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E5823" w14:textId="77777777" w:rsidR="003D7CE6" w:rsidRPr="00630EE1" w:rsidRDefault="003D7CE6" w:rsidP="00E90F6A">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sz w:val="22"/>
          <w:szCs w:val="22"/>
        </w:rPr>
      </w:pPr>
      <w:r w:rsidRPr="00630EE1">
        <w:rPr>
          <w:rFonts w:ascii="Arial" w:hAnsi="Arial" w:cs="Arial"/>
          <w:b/>
          <w:sz w:val="22"/>
          <w:szCs w:val="22"/>
        </w:rPr>
        <w:t>RESEARCH STRATEGY</w:t>
      </w:r>
    </w:p>
    <w:p w14:paraId="6FD7E398" w14:textId="1EB66AD4" w:rsidR="003D7CE6" w:rsidRPr="00630EE1" w:rsidRDefault="003D7CE6" w:rsidP="00E90F6A">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sz w:val="22"/>
          <w:szCs w:val="22"/>
        </w:rPr>
      </w:pPr>
      <w:r w:rsidRPr="00630EE1">
        <w:rPr>
          <w:rFonts w:ascii="Arial" w:hAnsi="Arial" w:cs="Arial"/>
          <w:b/>
          <w:sz w:val="22"/>
          <w:szCs w:val="22"/>
        </w:rPr>
        <w:t>SIGNIFICANCE</w:t>
      </w:r>
    </w:p>
    <w:p w14:paraId="597A509D" w14:textId="25728D4C" w:rsidR="003208D0" w:rsidRPr="00630EE1" w:rsidRDefault="003208D0" w:rsidP="003208D0">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Cs/>
          <w:i/>
          <w:iCs/>
          <w:sz w:val="22"/>
          <w:szCs w:val="22"/>
          <w:u w:val="single"/>
        </w:rPr>
      </w:pPr>
      <w:r w:rsidRPr="00630EE1">
        <w:rPr>
          <w:rFonts w:ascii="Arial" w:eastAsia="Calibri" w:hAnsi="Arial" w:cs="Arial"/>
          <w:bCs/>
          <w:sz w:val="22"/>
          <w:szCs w:val="22"/>
        </w:rPr>
        <w:t>Preterm</w:t>
      </w:r>
      <w:r w:rsidRPr="00630EE1">
        <w:rPr>
          <w:rFonts w:ascii="Arial" w:hAnsi="Arial" w:cs="Arial"/>
          <w:bCs/>
          <w:sz w:val="22"/>
          <w:szCs w:val="22"/>
        </w:rPr>
        <w:t xml:space="preserve"> </w:t>
      </w:r>
      <w:r w:rsidRPr="00630EE1">
        <w:rPr>
          <w:rFonts w:ascii="Arial" w:eastAsia="Calibri" w:hAnsi="Arial" w:cs="Arial"/>
          <w:bCs/>
          <w:sz w:val="22"/>
          <w:szCs w:val="22"/>
        </w:rPr>
        <w:t xml:space="preserve">labor (PTL), </w:t>
      </w:r>
      <w:r w:rsidR="009D68AB" w:rsidRPr="00630EE1">
        <w:rPr>
          <w:rFonts w:ascii="Arial" w:eastAsia="Calibri" w:hAnsi="Arial" w:cs="Arial"/>
          <w:bCs/>
          <w:sz w:val="22"/>
          <w:szCs w:val="22"/>
        </w:rPr>
        <w:t>resulting in</w:t>
      </w:r>
      <w:r w:rsidRPr="00630EE1">
        <w:rPr>
          <w:rFonts w:ascii="Arial" w:eastAsia="Calibri" w:hAnsi="Arial" w:cs="Arial"/>
          <w:bCs/>
          <w:sz w:val="22"/>
          <w:szCs w:val="22"/>
        </w:rPr>
        <w:t xml:space="preserve"> preterm birth</w:t>
      </w:r>
      <w:r w:rsidR="00D91BDD" w:rsidRPr="00630EE1">
        <w:rPr>
          <w:rFonts w:ascii="Arial" w:eastAsia="Calibri" w:hAnsi="Arial" w:cs="Arial"/>
          <w:bCs/>
          <w:sz w:val="22"/>
          <w:szCs w:val="22"/>
        </w:rPr>
        <w:t xml:space="preserve"> (PTB)</w:t>
      </w:r>
      <w:r w:rsidRPr="00630EE1">
        <w:rPr>
          <w:rFonts w:ascii="Arial" w:eastAsia="Calibri" w:hAnsi="Arial" w:cs="Arial"/>
          <w:bCs/>
          <w:sz w:val="22"/>
          <w:szCs w:val="22"/>
        </w:rPr>
        <w:t>,</w:t>
      </w:r>
      <w:r w:rsidRPr="00630EE1">
        <w:rPr>
          <w:rFonts w:ascii="Arial" w:hAnsi="Arial" w:cs="Arial"/>
          <w:sz w:val="22"/>
          <w:szCs w:val="22"/>
        </w:rPr>
        <w:t xml:space="preserve"> </w:t>
      </w:r>
      <w:r w:rsidRPr="00630EE1">
        <w:rPr>
          <w:rFonts w:ascii="Arial" w:eastAsia="Calibri" w:hAnsi="Arial" w:cs="Arial"/>
          <w:bCs/>
          <w:sz w:val="22"/>
          <w:szCs w:val="22"/>
        </w:rPr>
        <w:t>is</w:t>
      </w:r>
      <w:r w:rsidRPr="00630EE1">
        <w:rPr>
          <w:rFonts w:ascii="Arial" w:hAnsi="Arial" w:cs="Arial"/>
          <w:bCs/>
          <w:sz w:val="22"/>
          <w:szCs w:val="22"/>
        </w:rPr>
        <w:t xml:space="preserve"> </w:t>
      </w:r>
      <w:r w:rsidRPr="00630EE1">
        <w:rPr>
          <w:rFonts w:ascii="Arial" w:eastAsia="Calibri" w:hAnsi="Arial" w:cs="Arial"/>
          <w:bCs/>
          <w:sz w:val="22"/>
          <w:szCs w:val="22"/>
        </w:rPr>
        <w:t>the</w:t>
      </w:r>
      <w:r w:rsidRPr="00630EE1">
        <w:rPr>
          <w:rFonts w:ascii="Arial" w:hAnsi="Arial" w:cs="Arial"/>
          <w:bCs/>
          <w:sz w:val="22"/>
          <w:szCs w:val="22"/>
        </w:rPr>
        <w:t xml:space="preserve"> </w:t>
      </w:r>
      <w:r w:rsidRPr="00630EE1">
        <w:rPr>
          <w:rFonts w:ascii="Arial" w:eastAsia="Calibri" w:hAnsi="Arial" w:cs="Arial"/>
          <w:bCs/>
          <w:sz w:val="22"/>
          <w:szCs w:val="22"/>
        </w:rPr>
        <w:t>leading</w:t>
      </w:r>
      <w:r w:rsidRPr="00630EE1">
        <w:rPr>
          <w:rFonts w:ascii="Arial" w:hAnsi="Arial" w:cs="Arial"/>
          <w:bCs/>
          <w:sz w:val="22"/>
          <w:szCs w:val="22"/>
        </w:rPr>
        <w:t xml:space="preserve"> </w:t>
      </w:r>
      <w:r w:rsidRPr="00630EE1">
        <w:rPr>
          <w:rFonts w:ascii="Arial" w:eastAsia="Calibri" w:hAnsi="Arial" w:cs="Arial"/>
          <w:bCs/>
          <w:sz w:val="22"/>
          <w:szCs w:val="22"/>
        </w:rPr>
        <w:t>cause</w:t>
      </w:r>
      <w:r w:rsidRPr="00630EE1">
        <w:rPr>
          <w:rFonts w:ascii="Arial" w:hAnsi="Arial" w:cs="Arial"/>
          <w:bCs/>
          <w:sz w:val="22"/>
          <w:szCs w:val="22"/>
        </w:rPr>
        <w:t xml:space="preserve"> </w:t>
      </w:r>
      <w:r w:rsidRPr="00630EE1">
        <w:rPr>
          <w:rFonts w:ascii="Arial" w:eastAsia="Calibri" w:hAnsi="Arial" w:cs="Arial"/>
          <w:bCs/>
          <w:sz w:val="22"/>
          <w:szCs w:val="22"/>
        </w:rPr>
        <w:t>of</w:t>
      </w:r>
      <w:r w:rsidRPr="00630EE1">
        <w:rPr>
          <w:rFonts w:ascii="Arial" w:hAnsi="Arial" w:cs="Arial"/>
          <w:bCs/>
          <w:sz w:val="22"/>
          <w:szCs w:val="22"/>
        </w:rPr>
        <w:t xml:space="preserve"> child </w:t>
      </w:r>
      <w:r w:rsidRPr="00630EE1">
        <w:rPr>
          <w:rFonts w:ascii="Arial" w:eastAsia="Calibri" w:hAnsi="Arial" w:cs="Arial"/>
          <w:bCs/>
          <w:sz w:val="22"/>
          <w:szCs w:val="22"/>
        </w:rPr>
        <w:t>mortality</w:t>
      </w:r>
      <w:r w:rsidRPr="00630EE1">
        <w:rPr>
          <w:rFonts w:ascii="Arial" w:hAnsi="Arial" w:cs="Arial"/>
          <w:bCs/>
          <w:sz w:val="22"/>
          <w:szCs w:val="22"/>
        </w:rPr>
        <w:t xml:space="preserve"> </w:t>
      </w:r>
      <w:r w:rsidRPr="00630EE1">
        <w:rPr>
          <w:rFonts w:ascii="Arial" w:eastAsia="Calibri" w:hAnsi="Arial" w:cs="Arial"/>
          <w:bCs/>
          <w:sz w:val="22"/>
          <w:szCs w:val="22"/>
        </w:rPr>
        <w:t>under</w:t>
      </w:r>
      <w:r w:rsidRPr="00630EE1">
        <w:rPr>
          <w:rFonts w:ascii="Arial" w:hAnsi="Arial" w:cs="Arial"/>
          <w:bCs/>
          <w:sz w:val="22"/>
          <w:szCs w:val="22"/>
        </w:rPr>
        <w:t xml:space="preserve"> the </w:t>
      </w:r>
      <w:r w:rsidRPr="00630EE1">
        <w:rPr>
          <w:rFonts w:ascii="Arial" w:eastAsia="Calibri" w:hAnsi="Arial" w:cs="Arial"/>
          <w:bCs/>
          <w:sz w:val="22"/>
          <w:szCs w:val="22"/>
        </w:rPr>
        <w:t>age</w:t>
      </w:r>
      <w:r w:rsidRPr="00630EE1">
        <w:rPr>
          <w:rFonts w:ascii="Arial" w:hAnsi="Arial" w:cs="Arial"/>
          <w:bCs/>
          <w:sz w:val="22"/>
          <w:szCs w:val="22"/>
        </w:rPr>
        <w:t xml:space="preserve"> of five </w:t>
      </w:r>
      <w:r w:rsidRPr="00630EE1">
        <w:rPr>
          <w:rFonts w:ascii="Arial" w:eastAsia="Calibri" w:hAnsi="Arial" w:cs="Arial"/>
          <w:bCs/>
          <w:sz w:val="22"/>
          <w:szCs w:val="22"/>
        </w:rPr>
        <w:t>worldwide</w:t>
      </w:r>
      <w:r w:rsidR="00A40395" w:rsidRPr="00630EE1">
        <w:rPr>
          <w:rFonts w:ascii="Arial" w:eastAsia="Calibri" w:hAnsi="Arial" w:cs="Arial"/>
          <w:bCs/>
          <w:sz w:val="22"/>
          <w:szCs w:val="22"/>
        </w:rPr>
        <w:fldChar w:fldCharType="begin"/>
      </w:r>
      <w:r w:rsidR="00292168">
        <w:rPr>
          <w:rFonts w:ascii="Arial" w:eastAsia="Calibri" w:hAnsi="Arial" w:cs="Arial"/>
          <w:bCs/>
          <w:sz w:val="22"/>
          <w:szCs w:val="22"/>
        </w:rPr>
        <w:instrText xml:space="preserve"> ADDIN ZOTERO_ITEM CSL_CITATION {"citationID":"OAcrmJai","properties":{"formattedCitation":"\\super 1\\nosupersub{}","plainCitation":"1","noteIndex":0},"citationItems":[{"id":190,"uris":["http://zotero.org/users/6528458/items/KDS4KQZC"],"itemData":{"id":190,"type":"article-journal","abstract":"BACKGROUND: Despite remarkable progress in the improvement of child survival between 1990 and 2015, the Millennium Development Goal (MDG) 4 target of a two-thirds reduction of under-5 mortality rate (U5MR) was not achieved globally. In this paper, we updated our annual estimates of child mortality by cause to 2000-15 to reflect on progress toward the MDG 4 and consider implications for the Sustainable Development Goals (SDG) target for child survival. METHODS: We increased the estimation input data for causes of deaths by 43% among neonates and 23% among 1-59-month-olds, respectively. We used adequate vital registration (VR) data where available, and modelled cause-specific mortality fractions applying multinomial logistic regressions using adequate VR for low U5MR countries and verbal autopsy data for high U5MR countries. We updated the estimation to use Plasmodium falciparum parasite rate in place of malaria index in the modelling of malaria deaths; to use adjusted empirical estimates instead of modelled estimates for China; and to consider the effects of pneumococcal conjugate vaccine and rotavirus vaccine in the estimation. FINDINGS: In 2015, among the 5.9 million under-5 deaths, 2.7 million occurred in the neonatal period. The leading under-5 causes were preterm birth complications (1.055 million [95% uncertainty range (UR) 0.935-1.179]), pneumonia (0.921 million [0.812 -1.117]), and intrapartum-related events (0.691 million [0.598 -0.778]). In the two MDG regions with the most under-5 deaths, the leading cause was pneumonia in sub-Saharan Africa and preterm birth complications in southern Asia. Reductions in mortality rates for pneumonia, diarrhoea, neonatal intrapartum-related events, malaria, and measles were responsible for 61% of the total reduction of 35 per 1000 livebirths in U5MR in 2000-15. Stratified by U5MR, pneumonia was the leading cause in countries with very high U5MR. Preterm birth complications and pneumonia were both important in high, medium high, and medium child mortality countries; whereas congenital abnormalities was the most important cause in countries with low and very low U5MR. INTERPRETATION: In the SDG era, countries are advised to prioritise child survival policy and programmes based on their child cause-of-death composition. Continued and enhanced efforts to scale up proven life-saving interventions are needed to achieve the SDG child survival target. FUNDING: Bill &amp; Melinda Gates Foundation, WHO.","archive_location":"27839855","container-title":"Lancet","DOI":"10.1016/S0140-6736(16)31593-8","ISSN":"1474-547X (Electronic) 0140-6736 (Linking)","issue":"10063","note":"PMID: 27839855","page":"3027-3035","title":"Global, regional, and national causes of under-5 mortality in 2000-15: an updated systematic analysis with implications for the Sustainable Development Goals","volume":"388","author":[{"family":"Liu","given":"L."},{"family":"Oza","given":"S."},{"family":"Hogan","given":"D."},{"family":"Chu","given":"Y."},{"family":"Perin","given":"J."},{"family":"Zhu","given":"J."},{"family":"Lawn","given":"J. E."},{"family":"Cousens","given":"S."},{"family":"Mathers","given":"C."},{"family":"Black","given":"R. E."}],"issued":{"date-parts":[["2016",12,17]]}}}],"schema":"https://github.com/citation-style-language/schema/raw/master/csl-citation.json"} </w:instrText>
      </w:r>
      <w:r w:rsidR="00A40395" w:rsidRPr="00630EE1">
        <w:rPr>
          <w:rFonts w:ascii="Arial" w:eastAsia="Calibri" w:hAnsi="Arial" w:cs="Arial"/>
          <w:bCs/>
          <w:sz w:val="22"/>
          <w:szCs w:val="22"/>
        </w:rPr>
        <w:fldChar w:fldCharType="separate"/>
      </w:r>
      <w:r w:rsidR="00A40395" w:rsidRPr="00630EE1">
        <w:rPr>
          <w:rFonts w:ascii="Arial" w:hAnsi="Arial" w:cs="Arial"/>
          <w:sz w:val="22"/>
          <w:vertAlign w:val="superscript"/>
        </w:rPr>
        <w:t>1</w:t>
      </w:r>
      <w:r w:rsidR="00A40395" w:rsidRPr="00630EE1">
        <w:rPr>
          <w:rFonts w:ascii="Arial" w:eastAsia="Calibri" w:hAnsi="Arial" w:cs="Arial"/>
          <w:bCs/>
          <w:sz w:val="22"/>
          <w:szCs w:val="22"/>
        </w:rPr>
        <w:fldChar w:fldCharType="end"/>
      </w:r>
      <w:r w:rsidR="00A40395" w:rsidRPr="00630EE1">
        <w:rPr>
          <w:rFonts w:ascii="Arial" w:eastAsia="Calibri" w:hAnsi="Arial" w:cs="Arial"/>
          <w:bCs/>
          <w:sz w:val="22"/>
          <w:szCs w:val="22"/>
        </w:rPr>
        <w:t>.</w:t>
      </w:r>
      <w:r w:rsidRPr="00630EE1">
        <w:rPr>
          <w:rFonts w:ascii="Arial" w:hAnsi="Arial" w:cs="Arial"/>
          <w:bCs/>
          <w:sz w:val="22"/>
          <w:szCs w:val="22"/>
        </w:rPr>
        <w:t xml:space="preserve"> In the United States, one in ten pregnancies ends in PTL</w:t>
      </w:r>
      <w:r w:rsidR="00A40395" w:rsidRPr="00630EE1">
        <w:rPr>
          <w:rFonts w:ascii="Arial" w:hAnsi="Arial" w:cs="Arial"/>
          <w:bCs/>
          <w:sz w:val="22"/>
          <w:szCs w:val="22"/>
        </w:rPr>
        <w:fldChar w:fldCharType="begin"/>
      </w:r>
      <w:r w:rsidR="00292168">
        <w:rPr>
          <w:rFonts w:ascii="Arial" w:hAnsi="Arial" w:cs="Arial"/>
          <w:bCs/>
          <w:sz w:val="22"/>
          <w:szCs w:val="22"/>
        </w:rPr>
        <w:instrText xml:space="preserve"> ADDIN ZOTERO_ITEM CSL_CITATION {"citationID":"35YOc22p","properties":{"formattedCitation":"\\super 1\\nosupersub{}","plainCitation":"1","noteIndex":0},"citationItems":[{"id":190,"uris":["http://zotero.org/users/6528458/items/KDS4KQZC"],"itemData":{"id":190,"type":"article-journal","abstract":"BACKGROUND: Despite remarkable progress in the improvement of child survival between 1990 and 2015, the Millennium Development Goal (MDG) 4 target of a two-thirds reduction of under-5 mortality rate (U5MR) was not achieved globally. In this paper, we updated our annual estimates of child mortality by cause to 2000-15 to reflect on progress toward the MDG 4 and consider implications for the Sustainable Development Goals (SDG) target for child survival. METHODS: We increased the estimation input data for causes of deaths by 43% among neonates and 23% among 1-59-month-olds, respectively. We used adequate vital registration (VR) data where available, and modelled cause-specific mortality fractions applying multinomial logistic regressions using adequate VR for low U5MR countries and verbal autopsy data for high U5MR countries. We updated the estimation to use Plasmodium falciparum parasite rate in place of malaria index in the modelling of malaria deaths; to use adjusted empirical estimates instead of modelled estimates for China; and to consider the effects of pneumococcal conjugate vaccine and rotavirus vaccine in the estimation. FINDINGS: In 2015, among the 5.9 million under-5 deaths, 2.7 million occurred in the neonatal period. The leading under-5 causes were preterm birth complications (1.055 million [95% uncertainty range (UR) 0.935-1.179]), pneumonia (0.921 million [0.812 -1.117]), and intrapartum-related events (0.691 million [0.598 -0.778]). In the two MDG regions with the most under-5 deaths, the leading cause was pneumonia in sub-Saharan Africa and preterm birth complications in southern Asia. Reductions in mortality rates for pneumonia, diarrhoea, neonatal intrapartum-related events, malaria, and measles were responsible for 61% of the total reduction of 35 per 1000 livebirths in U5MR in 2000-15. Stratified by U5MR, pneumonia was the leading cause in countries with very high U5MR. Preterm birth complications and pneumonia were both important in high, medium high, and medium child mortality countries; whereas congenital abnormalities was the most important cause in countries with low and very low U5MR. INTERPRETATION: In the SDG era, countries are advised to prioritise child survival policy and programmes based on their child cause-of-death composition. Continued and enhanced efforts to scale up proven life-saving interventions are needed to achieve the SDG child survival target. FUNDING: Bill &amp; Melinda Gates Foundation, WHO.","archive_location":"27839855","container-title":"Lancet","DOI":"10.1016/S0140-6736(16)31593-8","ISSN":"1474-547X (Electronic) 0140-6736 (Linking)","issue":"10063","note":"PMID: 27839855","page":"3027-3035","title":"Global, regional, and national causes of under-5 mortality in 2000-15: an updated systematic analysis with implications for the Sustainable Development Goals","volume":"388","author":[{"family":"Liu","given":"L."},{"family":"Oza","given":"S."},{"family":"Hogan","given":"D."},{"family":"Chu","given":"Y."},{"family":"Perin","given":"J."},{"family":"Zhu","given":"J."},{"family":"Lawn","given":"J. E."},{"family":"Cousens","given":"S."},{"family":"Mathers","given":"C."},{"family":"Black","given":"R. E."}],"issued":{"date-parts":[["2016",12,17]]}}}],"schema":"https://github.com/citation-style-language/schema/raw/master/csl-citation.json"} </w:instrText>
      </w:r>
      <w:r w:rsidR="00A40395" w:rsidRPr="00630EE1">
        <w:rPr>
          <w:rFonts w:ascii="Arial" w:hAnsi="Arial" w:cs="Arial"/>
          <w:bCs/>
          <w:sz w:val="22"/>
          <w:szCs w:val="22"/>
        </w:rPr>
        <w:fldChar w:fldCharType="separate"/>
      </w:r>
      <w:r w:rsidR="00A40395" w:rsidRPr="00630EE1">
        <w:rPr>
          <w:rFonts w:ascii="Arial" w:hAnsi="Arial" w:cs="Arial"/>
          <w:sz w:val="22"/>
          <w:vertAlign w:val="superscript"/>
        </w:rPr>
        <w:t>1</w:t>
      </w:r>
      <w:r w:rsidR="00A40395" w:rsidRPr="00630EE1">
        <w:rPr>
          <w:rFonts w:ascii="Arial" w:hAnsi="Arial" w:cs="Arial"/>
          <w:bCs/>
          <w:sz w:val="22"/>
          <w:szCs w:val="22"/>
        </w:rPr>
        <w:fldChar w:fldCharType="end"/>
      </w:r>
      <w:r w:rsidR="003C6AD3" w:rsidRPr="00630EE1">
        <w:rPr>
          <w:rFonts w:ascii="Arial" w:hAnsi="Arial" w:cs="Arial"/>
          <w:bCs/>
          <w:sz w:val="22"/>
          <w:szCs w:val="22"/>
        </w:rPr>
        <w:t>,</w:t>
      </w:r>
      <w:r w:rsidR="00765E54" w:rsidRPr="00630EE1">
        <w:rPr>
          <w:rStyle w:val="CommentReference"/>
          <w:rFonts w:eastAsiaTheme="minorEastAsia"/>
        </w:rPr>
        <w:t xml:space="preserve"> </w:t>
      </w:r>
      <w:r w:rsidR="009D68AB" w:rsidRPr="00630EE1">
        <w:rPr>
          <w:rStyle w:val="CommentReference"/>
          <w:rFonts w:ascii="Arial" w:eastAsiaTheme="minorEastAsia" w:hAnsi="Arial" w:cs="Arial"/>
          <w:sz w:val="21"/>
          <w:szCs w:val="21"/>
        </w:rPr>
        <w:t>amounting to</w:t>
      </w:r>
      <w:r w:rsidRPr="00630EE1">
        <w:rPr>
          <w:rFonts w:ascii="Arial" w:hAnsi="Arial" w:cs="Arial"/>
          <w:bCs/>
          <w:sz w:val="22"/>
          <w:szCs w:val="22"/>
        </w:rPr>
        <w:t xml:space="preserve"> an annual healthcare cost burden of $26.2 billion</w:t>
      </w:r>
      <w:r w:rsidR="00765E54" w:rsidRPr="00630EE1">
        <w:rPr>
          <w:rFonts w:ascii="Arial" w:hAnsi="Arial" w:cs="Arial"/>
          <w:bCs/>
          <w:sz w:val="22"/>
          <w:szCs w:val="22"/>
        </w:rPr>
        <w:fldChar w:fldCharType="begin"/>
      </w:r>
      <w:r w:rsidR="00765E54" w:rsidRPr="00630EE1">
        <w:rPr>
          <w:rFonts w:ascii="Arial" w:hAnsi="Arial" w:cs="Arial"/>
          <w:bCs/>
          <w:sz w:val="22"/>
          <w:szCs w:val="22"/>
        </w:rPr>
        <w:instrText xml:space="preserve"> ADDIN ZOTERO_ITEM CSL_CITATION {"citationID":"XlZqh8pb","properties":{"formattedCitation":"\\super 2\\nosupersub{}","plainCitation":"2","noteIndex":0},"citationItems":[{"id":2588,"uris":["http://zotero.org/users/6528458/items/JBVKZVK6"],"itemData":{"id":2588,"type":"article-journal","abstract":"The societal cost of preterm birth indicates potential economic gains from interventions that reduce the incidence of preterm birth. Changes in the epidemiology of preterm birth and healthcare costs require periodic updates to cost estimates. Previously reported incremental cost estimates for the United States in 2004 were updated. The discounted present value of the excess cost associated with prematurity for the 2016 US birth cohort was estimated to be $25.2 billion: $17.1 billion for medical care of persons born preterm, $2.0 billion for delivery care, $1.3 billion for early intervention and special education, and $4.8 billion in lost productivity due to associated disabilities in adults. The nominal and inflation-adjusted incremental costs per preterm birth increased by 26% and 4%, respectively, during 2004-2016. The aggregate cost decreased by 4%, associated with declines in overall births and the preterm birth rate and changes in the distribution by gestational age.","container-title":"Seminars in Perinatology","DOI":"10.1016/j.semperi.2021.151390","ISSN":"1558-075X","issue":"3","journalAbbreviation":"Semin Perinatol","language":"eng","note":"PMID: 33541716","page":"151390","source":"PubMed","title":"Preterm birth lifetime costs in the United States in 2016: An update","title-short":"Preterm birth lifetime costs in the United States in 2016","volume":"45","author":[{"family":"Waitzman","given":"Norman J."},{"family":"Jalali","given":"Ali"},{"family":"Grosse","given":"Scott D."}],"issued":{"date-parts":[["2021",4]]}}}],"schema":"https://github.com/citation-style-language/schema/raw/master/csl-citation.json"} </w:instrText>
      </w:r>
      <w:r w:rsidR="00765E54" w:rsidRPr="00630EE1">
        <w:rPr>
          <w:rFonts w:ascii="Arial" w:hAnsi="Arial" w:cs="Arial"/>
          <w:bCs/>
          <w:sz w:val="22"/>
          <w:szCs w:val="22"/>
        </w:rPr>
        <w:fldChar w:fldCharType="separate"/>
      </w:r>
      <w:r w:rsidR="00765E54" w:rsidRPr="00630EE1">
        <w:rPr>
          <w:rFonts w:ascii="Arial" w:hAnsi="Arial" w:cs="Arial"/>
          <w:sz w:val="22"/>
          <w:vertAlign w:val="superscript"/>
        </w:rPr>
        <w:t>2</w:t>
      </w:r>
      <w:r w:rsidR="00765E54" w:rsidRPr="00630EE1">
        <w:rPr>
          <w:rFonts w:ascii="Arial" w:hAnsi="Arial" w:cs="Arial"/>
          <w:bCs/>
          <w:sz w:val="22"/>
          <w:szCs w:val="22"/>
        </w:rPr>
        <w:fldChar w:fldCharType="end"/>
      </w:r>
      <w:r w:rsidRPr="00630EE1">
        <w:rPr>
          <w:rFonts w:ascii="Arial" w:hAnsi="Arial" w:cs="Arial"/>
          <w:bCs/>
          <w:sz w:val="22"/>
          <w:szCs w:val="22"/>
        </w:rPr>
        <w:t>. While certain causative factors for PT</w:t>
      </w:r>
      <w:r w:rsidR="00D91BDD" w:rsidRPr="00630EE1">
        <w:rPr>
          <w:rFonts w:ascii="Arial" w:hAnsi="Arial" w:cs="Arial"/>
          <w:bCs/>
          <w:sz w:val="22"/>
          <w:szCs w:val="22"/>
        </w:rPr>
        <w:t>L (</w:t>
      </w:r>
      <w:r w:rsidR="00D91BDD" w:rsidRPr="007A2601">
        <w:rPr>
          <w:rFonts w:ascii="Arial" w:hAnsi="Arial" w:cs="Arial"/>
          <w:bCs/>
          <w:sz w:val="22"/>
          <w:szCs w:val="22"/>
        </w:rPr>
        <w:t>e.g.</w:t>
      </w:r>
      <w:r w:rsidR="003C6AD3" w:rsidRPr="007A2601">
        <w:rPr>
          <w:rFonts w:ascii="Arial" w:hAnsi="Arial" w:cs="Arial"/>
          <w:bCs/>
          <w:sz w:val="22"/>
          <w:szCs w:val="22"/>
        </w:rPr>
        <w:t>,</w:t>
      </w:r>
      <w:r w:rsidR="00D91BDD" w:rsidRPr="00630EE1">
        <w:rPr>
          <w:rFonts w:ascii="Arial" w:hAnsi="Arial" w:cs="Arial"/>
          <w:bCs/>
          <w:sz w:val="22"/>
          <w:szCs w:val="22"/>
        </w:rPr>
        <w:t xml:space="preserve"> multiple pregnancies, uterine or cervical abnormalities</w:t>
      </w:r>
      <w:r w:rsidR="003C6AD3" w:rsidRPr="00630EE1">
        <w:rPr>
          <w:rFonts w:ascii="Arial" w:hAnsi="Arial" w:cs="Arial"/>
          <w:bCs/>
          <w:sz w:val="22"/>
          <w:szCs w:val="22"/>
        </w:rPr>
        <w:t>,</w:t>
      </w:r>
      <w:r w:rsidR="00D91BDD" w:rsidRPr="00630EE1">
        <w:rPr>
          <w:rFonts w:ascii="Arial" w:hAnsi="Arial" w:cs="Arial"/>
          <w:bCs/>
          <w:sz w:val="22"/>
          <w:szCs w:val="22"/>
        </w:rPr>
        <w:t xml:space="preserve"> infections) </w:t>
      </w:r>
      <w:r w:rsidRPr="00630EE1">
        <w:rPr>
          <w:rFonts w:ascii="Arial" w:hAnsi="Arial" w:cs="Arial"/>
          <w:bCs/>
          <w:sz w:val="22"/>
          <w:szCs w:val="22"/>
        </w:rPr>
        <w:t xml:space="preserve">are known, </w:t>
      </w:r>
      <w:r w:rsidR="00D91BDD" w:rsidRPr="00630EE1">
        <w:rPr>
          <w:rFonts w:ascii="Arial" w:hAnsi="Arial" w:cs="Arial"/>
          <w:bCs/>
          <w:sz w:val="22"/>
          <w:szCs w:val="22"/>
        </w:rPr>
        <w:t>two third</w:t>
      </w:r>
      <w:r w:rsidRPr="00630EE1">
        <w:rPr>
          <w:rFonts w:ascii="Arial" w:hAnsi="Arial" w:cs="Arial"/>
          <w:bCs/>
          <w:sz w:val="22"/>
          <w:szCs w:val="22"/>
        </w:rPr>
        <w:t xml:space="preserve"> of PTL cases occur spontaneously (sPTL) without clear medical risk factors</w:t>
      </w:r>
      <w:r w:rsidR="00A40395" w:rsidRPr="00630EE1">
        <w:rPr>
          <w:rFonts w:ascii="Arial" w:hAnsi="Arial" w:cs="Arial"/>
          <w:bCs/>
          <w:sz w:val="22"/>
          <w:szCs w:val="22"/>
        </w:rPr>
        <w:fldChar w:fldCharType="begin"/>
      </w:r>
      <w:r w:rsidR="00765E54" w:rsidRPr="00630EE1">
        <w:rPr>
          <w:rFonts w:ascii="Arial" w:hAnsi="Arial" w:cs="Arial"/>
          <w:bCs/>
          <w:sz w:val="22"/>
          <w:szCs w:val="22"/>
        </w:rPr>
        <w:instrText xml:space="preserve"> ADDIN ZOTERO_ITEM CSL_CITATION {"citationID":"PqvPcpUA","properties":{"formattedCitation":"\\super 3\\nosupersub{}","plainCitation":"3","noteIndex":0},"citationItems":[{"id":760,"uris":["http://zotero.org/users/6528458/items/IH2LBJ5E"],"itemData":{"id":760,"type":"article-journal","abstract":"Preterm birth is associated with 5 to 18% of pregnancies and is a leading cause of infant morbidity and mortality. Spontaneous preterm labor, a syndrome caused by multiple pathologic processes, leads to 70% of preterm births. The prevention and the treatment of preterm labor have been long-standing challenges. We summarize the current understanding of the mechanisms of disease implicated in this condition and review advances relevant to intra-amniotic infection, decidual senescence, and breakdown of maternal-fetal tolerance. The success of progestogen treatment to prevent preterm birth in a subset of patients at risk is a cause for optimism. Solving the mystery of preterm labor, which compromises the health of future generations, is a formidable scientific challenge worthy of investment.","container-title":"Science (New York, N.Y.)","DOI":"10.1126/science.1251816","ISSN":"1095-9203","issue":"6198","journalAbbreviation":"Science","language":"eng","note":"PMID: 25124429\nPMCID: PMC4191866","page":"760-765","source":"PubMed","title":"Preterm labor: one syndrome, many causes","title-short":"Preterm labor","volume":"345","author":[{"family":"Romero","given":"Roberto"},{"family":"Dey","given":"Sudhansu K."},{"family":"Fisher","given":"Susan J."}],"issued":{"date-parts":[["2014",8,15]]}}}],"schema":"https://github.com/citation-style-language/schema/raw/master/csl-citation.json"} </w:instrText>
      </w:r>
      <w:r w:rsidR="00A40395" w:rsidRPr="00630EE1">
        <w:rPr>
          <w:rFonts w:ascii="Arial" w:hAnsi="Arial" w:cs="Arial"/>
          <w:bCs/>
          <w:sz w:val="22"/>
          <w:szCs w:val="22"/>
        </w:rPr>
        <w:fldChar w:fldCharType="separate"/>
      </w:r>
      <w:r w:rsidR="00765E54" w:rsidRPr="00630EE1">
        <w:rPr>
          <w:rFonts w:ascii="Arial" w:hAnsi="Arial" w:cs="Arial"/>
          <w:sz w:val="22"/>
          <w:vertAlign w:val="superscript"/>
        </w:rPr>
        <w:t>3</w:t>
      </w:r>
      <w:r w:rsidR="00A40395" w:rsidRPr="00630EE1">
        <w:rPr>
          <w:rFonts w:ascii="Arial" w:hAnsi="Arial" w:cs="Arial"/>
          <w:bCs/>
          <w:sz w:val="22"/>
          <w:szCs w:val="22"/>
        </w:rPr>
        <w:fldChar w:fldCharType="end"/>
      </w:r>
      <w:r w:rsidRPr="00630EE1">
        <w:rPr>
          <w:rFonts w:ascii="Arial" w:hAnsi="Arial" w:cs="Arial"/>
          <w:bCs/>
          <w:sz w:val="22"/>
          <w:szCs w:val="22"/>
        </w:rPr>
        <w:t xml:space="preserve">. Predicting </w:t>
      </w:r>
      <w:r w:rsidRPr="00630EE1">
        <w:rPr>
          <w:rFonts w:ascii="Arial" w:eastAsia="Calibri" w:hAnsi="Arial" w:cs="Arial"/>
          <w:bCs/>
          <w:sz w:val="22"/>
          <w:szCs w:val="22"/>
        </w:rPr>
        <w:t>and</w:t>
      </w:r>
      <w:r w:rsidRPr="00630EE1">
        <w:rPr>
          <w:rFonts w:ascii="Arial" w:hAnsi="Arial" w:cs="Arial"/>
          <w:bCs/>
          <w:sz w:val="22"/>
          <w:szCs w:val="22"/>
        </w:rPr>
        <w:t xml:space="preserve"> </w:t>
      </w:r>
      <w:r w:rsidRPr="00630EE1">
        <w:rPr>
          <w:rFonts w:ascii="Arial" w:eastAsia="Calibri" w:hAnsi="Arial" w:cs="Arial"/>
          <w:bCs/>
          <w:sz w:val="22"/>
          <w:szCs w:val="22"/>
        </w:rPr>
        <w:t>preventing</w:t>
      </w:r>
      <w:r w:rsidRPr="00630EE1">
        <w:rPr>
          <w:rFonts w:ascii="Arial" w:hAnsi="Arial" w:cs="Arial"/>
          <w:bCs/>
          <w:sz w:val="22"/>
          <w:szCs w:val="22"/>
        </w:rPr>
        <w:t xml:space="preserve"> sPTL </w:t>
      </w:r>
      <w:r w:rsidRPr="00630EE1">
        <w:rPr>
          <w:rFonts w:ascii="Arial" w:eastAsia="Calibri" w:hAnsi="Arial" w:cs="Arial"/>
          <w:bCs/>
          <w:sz w:val="22"/>
          <w:szCs w:val="22"/>
        </w:rPr>
        <w:t xml:space="preserve">pose significant clinical </w:t>
      </w:r>
      <w:r w:rsidRPr="00630EE1">
        <w:rPr>
          <w:rFonts w:ascii="Arial" w:hAnsi="Arial" w:cs="Arial"/>
          <w:bCs/>
          <w:sz w:val="22"/>
          <w:szCs w:val="22"/>
        </w:rPr>
        <w:t>challenges. Current predictors for sPTL, including a history of previous PTL, ultrasonographic estimate of gestational age (GA)</w:t>
      </w:r>
      <w:r w:rsidR="00F958AA">
        <w:rPr>
          <w:rFonts w:ascii="Arial" w:hAnsi="Arial" w:cs="Arial"/>
          <w:bCs/>
          <w:sz w:val="22"/>
          <w:szCs w:val="22"/>
        </w:rPr>
        <w:t>,</w:t>
      </w:r>
      <w:r w:rsidRPr="00630EE1">
        <w:rPr>
          <w:rFonts w:ascii="Arial" w:hAnsi="Arial" w:cs="Arial"/>
          <w:bCs/>
          <w:sz w:val="22"/>
          <w:szCs w:val="22"/>
        </w:rPr>
        <w:t xml:space="preserve"> cervical length screening, and </w:t>
      </w:r>
      <w:r w:rsidR="00447C3E" w:rsidRPr="00630EE1">
        <w:rPr>
          <w:rFonts w:ascii="Arial" w:hAnsi="Arial" w:cs="Arial"/>
          <w:bCs/>
          <w:sz w:val="22"/>
          <w:szCs w:val="22"/>
        </w:rPr>
        <w:t xml:space="preserve">cervicovaginal-fluid- or </w:t>
      </w:r>
      <w:r w:rsidRPr="00630EE1">
        <w:rPr>
          <w:rFonts w:ascii="Arial" w:hAnsi="Arial" w:cs="Arial"/>
          <w:bCs/>
          <w:sz w:val="22"/>
          <w:szCs w:val="22"/>
        </w:rPr>
        <w:t>blood-based biomarkers, have shown limited performance</w:t>
      </w:r>
      <w:r w:rsidR="00447C3E" w:rsidRPr="00630EE1">
        <w:rPr>
          <w:rFonts w:ascii="Arial" w:hAnsi="Arial" w:cs="Arial"/>
          <w:bCs/>
          <w:sz w:val="22"/>
          <w:szCs w:val="22"/>
        </w:rPr>
        <w:fldChar w:fldCharType="begin"/>
      </w:r>
      <w:r w:rsidR="00447C3E" w:rsidRPr="00630EE1">
        <w:rPr>
          <w:rFonts w:ascii="Arial" w:hAnsi="Arial" w:cs="Arial"/>
          <w:bCs/>
          <w:sz w:val="22"/>
          <w:szCs w:val="22"/>
        </w:rPr>
        <w:instrText xml:space="preserve"> ADDIN ZOTERO_ITEM CSL_CITATION {"citationID":"rrng7LnE","properties":{"formattedCitation":"\\super 4\\nosupersub{}","plainCitation":"4","noteIndex":0},"citationItems":[{"id":2596,"uris":["http://zotero.org/users/6528458/items/IBV8BHVA"],"itemData":{"id":2596,"type":"article-journal","abstract":"Background: The identification of women at risk for preterm birth should allow interventions which could improve neonatal outcome. Fetal fibronectin, a glycoprotein which acts normally as glue between decidua and amniotic membranes could be a good marker of impending labour when its concentration in cervicovaginal secretions between 22 and 36 weeks of gestation is ≥50 ng/mL. Many authors worldwide have tested this marker with many different methodologies and clinical settings, but conclusions about its clinical use are mixed. It is time for a comprehensive update through a systematic review and meta-analysis.Methods: We searched PubMed, Cochrane Library, and Embase, supplemented by manual search of bibliographies of known primary and review articles, international conference papers, and contact with experts from 1-1990 to 2-2018. We have selected all type of studies involving fetal fibronectin test accuracy for preterm delivery. Two authors independently extracted data about study characteristics and quality from identified publications. Contingency tables were constructed. Reference standards were preterm delivery before 37, 36, 35, 34, and 32 weeks, within 28, 21, 14, or 7 d and within 48 h. Data were pooled to produce summary likelihood ratios for positive and negative tests results.Results: One hundred and ninety-three primary studies were identified allowing analysis of 53 subgroups. In all settings, none of the summary likelihood ratios were &gt;10 or &lt;0.1, thus indicating moderate prediction, particularly in asymptomatic women and in multiple gestations.Conclusions: The fetal fibronectin test should not be used as a screening test for asymptomatic women. For high-risk asymptomatic women, and especially for women with multiple pregnancies, the performance of the fetal fibronectin test was also too low to be clinically relevant. Consensual use as a diagnostic tool for women with suspected preterm labor, the best use policy probably still depends on local contingencies, future cost-effectiveness analysis, and comparison with other more recent available biochemical markers.","container-title":"The Journal of Maternal-Fetal &amp; Neonatal Medicine: The Official Journal of the European Association of Perinatal Medicine, the Federation of Asia and Oceania Perinatal Societies, the International Society of Perinatal Obstetricians","DOI":"10.1080/14767058.2018.1491031","ISSN":"1476-4954","issue":"3","journalAbbreviation":"J Matern Fetal Neonatal Med","language":"eng","note":"PMID: 29914277","page":"493-523","source":"PubMed","title":"The fetal fibronectin test: 25 years after its development, what is the evidence regarding its clinical utility? A systematic review and meta-analysis","title-short":"The fetal fibronectin test","volume":"33","author":[{"family":"Faron","given":"Gilles"},{"family":"Balepa","given":"Lisa"},{"family":"Parra","given":"José"},{"family":"Fils","given":"Jean-François"},{"family":"Gucciardo","given":"Leonardo"}],"issued":{"date-parts":[["2020",2]]}}}],"schema":"https://github.com/citation-style-language/schema/raw/master/csl-citation.json"} </w:instrText>
      </w:r>
      <w:r w:rsidR="00447C3E" w:rsidRPr="00630EE1">
        <w:rPr>
          <w:rFonts w:ascii="Arial" w:hAnsi="Arial" w:cs="Arial"/>
          <w:bCs/>
          <w:sz w:val="22"/>
          <w:szCs w:val="22"/>
        </w:rPr>
        <w:fldChar w:fldCharType="separate"/>
      </w:r>
      <w:r w:rsidR="00447C3E" w:rsidRPr="00630EE1">
        <w:rPr>
          <w:rFonts w:ascii="Arial" w:hAnsi="Arial" w:cs="Arial"/>
          <w:sz w:val="22"/>
          <w:vertAlign w:val="superscript"/>
        </w:rPr>
        <w:t>4</w:t>
      </w:r>
      <w:r w:rsidR="00447C3E" w:rsidRPr="00630EE1">
        <w:rPr>
          <w:rFonts w:ascii="Arial" w:hAnsi="Arial" w:cs="Arial"/>
          <w:bCs/>
          <w:sz w:val="22"/>
          <w:szCs w:val="22"/>
        </w:rPr>
        <w:fldChar w:fldCharType="end"/>
      </w:r>
      <w:r w:rsidR="00D91BDD" w:rsidRPr="00630EE1">
        <w:rPr>
          <w:rFonts w:ascii="Arial" w:hAnsi="Arial" w:cs="Arial"/>
          <w:bCs/>
          <w:sz w:val="22"/>
          <w:szCs w:val="22"/>
          <w:vertAlign w:val="superscript"/>
        </w:rPr>
        <w:t>,</w:t>
      </w:r>
      <w:r w:rsidR="00AF734B" w:rsidRPr="00630EE1">
        <w:rPr>
          <w:rFonts w:ascii="Arial" w:hAnsi="Arial" w:cs="Arial"/>
          <w:bCs/>
          <w:sz w:val="22"/>
          <w:szCs w:val="22"/>
        </w:rPr>
        <w:fldChar w:fldCharType="begin"/>
      </w:r>
      <w:r w:rsidR="00447C3E" w:rsidRPr="00630EE1">
        <w:rPr>
          <w:rFonts w:ascii="Arial" w:hAnsi="Arial" w:cs="Arial"/>
          <w:bCs/>
          <w:sz w:val="22"/>
          <w:szCs w:val="22"/>
        </w:rPr>
        <w:instrText xml:space="preserve"> ADDIN ZOTERO_ITEM CSL_CITATION {"citationID":"ac8cpvJd","properties":{"formattedCitation":"\\super 5\\nosupersub{}","plainCitation":"5","noteIndex":0},"citationItems":[{"id":2584,"uris":["http://zotero.org/users/6528458/items/H56H8D6Y"],"itemData":{"id":2584,"type":"article-journal","abstract":"OBJECTIVE: The study aimed to determine if a program of mid-trimester serum proteomics screening of women at low risk for spontaneous preterm birth (sPTB) and the use of a PTB risk-reduction protocol in those whose results indicated an increased risk of sPTB would reduce the likelihood of sPTB and its sequelae.\nSTUDY DESIGN: Prospective comparison of birth outcomes in singleton pregnancies with mid-trimester cervical length ≥2.5 cm and at otherwise low risk for sPTB randomized to undergo or not undergo mid-trimester serum proteomics screening for increased risk of sPTB (NCT03530332). Screen-positive women were offered a group of interventions aimed at reducing the risk of spontaneous PTB. The primary outcome was the rate of sPTB &lt;37 weeks, and secondary outcomes were gestational age at delivery, total length of neonatal stay, and NICU length of stay (LOS). Unscreened and screen-negative women received standard care. The adaptive study design targeted a sample size of 3,000 to 10,000 women to detect a reduction in sPTB from 6.4 to 4.7%. Due to limited resources, the trial was stopped early prior to data unblinding.\nRESULTS: A total of 1,191 women were randomized. Screened and unscreened women were demographically similar. sPTB &lt;37 weeks occurred in 2.7% of screened women and 3.5% of controls (p = 0.41). In the screened compared with the unscreened group, there were no between-group differences in the gestational age at delivery, total length of neonatal stay, and NICU LOS. However, the NICU LOS among infants admitted for sPTB was significantly shorter (median = 6.8 days, interquartile range [IQR]: 1.8-8.0 vs. 45.5 days, IQR: 34.6-79.0; p = 0.005).\nCONCLUSION: Mid-trimester serum proteomics screening of women at low risk for sPTB and the use of a sPTB risk-reduction protocol in screen-positive patients did not significantly reduce the rate of sPTB compared with women not screened, though the trial was underpowered thus limiting the interpretation of negative findings. Infants in the screened group had a significantly shorter NICU LOS, a difference likely due to a reduced number of infants in the screened group that delivered &lt;35 weeks.\nKEY POINTS: · Mid-trimester serum proteomics screening of women at low risk for sPTB and the use of a sPTB risk-reduction protocol in screen-positive patients did not significantly reduce the rate of sPTB, though the trial was underpowered.. · NICU LOS following sPTB was significantly shortened among women who underwent screening and risk-reduction management.. · The use of serum biomarkers may contribute to a practical strategy to reduce sPTB sequelae..","container-title":"American Journal of Perinatology","DOI":"10.1055/s-0041-1732339","ISSN":"1098-8785","issue":"10","journalAbbreviation":"Am J Perinatol","language":"eng","note":"PMID: 34399434\nPMCID: PMC10332856","page":"1071-1080","source":"PubMed","title":"Prediction and Prevention of Preterm Birth: A Prospective, Randomized Intervention Trial","title-short":"Prediction and Prevention of Preterm Birth","volume":"40","author":[{"family":"Branch","given":"D. Ware"},{"family":"VanBuren","given":"John M."},{"family":"Porter","given":"T. Flint"},{"family":"Holmgren","given":"Calla"},{"family":"Holubkov","given":"Richard"},{"family":"Page","given":"Kent"},{"family":"Burchard","given":"Julja"},{"family":"Lam","given":"Garrett K."},{"family":"Esplin","given":"M. Sean"}],"issued":{"date-parts":[["2023",7]]}}}],"schema":"https://github.com/citation-style-language/schema/raw/master/csl-citation.json"} </w:instrText>
      </w:r>
      <w:r w:rsidR="00AF734B" w:rsidRPr="00630EE1">
        <w:rPr>
          <w:rFonts w:ascii="Arial" w:hAnsi="Arial" w:cs="Arial"/>
          <w:bCs/>
          <w:sz w:val="22"/>
          <w:szCs w:val="22"/>
        </w:rPr>
        <w:fldChar w:fldCharType="separate"/>
      </w:r>
      <w:r w:rsidR="00447C3E" w:rsidRPr="00630EE1">
        <w:rPr>
          <w:rFonts w:ascii="Arial" w:hAnsi="Arial" w:cs="Arial"/>
          <w:sz w:val="22"/>
          <w:vertAlign w:val="superscript"/>
        </w:rPr>
        <w:t>5</w:t>
      </w:r>
      <w:r w:rsidR="00AF734B" w:rsidRPr="00630EE1">
        <w:rPr>
          <w:rFonts w:ascii="Arial" w:hAnsi="Arial" w:cs="Arial"/>
          <w:bCs/>
          <w:sz w:val="22"/>
          <w:szCs w:val="22"/>
        </w:rPr>
        <w:fldChar w:fldCharType="end"/>
      </w:r>
      <w:r w:rsidR="00447C3E" w:rsidRPr="00630EE1">
        <w:rPr>
          <w:rFonts w:ascii="Arial" w:hAnsi="Arial" w:cs="Arial"/>
          <w:bCs/>
          <w:sz w:val="22"/>
          <w:szCs w:val="22"/>
        </w:rPr>
        <w:t>.</w:t>
      </w:r>
      <w:r w:rsidRPr="00630EE1">
        <w:rPr>
          <w:rFonts w:ascii="Arial" w:hAnsi="Arial" w:cs="Arial"/>
          <w:bCs/>
          <w:sz w:val="22"/>
          <w:szCs w:val="22"/>
        </w:rPr>
        <w:t xml:space="preserve"> Additionally, preventive strategies, such as vaginal progesterone</w:t>
      </w:r>
      <w:r w:rsidR="0075093D" w:rsidRPr="00630EE1">
        <w:rPr>
          <w:rFonts w:ascii="Arial" w:hAnsi="Arial" w:cs="Arial"/>
          <w:bCs/>
          <w:sz w:val="22"/>
          <w:szCs w:val="22"/>
        </w:rPr>
        <w:t xml:space="preserve">, </w:t>
      </w:r>
      <w:r w:rsidRPr="00630EE1">
        <w:rPr>
          <w:rFonts w:ascii="Arial" w:hAnsi="Arial" w:cs="Arial"/>
          <w:bCs/>
          <w:sz w:val="22"/>
          <w:szCs w:val="22"/>
        </w:rPr>
        <w:t>cervical cerclage</w:t>
      </w:r>
      <w:r w:rsidR="0075093D" w:rsidRPr="00630EE1">
        <w:rPr>
          <w:rFonts w:ascii="Arial" w:hAnsi="Arial" w:cs="Arial"/>
          <w:bCs/>
          <w:sz w:val="22"/>
          <w:szCs w:val="22"/>
        </w:rPr>
        <w:t>,</w:t>
      </w:r>
      <w:r w:rsidR="00DC0CE4" w:rsidRPr="00630EE1">
        <w:rPr>
          <w:rFonts w:ascii="Arial" w:hAnsi="Arial" w:cs="Arial"/>
          <w:bCs/>
          <w:sz w:val="22"/>
          <w:szCs w:val="22"/>
        </w:rPr>
        <w:t xml:space="preserve"> and pessary</w:t>
      </w:r>
      <w:r w:rsidRPr="00630EE1">
        <w:rPr>
          <w:rFonts w:ascii="Arial" w:hAnsi="Arial" w:cs="Arial"/>
          <w:bCs/>
          <w:sz w:val="22"/>
          <w:szCs w:val="22"/>
        </w:rPr>
        <w:t xml:space="preserve"> have demonstrated limited to no efficacy</w:t>
      </w:r>
      <w:r w:rsidR="00B76A28" w:rsidRPr="00630EE1">
        <w:rPr>
          <w:rFonts w:ascii="Arial" w:hAnsi="Arial" w:cs="Arial"/>
          <w:bCs/>
          <w:sz w:val="22"/>
          <w:szCs w:val="22"/>
        </w:rPr>
        <w:t xml:space="preserve"> in most patients</w:t>
      </w:r>
      <w:r w:rsidR="00447C3E" w:rsidRPr="00630EE1">
        <w:rPr>
          <w:rFonts w:ascii="Arial" w:hAnsi="Arial" w:cs="Arial"/>
          <w:bCs/>
          <w:sz w:val="22"/>
          <w:szCs w:val="22"/>
        </w:rPr>
        <w:fldChar w:fldCharType="begin"/>
      </w:r>
      <w:r w:rsidR="00DC0CE4" w:rsidRPr="00630EE1">
        <w:rPr>
          <w:rFonts w:ascii="Arial" w:hAnsi="Arial" w:cs="Arial"/>
          <w:bCs/>
          <w:sz w:val="22"/>
          <w:szCs w:val="22"/>
        </w:rPr>
        <w:instrText xml:space="preserve"> ADDIN ZOTERO_ITEM CSL_CITATION {"citationID":"wjxjXO8v","properties":{"formattedCitation":"\\super 6\\uc0\\u8211{}9\\nosupersub{}","plainCitation":"6–9","noteIndex":0},"citationItems":[{"id":2598,"uris":["http://zotero.org/users/6528458/items/VVKCF35M"],"itemData":{"id":2598,"type":"post-weblog","title":"ACOG Practice Advisory: Updated Clinical Guidance for the Use of Progesterone Supplementation for the Prevention of Recurrent Preterm Birth","URL":"https://www.acog.org/clinical/clinical-guidance/practice-advisory/articles/2023/04/updated-guidance-use-of-progesterone-supplementation-for-prevention-of-recurrent-preterm-birth","issued":{"date-parts":[["2023",4]]}}},{"id":2599,"uris":["http://zotero.org/users/6528458/items/546A4LS9"],"itemData":{"id":2599,"type":"article-journal","abstract":"BACKGROUND: Cervical cerclage is a well-known surgical procedure carried out during pregnancy. It involves positioning of a suture (stitch) around the neck of the womb (cervix), aiming to give mechanical support to the cervix and thereby reduce risk of preterm birth. The effectiveness and safety of this procedure remains controversial. This is an update of a review last published in 2012.\nOBJECTIVES: To assess whether the use of cervical stitch in singleton pregnancy at high risk of pregnancy loss based on woman's history and/or ultrasound finding of 'short cervix' and/or physical exam improves subsequent obstetric care and fetal outcome.\nSEARCH METHODS: We searched Cochrane Pregnancy and Childbirth's Trials Register (30 June 2016) and reference lists of identified studies.\nSELECTION CRITERIA: We included all randomised trials of cervical suturing in singleton pregnancies. Cervical stitch was carried out when the pregnancy was considered to be of sufficiently high risk due to a woman's history, a finding of short cervix on ultrasound or other indication determined by physical exam. We included any study that compared cerclage with either no treatment or any alternative intervention. We planned to include cluster-randomised studies but not cross-over trials. We excluded quasi-randomised studies. We included studies reported in abstract form only.\nDATA COLLECTION AND ANALYSIS: Three review authors independently assessed trials for inclusion. Two review authors independently assessed risk of bias and extracted data. We resolved discrepancies by discussion. Data were checked for accuracy. The quality of the evidence was assessed using the GRADE approach.\nMAIN RESULTS: This updated review includes a total of 15 trials (3490 women); three trials were added for this update (152 women). Cerclage versus no cerclageOverall, cerclage probably leads to a reduced risk of perinatal death when compared with no cerclage, although the confidence interval (CI) crosses the line of no effect (RR 0.82, 95% CI 0.65 to 1.04; 10 studies, 2927 women; moderate quality evidence). Considering stillbirths and neonatal deaths separately reduced the numbers of events and sample size. Although the relative effect of cerclage is similar, estimates were less reliable with fewer data and assessed as of low quality (stillbirths RR 0.89, 95% CI 0.45 to 1.75; 5 studies, 1803 women; low quality evidence; neonatal deaths before discharge RR 0.85, 95% CI 0.53 to 1.39; 6 studies, 1714 women; low quality evidence). Serious neonatal morbidity was similar with and without cerclage (RR 0.80, 95% CI 0.55 to 1.18; 6 studies, 883 women; low-quality evidence). Pregnant women with and without cerclage were equally likely to have a baby discharged home healthy (RR 1.02, 95% CI 0.97 to 1.06; 4 studies, 657 women; moderate quality evidence).Pregnant women with cerclage were less likely to have preterm births compared to controls before 37, 34 (average RR 0.77, 95% CI 0.66 to 0.89; 9 studies, 2415 women; high quality evidence) and 28 completed weeks of gestation.Five subgroups based on clinical indication provided data for analysis (history-indicated; short cervix based on one-off ultrasound in high risk women; short cervix found by serial scans in high risk women; physical exam-indicated; and short cervix found on scan in low risk or mixed populations). There were too few trials in these clinical subgroups to make meaningful conclusions and no evidence of differential effects. Cerclage versus progesteroneTwo trials (129 women) compared cerclage to prevention with vaginal progesterone in high risk women with short cervix on ultrasound; these trials were too small to detect reliable, clinically important differences for any review outcome. One included trial compared cerclage with intramuscular progesterone (75 women) which lacked power to detect group differences. History indicated cerclage versus ultrasound indicated cerclageEvidence from two trials (344 women) was too limited to establish differences for clinically important outcomes.\nAUTHORS' CONCLUSIONS: Cervical cerclage reduces the risk of preterm birth in women at high-risk of preterm birth and probably reduces risk of perinatal deaths. There was no evidence of any differential effect of cerclage based on previous obstetric history or short cervix indications, but data were limited for all clinical groups. The question of whether cerclage is more or less effective than other preventative treatments, particularly vaginal progesterone, remains unanswered.","container-title":"The Cochrane Database of Systematic Reviews","DOI":"10.1002/14651858.CD008991.pub3","ISSN":"1469-493X","issue":"6","journalAbbreviation":"Cochrane Database Syst Rev","language":"eng","note":"PMID: 28586127\nPMCID: PMC6481522","page":"CD008991","source":"PubMed","title":"Cervical stitch (cerclage) for preventing preterm birth in singleton pregnancy","volume":"6","author":[{"family":"Alfirevic","given":"Zarko"},{"family":"Stampalija","given":"Tamara"},{"family":"Medley","given":"Nancy"}],"issued":{"date-parts":[["2017",6,6]]}}},{"id":2730,"uris":["http://zotero.org/users/6528458/items/7482DFTY"],"itemData":{"id":2730,"type":"article-journal","abstract":"On April 5, 2023, the US Food and Drug Administration withdrew the approval of 17-alpha hydroxyprogesterone caproate, effective immediately, because of the lack of evidence that it reduces the risk of recurrent spontaneous preterm birth. This decision withdraws approval for all formulations of 17-alpha hydroxyprogesterone caproate (both intramuscular and subcutaneous) and applies to both brand name (Makena) and generic versions of the medication. We agree with the Food and Drug Administration determination and discourage continued prescribing of 17-alpha hydroxyprogesterone caproate, including through compounding pharmacies. We do not recommend changing indications for cerclage, indications for vaginal progesterone in patients with a short cervix, or recommendations against activity restriction based on the Food and Drug Administration withdrawal of 17-alpha hydroxyprogesterone caproate from the market. We recommend that discussion of the use of vaginal progesterone for primary prevention of recurrent preterm birth without input of cervical length or in those with a cervical length of ≥25 mm includes a shared decision-making process, especially if a progesterone formulation for preterm birth prevention was received in a previous pregnancy. The Food and Drug Administration determined that it would be inappropriate to delay the effective date of the withdrawal to allow patients currently receiving 17-alpha hydroxyprogesterone caproate to finish treatment. We agree with the Food and Drug Administration that there is no evidence of benefit with continued treatment. Patients currently receiving 17-alpha hydroxyprogesterone caproate can be counseled that the Food and Drug Administration's Center for Drug Evaluation and Research has not identified evidence of harm from discontinuation before 37 weeks of gestation.","container-title":"American Journal of Obstetrics and Gynecology","DOI":"10.1016/j.ajog.2023.04.012","ISSN":"1097-6868","issue":"1","journalAbbreviation":"Am J Obstet Gynecol","language":"eng","note":"PMID: 37061078","page":"B2-B6","source":"PubMed","title":"Society for Maternal-Fetal Medicine Statement: Response to the Food and Drug Administration's withdrawal of 17-alpha hydroxyprogesterone caproate","title-short":"Society for Maternal-Fetal Medicine Statement","volume":"229","author":[{"literal":"Society for Maternal-Fetal Medicine (SMFM). Electronic address: pubs@smfm.org"},{"literal":"SMFM Publications Committee"}],"issued":{"date-parts":[["2023",7]]}}},{"id":2809,"uris":["http://zotero.org/users/6528458/items/976YHDX4"],"itemData":{"id":2809,"type":"article-journal","abstract":"IMPORTANCE: A short cervix as assessed by transvaginal ultrasound is an established risk factor for preterm birth. Study findings for a cervical pessary to prevent preterm delivery in singleton pregnancies with transvaginal ultrasound evidence of a short cervix have been conflicting.\nOBJECTIVE: To determine if cervical pessary placement decreases the risk of preterm birth or fetal death prior to 37 weeks among individuals with a short cervix.\nDESIGN, SETTING, AND PARTICIPANTS: We performed a multicenter, randomized, unmasked trial comparing a cervical pessary vs usual care from February 2017 through November 5, 2021, at 12 centers in the US. Study participants were nonlaboring individuals with a singleton pregnancy and a transvaginal ultrasound cervical length of 20 mm or less at gestations of 16 weeks 0 days through 23 weeks 6 days. Individuals with a prior spontaneous preterm birth were excluded.\nINTERVENTIONS: Participants were randomized 1:1 to receive either a cervical pessary placed by a trained clinician (n = 280) or usual care (n = 264). Use of vaginal progesterone was at the discretion of treating clinicians.\nMAIN OUTCOME AND MEASURES: The primary outcome was delivery or fetal death prior to 37 weeks.\nRESULTS: A total of 544 participants (64%) of a planned sample size of 850 were enrolled in the study (mean age, 29.5 years [SD, 6 years]). Following the third interim analysis, study recruitment was stopped due to concern for fetal or neonatal/infant death as well as for futility. Baseline characteristics were balanced between participants randomized to pessary and those randomized to usual care; 98.9% received vaginal progesterone. In an as-randomized analysis, the primary outcome occurred in 127 participants (45.5%) randomized to pessary and 127 (45.6%) randomized to usual care (relative risk, 1.00; 95% CI, 0.83-1.20). Fetal or neonatal/infant death occurred in 13.3% of those randomized to receive a pessary and in 6.8% of those randomized to receive usual care (relative risk, 1.94; 95% CI, 1.13-3.32).\nCONCLUSIONS AND RELEVANCE: Cervical pessary in nonlaboring individuals with a singleton gestation and with a cervical length of 20 mm or less did not decrease the risk of preterm birth and was associated with a higher rate of fetal or neonatal/infant mortality.\nTRIAL REGISTRATION: ClinicalTrials.gov Identifier: NCT02901626.","container-title":"JAMA","DOI":"10.1001/jama.2023.10812","ISSN":"1538-3598","issue":"4","journalAbbreviation":"JAMA","language":"eng","note":"PMID: 37490086\nPMCID: PMC10369212","page":"340-348","source":"PubMed","title":"Cervical Pessary for Prevention of Preterm Birth in Individuals With a Short Cervix: The TOPS Randomized Clinical Trial","title-short":"Cervical Pessary for Prevention of Preterm Birth in Individuals With a Short Cervix","volume":"330","author":[{"family":"Hoffman","given":"Matthew K."},{"family":"Clifton","given":"Rebecca G."},{"family":"Biggio","given":"Joseph R."},{"family":"Saade","given":"George R."},{"family":"Ugwu","given":"Lynda G."},{"family":"Longo","given":"Monica"},{"family":"Bousleiman","given":"Sabine Z."},{"family":"Clark","given":"Kelly"},{"family":"Grobman","given":"William A."},{"family":"Frey","given":"Heather A."},{"family":"Chauhan","given":"Suneet P."},{"family":"Dugoff","given":"Lorraine"},{"family":"Manuck","given":"Tracy A."},{"family":"Chien","given":"Edward K."},{"family":"Rouse","given":"Dwight J."},{"family":"Simhan","given":"Hyagriv N."},{"family":"Esplin","given":"M. Sean"},{"family":"Macones","given":"George A."},{"literal":"National Institute of Child Health and Human Development Maternal-Fetal Medicine Units (MFMU) Network"}],"issued":{"date-parts":[["2023",7,25]]}}}],"schema":"https://github.com/citation-style-language/schema/raw/master/csl-citation.json"} </w:instrText>
      </w:r>
      <w:r w:rsidR="00447C3E" w:rsidRPr="00630EE1">
        <w:rPr>
          <w:rFonts w:ascii="Arial" w:hAnsi="Arial" w:cs="Arial"/>
          <w:bCs/>
          <w:sz w:val="22"/>
          <w:szCs w:val="22"/>
        </w:rPr>
        <w:fldChar w:fldCharType="separate"/>
      </w:r>
      <w:r w:rsidR="00DC0CE4" w:rsidRPr="00630EE1">
        <w:rPr>
          <w:rFonts w:ascii="Arial" w:hAnsi="Arial" w:cs="Arial"/>
          <w:sz w:val="22"/>
          <w:vertAlign w:val="superscript"/>
        </w:rPr>
        <w:t>6–9</w:t>
      </w:r>
      <w:r w:rsidR="00447C3E" w:rsidRPr="00630EE1">
        <w:rPr>
          <w:rFonts w:ascii="Arial" w:hAnsi="Arial" w:cs="Arial"/>
          <w:bCs/>
          <w:sz w:val="22"/>
          <w:szCs w:val="22"/>
        </w:rPr>
        <w:fldChar w:fldCharType="end"/>
      </w:r>
      <w:r w:rsidRPr="00630EE1">
        <w:rPr>
          <w:rFonts w:ascii="Arial" w:hAnsi="Arial" w:cs="Arial"/>
          <w:bCs/>
          <w:sz w:val="22"/>
          <w:szCs w:val="22"/>
        </w:rPr>
        <w:t xml:space="preserve">. Furthermore, PTB affects </w:t>
      </w:r>
      <w:r w:rsidR="001D41D8">
        <w:rPr>
          <w:rFonts w:ascii="Arial" w:hAnsi="Arial" w:cs="Arial"/>
          <w:bCs/>
          <w:sz w:val="22"/>
          <w:szCs w:val="22"/>
        </w:rPr>
        <w:t>certain</w:t>
      </w:r>
      <w:r w:rsidR="001D41D8" w:rsidRPr="00630EE1">
        <w:rPr>
          <w:rFonts w:ascii="Arial" w:hAnsi="Arial" w:cs="Arial"/>
          <w:bCs/>
          <w:sz w:val="22"/>
          <w:szCs w:val="22"/>
        </w:rPr>
        <w:t xml:space="preserve"> </w:t>
      </w:r>
      <w:r w:rsidRPr="00630EE1">
        <w:rPr>
          <w:rFonts w:ascii="Arial" w:hAnsi="Arial" w:cs="Arial"/>
          <w:bCs/>
          <w:sz w:val="22"/>
          <w:szCs w:val="22"/>
        </w:rPr>
        <w:t>racial and ethnic groups</w:t>
      </w:r>
      <w:r w:rsidR="001D41D8">
        <w:rPr>
          <w:rFonts w:ascii="Arial" w:hAnsi="Arial" w:cs="Arial"/>
          <w:bCs/>
          <w:sz w:val="22"/>
          <w:szCs w:val="22"/>
        </w:rPr>
        <w:t xml:space="preserve"> disproportionately</w:t>
      </w:r>
      <w:r w:rsidRPr="00630EE1">
        <w:rPr>
          <w:rFonts w:ascii="Arial" w:hAnsi="Arial" w:cs="Arial"/>
          <w:bCs/>
          <w:sz w:val="22"/>
          <w:szCs w:val="22"/>
        </w:rPr>
        <w:t>, with the highest prevalence (14.4%) found among African</w:t>
      </w:r>
      <w:r w:rsidR="003C6AD3" w:rsidRPr="00630EE1">
        <w:rPr>
          <w:rFonts w:ascii="Arial" w:hAnsi="Arial" w:cs="Arial"/>
          <w:bCs/>
          <w:sz w:val="22"/>
          <w:szCs w:val="22"/>
        </w:rPr>
        <w:t>-</w:t>
      </w:r>
      <w:r w:rsidRPr="00630EE1">
        <w:rPr>
          <w:rFonts w:ascii="Arial" w:hAnsi="Arial" w:cs="Arial"/>
          <w:bCs/>
          <w:sz w:val="22"/>
          <w:szCs w:val="22"/>
        </w:rPr>
        <w:t>American (AA) individuals</w:t>
      </w:r>
      <w:r w:rsidR="00447C3E" w:rsidRPr="00630EE1">
        <w:rPr>
          <w:rFonts w:ascii="Arial" w:hAnsi="Arial" w:cs="Arial"/>
          <w:bCs/>
          <w:sz w:val="22"/>
          <w:szCs w:val="22"/>
        </w:rPr>
        <w:fldChar w:fldCharType="begin"/>
      </w:r>
      <w:r w:rsidR="00DC0CE4" w:rsidRPr="00630EE1">
        <w:rPr>
          <w:rFonts w:ascii="Arial" w:hAnsi="Arial" w:cs="Arial"/>
          <w:bCs/>
          <w:sz w:val="22"/>
          <w:szCs w:val="22"/>
        </w:rPr>
        <w:instrText xml:space="preserve"> ADDIN ZOTERO_ITEM CSL_CITATION {"citationID":"AwYERHzX","properties":{"formattedCitation":"\\super 3,10\\nosupersub{}","plainCitation":"3,10","noteIndex":0},"citationItems":[{"id":760,"uris":["http://zotero.org/users/6528458/items/IH2LBJ5E"],"itemData":{"id":760,"type":"article-journal","abstract":"Preterm birth is associated with 5 to 18% of pregnancies and is a leading cause of infant morbidity and mortality. Spontaneous preterm labor, a syndrome caused by multiple pathologic processes, leads to 70% of preterm births. The prevention and the treatment of preterm labor have been long-standing challenges. We summarize the current understanding of the mechanisms of disease implicated in this condition and review advances relevant to intra-amniotic infection, decidual senescence, and breakdown of maternal-fetal tolerance. The success of progestogen treatment to prevent preterm birth in a subset of patients at risk is a cause for optimism. Solving the mystery of preterm labor, which compromises the health of future generations, is a formidable scientific challenge worthy of investment.","container-title":"Science (New York, N.Y.)","DOI":"10.1126/science.1251816","ISSN":"1095-9203","issue":"6198","journalAbbreviation":"Science","language":"eng","note":"PMID: 25124429\nPMCID: PMC4191866","page":"760-765","source":"PubMed","title":"Preterm labor: one syndrome, many causes","title-short":"Preterm labor","volume":"345","author":[{"family":"Romero","given":"Roberto"},{"family":"Dey","given":"Sudhansu K."},{"family":"Fisher","given":"Susan J."}],"issued":{"date-parts":[["2014",8,15]]}}},{"id":2587,"uris":["http://zotero.org/users/6528458/items/W5KRGNBZ"],"itemData":{"id":2587,"type":"post-weblog","title":"March Of Dimes Peristats, Preterm Birth","URL":"https://www.marchofdimes.org/peristats/data?reg=99&amp;top=3&amp;stop=63&amp;lev=1&amp;slev=1&amp;obj=1","issued":{"date-parts":[["2023"]]}}}],"schema":"https://github.com/citation-style-language/schema/raw/master/csl-citation.json"} </w:instrText>
      </w:r>
      <w:r w:rsidR="00447C3E" w:rsidRPr="00630EE1">
        <w:rPr>
          <w:rFonts w:ascii="Arial" w:hAnsi="Arial" w:cs="Arial"/>
          <w:bCs/>
          <w:sz w:val="22"/>
          <w:szCs w:val="22"/>
        </w:rPr>
        <w:fldChar w:fldCharType="separate"/>
      </w:r>
      <w:r w:rsidR="00DC0CE4" w:rsidRPr="00630EE1">
        <w:rPr>
          <w:rFonts w:ascii="Arial" w:hAnsi="Arial" w:cs="Arial"/>
          <w:sz w:val="22"/>
          <w:vertAlign w:val="superscript"/>
        </w:rPr>
        <w:t>3,10</w:t>
      </w:r>
      <w:r w:rsidR="00447C3E" w:rsidRPr="00630EE1">
        <w:rPr>
          <w:rFonts w:ascii="Arial" w:hAnsi="Arial" w:cs="Arial"/>
          <w:bCs/>
          <w:sz w:val="22"/>
          <w:szCs w:val="22"/>
        </w:rPr>
        <w:fldChar w:fldCharType="end"/>
      </w:r>
      <w:r w:rsidRPr="00630EE1">
        <w:rPr>
          <w:rFonts w:ascii="Arial" w:hAnsi="Arial" w:cs="Arial"/>
          <w:bCs/>
          <w:sz w:val="22"/>
          <w:szCs w:val="22"/>
        </w:rPr>
        <w:t xml:space="preserve">. Consequently, there is </w:t>
      </w:r>
      <w:r w:rsidRPr="007C6566">
        <w:rPr>
          <w:rFonts w:ascii="Arial" w:hAnsi="Arial" w:cs="Arial"/>
          <w:bCs/>
          <w:sz w:val="22"/>
          <w:szCs w:val="22"/>
          <w:u w:val="single"/>
        </w:rPr>
        <w:t xml:space="preserve">a critical need for </w:t>
      </w:r>
      <w:r w:rsidR="00B1768F" w:rsidRPr="007C6566">
        <w:rPr>
          <w:rFonts w:ascii="Arial" w:hAnsi="Arial" w:cs="Arial"/>
          <w:bCs/>
          <w:sz w:val="22"/>
          <w:szCs w:val="22"/>
          <w:u w:val="single"/>
        </w:rPr>
        <w:t>identification</w:t>
      </w:r>
      <w:r w:rsidR="00B1768F" w:rsidRPr="00630EE1">
        <w:rPr>
          <w:rFonts w:ascii="Arial" w:hAnsi="Arial" w:cs="Arial"/>
          <w:bCs/>
          <w:sz w:val="22"/>
          <w:szCs w:val="22"/>
          <w:u w:val="single"/>
        </w:rPr>
        <w:t xml:space="preserve"> of predictive biomarkers in</w:t>
      </w:r>
      <w:r w:rsidRPr="00630EE1">
        <w:rPr>
          <w:rFonts w:ascii="Arial" w:hAnsi="Arial" w:cs="Arial"/>
          <w:bCs/>
          <w:sz w:val="22"/>
          <w:szCs w:val="22"/>
          <w:u w:val="single"/>
        </w:rPr>
        <w:t xml:space="preserve"> diverse patient populations to improve the assessment of </w:t>
      </w:r>
      <w:r w:rsidR="005E7AA7" w:rsidRPr="00630EE1">
        <w:rPr>
          <w:rFonts w:ascii="Arial" w:hAnsi="Arial" w:cs="Arial"/>
          <w:bCs/>
          <w:sz w:val="22"/>
          <w:szCs w:val="22"/>
          <w:u w:val="single"/>
        </w:rPr>
        <w:t>s</w:t>
      </w:r>
      <w:r w:rsidRPr="00630EE1">
        <w:rPr>
          <w:rFonts w:ascii="Arial" w:hAnsi="Arial" w:cs="Arial"/>
          <w:bCs/>
          <w:sz w:val="22"/>
          <w:szCs w:val="22"/>
          <w:u w:val="single"/>
        </w:rPr>
        <w:t xml:space="preserve">PTL risk, enable patient stratification, and </w:t>
      </w:r>
      <w:r w:rsidR="000E3A8E" w:rsidRPr="00630EE1">
        <w:rPr>
          <w:rFonts w:ascii="Arial" w:hAnsi="Arial" w:cs="Arial"/>
          <w:bCs/>
          <w:sz w:val="22"/>
          <w:szCs w:val="22"/>
          <w:u w:val="single"/>
        </w:rPr>
        <w:t>accelerate</w:t>
      </w:r>
      <w:r w:rsidRPr="00630EE1">
        <w:rPr>
          <w:rFonts w:ascii="Arial" w:hAnsi="Arial" w:cs="Arial"/>
          <w:bCs/>
          <w:sz w:val="22"/>
          <w:szCs w:val="22"/>
          <w:u w:val="single"/>
        </w:rPr>
        <w:t xml:space="preserve"> the development of new therapies.</w:t>
      </w:r>
    </w:p>
    <w:p w14:paraId="44737106" w14:textId="60B84548" w:rsidR="003208D0" w:rsidRPr="00630EE1" w:rsidRDefault="00164C04" w:rsidP="003208D0">
      <w:pPr>
        <w:spacing w:after="120"/>
        <w:jc w:val="both"/>
        <w:rPr>
          <w:rFonts w:ascii="Arial" w:hAnsi="Arial" w:cs="Arial"/>
          <w:sz w:val="22"/>
          <w:szCs w:val="22"/>
        </w:rPr>
      </w:pPr>
      <w:r w:rsidRPr="00630EE1">
        <w:rPr>
          <w:rFonts w:ascii="Arial" w:hAnsi="Arial" w:cs="Arial"/>
          <w:sz w:val="22"/>
          <w:szCs w:val="22"/>
        </w:rPr>
        <w:t xml:space="preserve">While multiple factors contribute to </w:t>
      </w:r>
      <w:r w:rsidR="008A3485">
        <w:rPr>
          <w:rFonts w:ascii="Arial" w:hAnsi="Arial" w:cs="Arial"/>
          <w:sz w:val="22"/>
          <w:szCs w:val="22"/>
        </w:rPr>
        <w:t>s</w:t>
      </w:r>
      <w:r w:rsidR="00F958AA">
        <w:rPr>
          <w:rFonts w:ascii="Arial" w:hAnsi="Arial" w:cs="Arial"/>
          <w:sz w:val="22"/>
          <w:szCs w:val="22"/>
        </w:rPr>
        <w:t>PTL</w:t>
      </w:r>
      <w:r w:rsidRPr="00630EE1">
        <w:rPr>
          <w:rFonts w:ascii="Arial" w:hAnsi="Arial" w:cs="Arial"/>
          <w:sz w:val="22"/>
          <w:szCs w:val="22"/>
        </w:rPr>
        <w:t xml:space="preserve">, dysregulation of immunological mechanisms normally engaged in the progression from conception to labor </w:t>
      </w:r>
      <w:r w:rsidR="000B0436" w:rsidRPr="00630EE1">
        <w:rPr>
          <w:rFonts w:ascii="Arial" w:hAnsi="Arial" w:cs="Arial"/>
          <w:sz w:val="22"/>
          <w:szCs w:val="22"/>
        </w:rPr>
        <w:t>is</w:t>
      </w:r>
      <w:r w:rsidRPr="00630EE1">
        <w:rPr>
          <w:rFonts w:ascii="Arial" w:hAnsi="Arial" w:cs="Arial"/>
          <w:sz w:val="22"/>
          <w:szCs w:val="22"/>
        </w:rPr>
        <w:t xml:space="preserve"> increasingly implicated in the pathogenesis of sPTL</w:t>
      </w:r>
      <w:r w:rsidR="00E64514"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{"citationID":"65D6KOiX","properties":{"formattedCitation":"\\super 3,11\\uc0\\u8211{}23\\nosupersub{}","plainCitation":"3,11–23","noteIndex":0},"citationItems":[{"id":760,"uris":["http://zotero.org/users/6528458/items/IH2LBJ5E"],"itemData":{"id":760,"type":"article-journal","abstract":"Preterm birth is associated with 5 to 18% of pregnancies and is a leading cause of infant morbidity and mortality. Spontaneous preterm labor, a syndrome caused by multiple pathologic processes, leads to 70% of preterm births. The prevention and the treatment of preterm labor have been long-standing challenges. We summarize the current understanding of the mechanisms of disease implicated in this condition and review advances relevant to intra-amniotic infection, decidual senescence, and breakdown of maternal-fetal tolerance. The success of progestogen treatment to prevent preterm birth in a subset of patients at risk is a cause for optimism. Solving the mystery of preterm labor, which compromises the health of future generations, is a formidable scientific challenge worthy of investment.","container-title":"Science (New York, N.Y.)","DOI":"10.1126/science.1251816","ISSN":"1095-9203","issue":"6198","journalAbbreviation":"Science","language":"eng","note":"PMID: 25124429\nPMCID: PMC4191866","page":"760-765","source":"PubMed","title":"Preterm labor: one syndrome, many causes","title-short":"Preterm labor","volume":"345","author":[{"family":"Romero","given":"Roberto"},{"family":"Dey","given":"Sudhansu K."},{"family":"Fisher","given":"Susan J."}],"issued":{"date-parts":[["2014",8,15]]}}},{"id":144,"uris":["http://zotero.org/users/6528458/items/E2K2ZZC9"],"itemData":{"id":144,"type":"article-journal","abstract":"Preeclampsia is one of the most severe pregnancy complications and a leading cause of maternal death. However, early diagnosis of preeclampsia remains a clinical challenge. Alterations in the normal immune adaptations necessary for the maintenance of a healthy pregnancy are central features of preeclampsia. However, prior analyses primarily focused on the static assessment of select immune cell subsets have provided limited information for the prediction of preeclampsia. Here, we used a high-dimensional mass cytometry immunoassay to characterize the dynamic changes of over 370 immune cell features (including cell distribution and functional responses) in maternal blood during healthy and preeclamptic pregnancies. We found a set of eight cell-specific immune features that accurately identified patients well before the clinical diagnosis of preeclampsia (median area under the curve (AUC) 0.91, interquartile range [0.82-0.92]). Several features recapitulated previously known immune dysfunctions in preeclampsia, such as elevated pro-inflammatory innate immune responses early in pregnancy and impaired regulatory T (Treg) cell signaling. The analysis revealed additional novel immune responses that were strongly associated with, and preceded the onset of preeclampsia, notably abnormal STAT5ab signaling dynamics in CD4(+)T cell subsets (AUC 0.92, p = 8.0E-5). These results provide a global readout of the dynamics of the maternal immune system early in pregnancy and lay the groundwork for identifying clinically-relevant immune dysfunctions for the prediction and prevention of preeclampsia.","archive_location":"31263463","container-title":"Front Immunol","DOI":"10.3389/fimmu.2019.01305","ISSN":"1664-3224 (Electronic) 1664-3224 (Linking)","note":"PMID: 31263463","page":"1305","title":"Differential Dynamics of the Maternal Immune System in Healthy Pregnancy and Preeclampsia","volume":"10","author":[{"family":"Han","given":"X."},{"family":"Ghaemi","given":"M. S."},{"family":"Ando","given":"K."},{"family":"Peterson","given":"L. S."},{"family":"Ganio","given":"E. A."},{"family":"Tsai","given":"A. S."},{"family":"Gaudilliere","given":"D. K."},{"family":"Stelzer","given":"I. A."},{"family":"Einhaus","given":"J."},{"family":"Bertrand","given":"B."},{"family":"Stanley","given":"N."},{"family":"Culos","given":"A."},{"family":"Tanada","given":"A."},{"family":"Hedou","given":"J."},{"family":"Tsai","given":"E. S."},{"family":"Fallahzadeh","given":"R."},{"family":"Wong","given":"R. J."},{"family":"Judy","given":"A. E."},{"family":"Winn","given":"V. D."},{"family":"Druzin","given":"M. L."},{"family":"Blumenfeld","given":"Y. J."},{"family":"Hlatky","given":"M. A."},{"family":"Quaintance","given":"C. C."},{"family":"Gibbs","given":"R. S."},{"family":"Carvalho","given":"B."},{"family":"Shaw","given":"G. M."},{"family":"Stevenson","given":"D. K."},{"family":"Angst","given":"M. S."},{"family":"Aghaeepour","given":"N."},{"family":"Gaudilliere","given":"B."}],"issued":{"date-parts":[["2019"]]}}},{"id":"vG0sGnk7/ogKvwoGe","uris":["http://zotero.org/groups/2577689/items/5DJZD7DW",["http://zotero.org/groups/2577689/items/5DJZD7DW"]],"itemData":{"id":"IBiZxO7Z/Jvl5NJy2","type":"article-journal","abstract":"Themaintenance of pregnancy relies on finely tuned immune adaptations.We demonstrate that these adaptations are precisely timed, reflecting an immune clock of pregnancy in women delivering at term. Using mass cytometry, the abundance and functional responses of allmajor immune cell subsets were quantified in serial blood samples collected throughout pregnancy. Cell signaling–based Elastic Net, a regularized regressionmethod adapted from the elastic net algorithm, was developed to infer and prospectively validate a predictive model of interrelated immune events that accurately captures the chronology of pregnancy. Model components highlighted existing knowledge and revealed previously unreported biology, including a critical role for the interleukin-2–dependent STAT5ab signaling pathway in modulating T cell function during pregnancy. These findings unravel the precise timing of immunological events occurring during a term pregnancy and provide the analytical framework to identify immunological deviations implicated in pregnancy-related pathologies.","container-title":"Science Translational Medicine","DOI":"10.1126/sciimmunol.aan2946","ISSN":"1946-6234","issue":"15","journalAbbreviation":"Sci Transl Med","note":"PMID: 28864494\nPMCID: PMC5701281","source":"PubMed Central","title":"An immune clock of human pregnancy","URL":"https://www.ncbi.nlm.nih.gov/pmc/articles/PMC5701281/","volume":"2","author":[{"family":"Aghaeepour","given":"Nima"},{"family":"Ganio","given":"Edward A."},{"family":"Mcilwain","given":"David"},{"family":"Tsai","given":"Amy S."},{"family":"Tingle","given":"Martha"},{"family":"Van Gassen","given":"Sofie"},{"family":"Gaudilliere","given":"Dyani K."},{"family":"Baca","given":"Quentin"},{"family":"McNeil","given":"Leslie"},{"family":"Okada","given":"Robin"},{"family":"Ghaemi","given":"Mohammad S."},{"family":"Furman","given":"David"},{"family":"Wong","given":"Ronald J."},{"family":"Winn","given":"Virginia D."},{"family":"Druzin","given":"Maurice L."},{"family":"El-Sayed","given":"Yaser Y."},{"family":"Quaintance","given":"Cecele"},{"family":"Gibbs","given":"Ronald"},{"family":"Darmstadt","given":"Gary L."},{"family":"Shaw","given":"Gary M."},{"family":"Stevenson","given":"David K."},{"family":"Tibshirani","given":"Robert"},{"family":"Nolan","given":"Garry P."},{"family":"Lewis","given":"David B."},{"family":"Angst","given":"Martin S."},{"family":"Gaudilliere","given":"Brice"}],"accessed":{"date-parts":[["2020",11,11]]},"issued":{"date-parts":[["2017"]]}}},{"id":36,"uris":["http://zotero.org/users/6528458/items/GJDWB65Q"],"itemData":{"id":36,"type":"article-journal","abstract":"Changes in maternal immunity during pregnancy can result in an altered immune state, and as a natural perturbation, this provides an opportunity to understand functional interactions of the immune system in vivo. We report characterization of maternal peripheral immune phenotypes for 33 longitudinally sampled normal pregnancies, using clinical measurements of complete blood counts and major immune cell populations, as well as high parameter flow cytometry for 30 leukocyte antigens characterizing 79 cell populations, and monitoring of 1305 serum proteins using the SomaLogic platform. Cellular analyses characterized transient changes in T cell polarization and more persistent alterations in T and B cell subset frequencies and activation. Serum proteomic analysis identified a potentially novel set of 7 proteins that are predictive of gestational age: DDR1, PLAU, MRC1, ACP5, ROBO2, IGF2R, and GNS. We further show that gestational age can be predicted from the parameters obtained by complete blood count tests and clinical flow cytometry characterizing 5 major immune cell populations. Inferring gestational age from this routine clinical phenotyping data could be useful in resource-limited settings that lack obstetric ultrasound. Overall, both the cellular and proteomic analyses validate previously reported phenotypic immunological changes of pregnancy and uncover potentially new alterations and predictive markers.","container-title":"JCI insight","DOI":"10.1172/jci.insight.134838","ISSN":"2379-3708","issue":"7","journalAbbreviation":"JCI Insight","language":"eng","note":"PMID: 32163376","source":"PubMed","title":"Multimodal immune phenotyping of maternal peripheral blood in normal human pregnancy","volume":"5","author":[{"family":"Apps","given":"Richard"},{"family":"Kotliarov","given":"Yuri"},{"family":"Cheung","given":"Foo"},{"family":"Han","given":"Kyu Lee"},{"family":"Chen","given":"Jinguo"},{"family":"Biancotto","given":"Angélique"},{"family":"Babyak","given":"Ashley"},{"family":"Zhou","given":"Huizhi"},{"family":"Shi","given":"Rongye"},{"family":"Barnhart","given":"Lisa"},{"family":"Osgood","given":"Sharon M."},{"family":"Belkaid","given":"Yasmine"},{"family":"Holland","given":"Steven M."},{"family":"Tsang","given":"John S."},{"family":"Zerbe","given":"Christa S."}],"issued":{"date-parts":[["2020",4,9]]}}},{"id":290,"uris":["http://zotero.org/users/6528458/items/FHHHEJ9H"],"itemData":{"id":290,"type":"article-journal","abstract":"OBJECTIVES: To identify maternal plasma protein markers for early preeclampsia (delivery &lt;34 weeks of gestation) and to determine whether the prediction performance is affected by disease severity and presence of placental lesions consistent with maternal vascular malperfusion (MVM) among cases. STUDY DESIGN: This longitudinal case-control study included 90 patients with a normal pregnancy and 33 patients with early preeclampsia. Two to six maternal plasma samples were collected throughout gestation from each woman. The abundance of 1,125 proteins was measured using high-affinity aptamer-based proteomic assays, and data were modeled using linear mixed-effects models. After data transformation into multiples of the mean values for gestational age, parsimonious linear discriminant analysis risk models were fit for each gestational-age interval (8-16, 16.1-22, 22.1-28, 28.1-32 weeks). Proteomic profiles of early preeclampsia cases were also compared to those of a combined set of controls and late preeclampsia cases (n = 76) reported previously. Prediction performance was estimated via bootstrap. RESULTS: We found that 1) multi-protein models at 16.1-22 weeks of gestation predicted early preeclampsia with a sensitivity of 71% at a false-positive rate (FPR) of 10%. High abundance of matrix metalloproteinase-7 and glycoprotein IIbIIIa complex were the most reliable predictors at this gestational age; 2) at 22.1-28 weeks of gestation, lower abundance of placental growth factor (PlGF) and vascular endothelial growth factor A, isoform 121 (VEGF-121), as well as elevated sialic acid binding immunoglobulin-like lectin 6 (siglec-6) and activin-A, were the best predictors of the subsequent development of early preeclampsia (81% sensitivity, FPR = 10%); 3) at 28.1-32 weeks of gestation, the sensitivity of multi-protein models was 85% (FPR = 10%) with the best predictors being activated leukocyte cell adhesion molecule, siglec-6, and VEGF-121; 4) the increase in siglec-6, activin-A, and VEGF-121 at 22.1-28 weeks of gestation differentiated women who subsequently developed early preeclampsia from those who had a normal pregnancy or developed late preeclampsia (sensitivity 77%, FPR = 10%); 5) the sensitivity of risk models was higher for early preeclampsia with placental MVM lesions than for the entire early preeclampsia group (90% versus 71% at 16.1-22 weeks; 87% versus 81% at 22.1-28 weeks; and 90% versus 85% at 28.1-32 weeks, all FPR = 10%); and 6) the sensitivity of prediction models was higher for severe early preeclampsia than for the entire early preeclampsia group (84% versus 71% at 16.1-22 weeks). CONCLUSION: We have presented herein a catalogue of proteome changes in maternal plasma proteome that precede the diagnosis of preeclampsia and can distinguish among early and late phenotypes. The sensitivity of maternal plasma protein models for early preeclampsia is higher in women with underlying vascular placental disease and in those with a severe phenotype.","archive_location":"31163045","container-title":"PLoS One","DOI":"10.1371/journal.pone.0217273","ISSN":"1932-6203 (Electronic) 1932-6203 (Linking)","issue":"6","note":"PMID: 31163045","page":"e0217273","title":"The prediction of early preeclampsia: Results from a longitudinal proteomics study","volume":"14","author":[{"family":"Tarca","given":"A. L."},{"family":"Romero","given":"R."},{"family":"Benshalom-Tirosh","given":"N."},{"family":"Than","given":"N. G."},{"family":"Gudicha","given":"D. W."},{"family":"Done","given":"B."},{"family":"Pacora","given":"P."},{"family":"Chaiworapongsa","given":"T."},{"family":"Panaitescu","given":"B."},{"family":"Tirosh","given":"D."},{"family":"Gomez-Lopez","given":"N."},{"family":"Draghici","given":"S."},{"family":"Hassan","given":"S. S."},{"family":"Erez","given":"O."}],"issued":{"date-parts":[["2019"]]}}},{"id":122,"uris":["http://zotero.org/users/6528458/items/XYXINPMP"],"itemData":{"id":122,"type":"article-journal","abstract":"Pregnancy represents a unique immunological state in which the mother adapts to tolerate the semi-allogenic conceptus; yet, the cellular dynamics in the maternal circulation are poorly understood. Using exon-level expression profiling of up to six longitudinal whole blood samples from 49 pregnant women, we undertook a systems biology analysis of the cellular transcriptome dynamics and its correlation with the plasma proteome. We found that: (1) chromosome 14 was the most enriched in transcripts differentially expressed throughout normal pregnancy; (2) the strongest expression changes followed three distinct longitudinal patterns, with genes related to host immune response (e.g., MMP8, DEFA1B, DEFA4, and LTF) showing a steady increase in expression from 10 to 40 weeks of gestation; (3) multiple biological processes and pathways related to immunity and inflammation were modulated during gestation; (4) genes changing with gestation were among those specific to T cells, B cells, CD71+ erythroid cells, natural killer cells, and endothelial cells, as defined based on the GNF Gene Expression Atlas; (5) the average expression of mRNA signatures of T cells, B cells, and erythroid cells followed unique patterns during gestation; (6) the correlation between mRNA and protein abundance was higher for mRNAs that were differentially expressed throughout gestation than for those that were not, and significant mRNA-protein correlations were observed for genes part of the T-cell signature. In summary, unique changes in immune-related genes were discovered by longitudinally assessing the cellular transcriptome in the maternal circulation throughout normal pregnancy, and positive correlations were noted between the cellular transcriptome and plasma proteome for specific genes/proteins. These findings provide insights into the immunobiology of normal pregnancy.","archive_location":"31921132","container-title":"Front Immunol","DOI":"10.3389/fimmu.2019.02863","ISSN":"1664-3224 (Electronic) 1664-3224 (Linking)","note":"PMID: 31921132","page":"2863","title":"The Cellular Transcriptome in the Maternal Circulation During Normal Pregnancy: A Longitudinal Study","volume":"10","author":[{"family":"Gomez-Lopez","given":"N."},{"family":"Romero","given":"R."},{"family":"Hassan","given":"S. S."},{"family":"Bhatti","given":"G."},{"family":"Berry","given":"S. M."},{"family":"Kusanovic","given":"J. P."},{"family":"Pacora","given":"P."},{"family":"Tarca","given":"A. L."}],"issued":{"date-parts":[["2019"]]}}},{"id":266,"uris":["http://zotero.org/users/6528458/items/YVFEGUR8"],"itemData":{"id":266,"type":"article-journal","abstract":"Specific causes of preterm birth remain unclear. Several recent studies have suggested that immune changes during pregnancy are associated with the timing of delivery, yet few studies have been performed in low-income country settings where the rates of preterm birth are the highest. We conducted a retrospective nested case-control evaluation within a longitudinal study among HIV-uninfected pregnant Kenyan women. To characterize immune function in these women, we evaluated unstimulated and stimulated peripheral blood mononuclear cells in vitro with the A/California/2009 strain of influenza to understand the influenza-induced immune response. We then evaluated transcript expression profiles using the Affymetrix Human GeneChip Transcriptome Array 2.0. Transcriptional profiles of sufficient quality for analysis were obtained from 54 women; 19 of these women delivered &lt;34 weeks and were defined as preterm cases and 35 controls delivered &gt;37 weeks. The median time to birth from sample collection was 13 weeks. No transcripts were significantly associated with preterm birth in a case-control study of matched term and preterm birth (n = 42 women). In the influenza-stimulated samples, expression of IFNL1 was associated with longer time to delivery-the amount of time between sample collection and delivery (n = 54 women). A qPCR analysis confirmed that influenza-induced IFNL expression was associated with longer time to delivery. These data indicate that during pregnancy, ex vivo influenza stimulation results in altered transcriptional response and is associated with time to delivery in cohort of women residing in an area with high preterm birth prevalence.","archive_location":"32256497","container-title":"Front Immunol","DOI":"10.3389/fimmu.2020.00452","ISSN":"1664-3224 (Electronic) 1664-3224 (Linking)","note":"PMID: 32256497","page":"452","title":"Influenza-Induced Interferon Lambda Response Is Associated With Longer Time to Delivery Among Pregnant Kenyan Women","volume":"11","author":[{"family":"Seiler","given":"C."},{"family":"Bayless","given":"N. L."},{"family":"Vergara","given":"R."},{"family":"Pintye","given":"J."},{"family":"Kinuthia","given":"J."},{"family":"Osborn","given":"L."},{"family":"Matemo","given":"D."},{"family":"Richardson","given":"B. A."},{"family":"John-Stewart","given":"G."},{"family":"Holmes","given":"S."},{"family":"Blish","given":"C. A."}],"issued":{"date-parts":[["2020"]]}}},{"id":2649,"uris":["http://zotero.org/users/6528458/items/BPFZTTHL"],"itemData":{"id":2649,"type":"article-journal","abstract":"Failure to predict and understand the causes of preterm birth, the leading cause of neonatal morbidity and mortality, have limited effective interventions and therapeutics. From a cohort of 2000 pregnant women, we performed a nested case control study on 107 well-phenotyped cases of spontaneous preterm birth (sPTB) and 432 women delivering at term. Using innovative Bayesian modeling of cervicovaginal microbiota, seven bacterial taxa were significantly associated with increased risk of sPTB, with a stronger effect in African American women. However, higher vaginal levels of β-defensin-2 lowered the risk of sPTB associated with cervicovaginal microbiota in an ethnicity-dependent manner. Surprisingly, even in Lactobacillus spp. dominated cervicovaginal microbiota, low β-defensin-2 was associated with increased risk of sPTB. These findings hold promise for diagnostics to accurately identify women at risk for sPTB early in pregnancy. Therapeutic strategies could include immune modulators and microbiome-based therapeutics to reduce this significant health burden.","container-title":"Nature Communications","DOI":"10.1038/s41467-019-09285-9","ISSN":"2041-1723","issue":"1","journalAbbreviation":"Nat Commun","language":"eng","note":"PMID: 30899005\nPMCID: PMC6428888","page":"1305","source":"PubMed","title":"Cervicovaginal microbiota and local immune response modulate the risk of spontaneous preterm delivery","volume":"10","author":[{"family":"Elovitz","given":"Michal A."},{"family":"Gajer","given":"Pawel"},{"family":"Riis","given":"Valerie"},{"family":"Brown","given":"Amy G."},{"family":"Humphrys","given":"Michael S."},{"family":"Holm","given":"Johanna B."},{"family":"Ravel","given":"Jacques"}],"issued":{"date-parts":[["2019",3,21]]}}},{"id":230,"uris":["http://zotero.org/users/6528458/items/F8Y55MQI"],"itemData":{"id":230,"type":"article-journal","abstract":"Noninvasive blood tests that provide information about fetal development and gestational age could potentially improve prenatal care. Ultrasound, the current gold standard, is not always affordable in low-resource settings and does not predict spontaneous preterm birth, a leading cause of infant death. In a pilot study of 31 healthy pregnant women, we found that measurement of nine cell-free RNA (cfRNA) transcripts in maternal blood predicted gestational age with comparable accuracy to ultrasound but at substantially lower cost. In a related study of 38 women (23 full-term and 15 preterm deliveries), all at elevated risk of delivering preterm, we identified seven cfRNA transcripts that accurately classified women who delivered preterm up to 2 months in advance of labor. These tests hold promise for prenatal care in both the developed and developing worlds, although they require validation in larger, blinded clinical trials.","archive_location":"29880692","container-title":"Science","DOI":"10.1126/science.aar3819","ISSN":"1095-9203 (Electronic) 0036-8075 (Linking)","issue":"6393","note":"PMID: 29880692","page":"1133-1136","title":"Noninvasive blood tests for fetal development predict gestational age and preterm delivery","volume":"360","author":[{"family":"Ngo","given":"T. T. M."},{"family":"Moufarrej","given":"M. N."},{"family":"Rasmussen","given":"M. H."},{"family":"Camunas-Soler","given":"J."},{"family":"Pan","given":"W."},{"family":"Okamoto","given":"J."},{"family":"Neff","given":"N. F."},{"family":"Liu","given":"K."},{"family":"Wong","given":"R. J."},{"family":"Downes","given":"K."},{"family":"Tibshirani","given":"R."},{"family":"Shaw","given":"G. M."},{"family":"Skotte","given":"L."},{"family":"Stevenson","given":"D. K."},{"family":"Biggio","given":"J. R."},{"family":"Elovitz","given":"M. A."},{"family":"Melbye","given":"M."},{"family":"Quake","given":"S. R."}],"issued":{"date-parts":[["2018",6,8]]}}},{"id":54,"uris":["http://zotero.org/users/6528458/items/KET37TL5"],"itemData":{"id":54,"type":"article-journal","abstract":"An improved mechanistic understanding of the adaptational processes mounted during mammalian reproduction is emerging. Intricate pathways occurring at the fetomaternal interface, such as the formation of a functional synapse between invading fetal trophoblast cells, and the involvement of various maternal immune cell subsets and epigenetically modified decidual stromal cells have now been identified. These complex pathways synergistically create a tolerogenic niche in which the semiallogeneic fetus can develop. New insights into fetomaternal immune cross-talk may help us to understand the pathogenesis of pregnancy complications as well as poor postnatal health. Moreover, the effects of maternal immune adaptation to pregnancy on autoimmune disease activity are becoming increasingly evident. Thus, insights into fetomaternal immune cross-talk not only advance our understanding of pregnancy-related complications but also may be informative on how immune tolerance can be modulated in clinical settings outside the context of reproduction.","archive_location":"23652115","container-title":"Nat Med","DOI":"10.1038/nm.3160","ISSN":"1546-170X (Electronic) 1078-8956 (Linking)","issue":"5","note":"PMID: 23652115","page":"548-56","title":"Fetomaternal immune cross-talk and its consequences for maternal and offspring's health","volume":"19","author":[{"family":"Arck","given":"P. C."},{"family":"Hecher","given":"K."}],"issued":{"date-parts":[["2013",5]]}}},{"id":2454,"uris":["http://zotero.org/users/6528458/items/76WV4FSB"],"itemData":{"id":2454,"type":"article-journal","abstract":"The immune cells that reside at the interface between the placenta and uterus are thought to play many important roles in pregnancy. Recent work has revealed that the composition and function of these cells are locally controlled by the specialized uterine stroma (the decidua) that surrounds the implanted conceptus. Here, I discuss how key immune cell types (natural killer cells, macrophages, dendritic cells, and T cells) are either enriched or excluded from the decidua, how their function is regulated within the decidua, and how they variously contribute to pregnancy success or failure. The discussion emphasizes the relationship between human and mouse studies. Deeper understanding of the immunology of the maternal-fetal interface promises to yield significant insight into the pathogenesis of many human pregnancy complications, including preeclampsia, intrauterine growth restriction, spontaneous abortion, preterm birth, and congenital infection.","container-title":"Annual Review of Immunology","DOI":"10.1146/annurev-immunol-032712-100003","ISSN":"0732-0582, 1545-3278","issue":"1","journalAbbreviation":"Annu. Rev. Immunol.","language":"en","note":"PMID: 23298207","page":"387-411","source":"DOI.org (Crossref)","title":"Immunology of the Maternal-Fetal Interface","volume":"31","author":[{"family":"Erlebacher","given":"Adrian"}],"issued":{"date-parts":[["2013",3,21]]}}},{"id":2452,"uris":["http://zotero.org/users/6528458/items/TKBB8KZ4"],"itemData":{"id":2452,"type":"book","abstract":"In 2004, 12.5 percent of births in the United States were preterm; that is, born at less than 37 completed weeks of gestation. This rate has increased steadily in the past decade. There are significant, persistent, and very troubling racial, ethnic, and socioeconomic disparities in the rates of preterm birth. The highest rates are for non-Hispanic African Americans, and the lowest are for Asians or Pacific Islanders. In 2003, the rate for African-American women was 17.8 percent, whereas the rates were 10.5 percent for Asian and Pacific Islander women and 11.5 percent for white women. The most notable increases from 2001 to 2003 were for white non-Hispanic, American Indian, and Hispanic groups. Infants born preterm are at greater risk than infants born at term for mortality and a variety of health and developmental problems. Complications include acute respiratory, gastrointestinal, immunologic, central nervous system, hearing, and vision problems, as well as longer-term motor, cognitive, visual, hearing, behavioral, social-emotional, health, and growth problems. The birth of a preterm infant can also bring considerable emotional and economic costs to families and have implications for public-sector services, such as health insurance, educational, and other social support systems. The annual societal economic burden associated with preterm birth in the United States was at least $26.2 billion in 2005. The greatest risk of mortality and morbidity is for those infants born at the earliest gestational ages. However, those infants born nearer to term represent the greatest number of infants born preterm and also experience more complications than infants born at term. Preterm birth is a complex cluster of problems with a set of overlapping factors of influence. Its causes may include individual-level behavioral and psychosocial factors, neighborhood characteristics, environmental exposures, medical conditions, infertility treatments, biological factors, and genetics. Many of these factors occur in combination, particularly in those who are socioeconomically disadvantaged or who are members of racial and ethnic minority groups. The current methods for the diagnosis and treatment of preterm labor are currently based on an inadequate literature, and little is know about how preterm birth can be prevented. Treatment has been focused on inhibiting contractions. This has not reduced the incidence of preterm birth but has delayed delivery long enough to allow the administration of antenatal steroids and transfer of the mother and fetus to a hospital where they may receive appropriate care. These interventions have reduced the rates of perinatal mortality and morbidity. Although improvements in perinatal and neonatal care have significantly improved the rates of survival for infants born preterm, these infants remain at risk for a host of acute and chronic health problems. Therapies and interventions for the prediction and the prevention of preterm birth are thus needed. Upon review of the literature assessing the causes and consequences of preterm birth, the diagnosis and treatment of women at risk for preterm labor, and treatments for infants born preterm, the committee proposes a research agenda for investigating the problem of preterm birth that is intended to help focus and direct research efforts. Priority areas are: (1) the establishment of multidisciplinary research centers; (2) improved research in three areas including better definition of the problem of preterm birth with improved data, clinical and health services research investigations, and etiologic and epidemiologic investigations; and (3) the study and informing of public policy. The committee hopes that its efforts will help provide a framework for working toward improved outcomes for children born preterm and their families.","call-number":"NBK11362","collection-title":"The National Academies Collection: Reports funded by National Institutes of Health","event-place":"Washington (DC)","ISBN":"978-0-309-10159-2","language":"eng","license":"Copyright © 2007, National Academy of Sciences.","note":"PMID: 20669423","publisher":"National Academies Press (US)","publisher-place":"Washington (DC)","source":"PubMed","title":"Preterm Birth: Causes, Consequences, and Prevention","title-short":"Preterm Birth","URL":"http://www.ncbi.nlm.nih.gov/books/NBK11362/","author":[{"literal":"Institute of Medicine (US) Committee on Understanding Premature Birth and Assuring Healthy Outcomes"}],"editor":[{"family":"Behrman","given":"Richard E."},{"family":"Butler","given":"Adrienne Stith"}],"accessed":{"date-parts":[["2022",6,13]]},"issued":{"date-parts":[["2007"]]}}},{"id":2455,"uris":["http://zotero.org/users/6528458/items/D78MYGGD"],"itemData":{"id":2455,"type":"article-journal","container-title":"Trends in Immunology","DOI":"10.1016/j.it.2018.01.007","ISSN":"14714906","issue":"4","journalAbbreviation":"Trends in Immunology","language":"en","note":"PMID: 29433961","page":"302-314","source":"DOI.org (Crossref)","title":"Immunology of the Uterine and Vaginal Mucosae","volume":"39","author":[{"family":"Zhou","given":"Jordan Z."},{"family":"Way","given":"Sing Sing"},{"family":"Chen","given":"Kang"}],"issued":{"date-parts":[["2018",4]]}}},{"id":246,"uris":["http://zotero.org/users/6528458/items/ZC62Q7CW"],"itemData":{"id":246,"type":"article-journal","archive_location":"25789673","container-title":"Nat Immunol","DOI":"10.1038/ni.3131","ISSN":"1529-2916 (Electronic) 1529-2908 (Linking)","issue":"4","note":"PMID: 25789673","page":"328-34","title":"Immune mechanisms at the maternal-fetal interface: perspectives and challenges","volume":"16","author":[{"family":"PrabhuDas","given":"M."},{"family":"Bonney","given":"E."},{"family":"Caron","given":"K."},{"family":"Dey","given":"S."},{"family":"Erlebacher","given":"A."},{"family":"Fazleabas","given":"A."},{"family":"Fisher","given":"S."},{"family":"Golos","given":"T."},{"family":"Matzuk","given":"M."},{"family":"McCune","given":"J. M."},{"family":"Mor","given":"G."},{"family":"Schulz","given":"L."},{"family":"Soares","given":"M."},{"family":"Spencer","given":"T."},{"family":"Strominger","given":"J."},{"family":"Way","given":"S. S."},{"family":"Yoshinaga","given":"K."}],"issued":{"date-parts":[["2015",4]]}}}],"schema":"https://github.com/citation-style-language/schema/raw/master/csl-citation.json"} </w:instrText>
      </w:r>
      <w:r w:rsidR="00E64514" w:rsidRPr="00630EE1">
        <w:rPr>
          <w:rFonts w:ascii="Arial" w:hAnsi="Arial" w:cs="Arial"/>
          <w:sz w:val="22"/>
          <w:szCs w:val="22"/>
        </w:rPr>
        <w:fldChar w:fldCharType="separate"/>
      </w:r>
      <w:r w:rsidR="00DC0CE4" w:rsidRPr="00630EE1">
        <w:rPr>
          <w:rFonts w:ascii="Arial" w:hAnsi="Arial" w:cs="Arial"/>
          <w:sz w:val="22"/>
          <w:vertAlign w:val="superscript"/>
        </w:rPr>
        <w:t>3,11–23</w:t>
      </w:r>
      <w:r w:rsidR="00E64514" w:rsidRPr="00630EE1">
        <w:rPr>
          <w:rFonts w:ascii="Arial" w:hAnsi="Arial" w:cs="Arial"/>
          <w:sz w:val="22"/>
          <w:szCs w:val="22"/>
        </w:rPr>
        <w:fldChar w:fldCharType="end"/>
      </w:r>
      <w:r w:rsidR="003208D0" w:rsidRPr="00630EE1">
        <w:rPr>
          <w:rFonts w:ascii="Arial" w:hAnsi="Arial" w:cs="Arial"/>
          <w:sz w:val="22"/>
          <w:szCs w:val="22"/>
        </w:rPr>
        <w:t xml:space="preserve">. A thorough understanding of the immunological mechanisms </w:t>
      </w:r>
      <w:r w:rsidR="00152384" w:rsidRPr="00630EE1">
        <w:rPr>
          <w:rFonts w:ascii="Arial" w:hAnsi="Arial" w:cs="Arial"/>
          <w:sz w:val="22"/>
          <w:szCs w:val="22"/>
        </w:rPr>
        <w:t xml:space="preserve">involved in the initiation of </w:t>
      </w:r>
      <w:r w:rsidR="003208D0" w:rsidRPr="00630EE1">
        <w:rPr>
          <w:rFonts w:ascii="Arial" w:hAnsi="Arial" w:cs="Arial"/>
          <w:sz w:val="22"/>
          <w:szCs w:val="22"/>
        </w:rPr>
        <w:t xml:space="preserve">labor is </w:t>
      </w:r>
      <w:r w:rsidRPr="00630EE1">
        <w:rPr>
          <w:rFonts w:ascii="Arial" w:hAnsi="Arial" w:cs="Arial"/>
          <w:sz w:val="22"/>
          <w:szCs w:val="22"/>
        </w:rPr>
        <w:t xml:space="preserve">thus </w:t>
      </w:r>
      <w:r w:rsidR="003208D0" w:rsidRPr="00630EE1">
        <w:rPr>
          <w:rFonts w:ascii="Arial" w:hAnsi="Arial" w:cs="Arial"/>
          <w:sz w:val="22"/>
          <w:szCs w:val="22"/>
        </w:rPr>
        <w:t xml:space="preserve">an essential first step towards identifying </w:t>
      </w:r>
      <w:r w:rsidR="00B1768F" w:rsidRPr="00630EE1">
        <w:rPr>
          <w:rFonts w:ascii="Arial" w:hAnsi="Arial" w:cs="Arial"/>
          <w:sz w:val="22"/>
          <w:szCs w:val="22"/>
        </w:rPr>
        <w:t>biologically plausible</w:t>
      </w:r>
      <w:r w:rsidR="003208D0" w:rsidRPr="00630EE1">
        <w:rPr>
          <w:rFonts w:ascii="Arial" w:hAnsi="Arial" w:cs="Arial"/>
          <w:sz w:val="22"/>
          <w:szCs w:val="22"/>
        </w:rPr>
        <w:t xml:space="preserve"> </w:t>
      </w:r>
      <w:r w:rsidR="000474B9" w:rsidRPr="00630EE1">
        <w:rPr>
          <w:rFonts w:ascii="Arial" w:hAnsi="Arial" w:cs="Arial"/>
          <w:sz w:val="22"/>
          <w:szCs w:val="22"/>
        </w:rPr>
        <w:t xml:space="preserve">and clinically relevant </w:t>
      </w:r>
      <w:r w:rsidR="003208D0" w:rsidRPr="00630EE1">
        <w:rPr>
          <w:rFonts w:ascii="Arial" w:hAnsi="Arial" w:cs="Arial"/>
          <w:sz w:val="22"/>
          <w:szCs w:val="22"/>
        </w:rPr>
        <w:t xml:space="preserve">predictive biomarkers of sPTL.  </w:t>
      </w:r>
    </w:p>
    <w:p w14:paraId="1BC3D2CA" w14:textId="5659450E" w:rsidR="003208D0" w:rsidRPr="00630EE1" w:rsidRDefault="003208D0" w:rsidP="003208D0">
      <w:pPr>
        <w:spacing w:after="120"/>
        <w:jc w:val="both"/>
        <w:rPr>
          <w:rFonts w:ascii="Arial" w:hAnsi="Arial" w:cs="Arial"/>
          <w:sz w:val="22"/>
          <w:szCs w:val="22"/>
        </w:rPr>
      </w:pPr>
      <w:r w:rsidRPr="00630EE1">
        <w:rPr>
          <w:rFonts w:ascii="Arial" w:hAnsi="Arial" w:cs="Arial"/>
          <w:sz w:val="22"/>
          <w:szCs w:val="22"/>
        </w:rPr>
        <w:t xml:space="preserve">Maintenance of pregnancy relies on a finely tuned immune balance that engages a multicellular network of innate and adaptive mechanisms. </w:t>
      </w:r>
      <w:r w:rsidR="00102BDA" w:rsidRPr="00630EE1">
        <w:rPr>
          <w:rFonts w:ascii="Arial" w:hAnsi="Arial" w:cs="Arial"/>
          <w:sz w:val="22"/>
          <w:szCs w:val="22"/>
        </w:rPr>
        <w:t>In early pregnancy, t</w:t>
      </w:r>
      <w:r w:rsidRPr="00630EE1">
        <w:rPr>
          <w:rFonts w:ascii="Arial" w:hAnsi="Arial" w:cs="Arial"/>
          <w:sz w:val="22"/>
          <w:szCs w:val="22"/>
        </w:rPr>
        <w:t>olerogenic mechanisms</w:t>
      </w:r>
      <w:r w:rsidR="009E72C2" w:rsidRPr="00630EE1">
        <w:rPr>
          <w:rFonts w:ascii="Arial" w:hAnsi="Arial" w:cs="Arial"/>
          <w:sz w:val="22"/>
          <w:szCs w:val="22"/>
        </w:rPr>
        <w:t xml:space="preserve"> are largely mediated by </w:t>
      </w:r>
      <w:r w:rsidRPr="00630EE1">
        <w:rPr>
          <w:rFonts w:ascii="Arial" w:hAnsi="Arial" w:cs="Arial"/>
          <w:sz w:val="22"/>
          <w:szCs w:val="22"/>
        </w:rPr>
        <w:t xml:space="preserve">the expansion and </w:t>
      </w:r>
      <w:r w:rsidR="009E72C2" w:rsidRPr="00630EE1">
        <w:rPr>
          <w:rFonts w:ascii="Arial" w:hAnsi="Arial" w:cs="Arial"/>
          <w:sz w:val="22"/>
          <w:szCs w:val="22"/>
        </w:rPr>
        <w:t xml:space="preserve">function </w:t>
      </w:r>
      <w:r w:rsidRPr="00630EE1">
        <w:rPr>
          <w:rFonts w:ascii="Arial" w:hAnsi="Arial" w:cs="Arial"/>
          <w:sz w:val="22"/>
          <w:szCs w:val="22"/>
        </w:rPr>
        <w:t>of regulatory T cells (T</w:t>
      </w:r>
      <w:r w:rsidRPr="00630EE1">
        <w:rPr>
          <w:rFonts w:ascii="Arial" w:hAnsi="Arial" w:cs="Arial"/>
          <w:sz w:val="22"/>
          <w:szCs w:val="22"/>
          <w:vertAlign w:val="subscript"/>
        </w:rPr>
        <w:t>regs</w:t>
      </w:r>
      <w:r w:rsidRPr="00630EE1">
        <w:rPr>
          <w:rFonts w:ascii="Arial" w:hAnsi="Arial" w:cs="Arial"/>
          <w:sz w:val="22"/>
          <w:szCs w:val="22"/>
        </w:rPr>
        <w:t>)</w:t>
      </w:r>
      <w:r w:rsidR="005A7935" w:rsidRPr="00630EE1">
        <w:rPr>
          <w:rFonts w:ascii="Arial" w:hAnsi="Arial" w:cs="Arial"/>
          <w:sz w:val="22"/>
          <w:szCs w:val="22"/>
        </w:rPr>
        <w:t xml:space="preserve"> </w:t>
      </w:r>
      <w:r w:rsidRPr="00630EE1">
        <w:rPr>
          <w:rFonts w:ascii="Arial" w:hAnsi="Arial" w:cs="Arial"/>
          <w:sz w:val="22"/>
          <w:szCs w:val="22"/>
        </w:rPr>
        <w:t>and the exclusion of effector T cells from the decidua</w:t>
      </w:r>
      <w:r w:rsidR="00415B27" w:rsidRPr="00630EE1">
        <w:rPr>
          <w:rFonts w:ascii="Arial" w:hAnsi="Arial" w:cs="Arial"/>
          <w:sz w:val="22"/>
          <w:szCs w:val="22"/>
        </w:rPr>
        <w:t xml:space="preserve">, the maternal-fetal interface </w:t>
      </w:r>
      <w:r w:rsidR="003C6AD3" w:rsidRPr="00630EE1">
        <w:rPr>
          <w:rFonts w:ascii="Arial" w:hAnsi="Arial" w:cs="Arial"/>
          <w:sz w:val="22"/>
          <w:szCs w:val="22"/>
        </w:rPr>
        <w:t>where</w:t>
      </w:r>
      <w:r w:rsidR="00415B27" w:rsidRPr="00630EE1">
        <w:rPr>
          <w:rFonts w:ascii="Arial" w:hAnsi="Arial" w:cs="Arial"/>
          <w:sz w:val="22"/>
          <w:szCs w:val="22"/>
        </w:rPr>
        <w:t xml:space="preserve"> the maternal tissue is in direct contact with the placenta</w:t>
      </w:r>
      <w:r w:rsidRPr="00630EE1">
        <w:rPr>
          <w:rFonts w:ascii="Arial" w:hAnsi="Arial" w:cs="Arial"/>
          <w:sz w:val="22"/>
          <w:szCs w:val="22"/>
        </w:rPr>
        <w:fldChar w:fldCharType="begin">
          <w:fldData xml:space="preserve">PEVuZE5vdGU+PENpdGU+PEF1dGhvcj5OYW5jeTwvQXV0aG9yPjxZZWFyPjIwMTQ8L1llYXI+PFJl
Y051bT4xMDcxMDwvUmVjTnVtPjxEaXNwbGF5VGV4dD48c3R5bGUgZmFjZT0ic3VwZXJzY3JpcHQi
PjIyLTI0PC9zdHlsZT48L0Rpc3BsYXlUZXh0PjxyZWNvcmQ+PHJlYy1udW1iZXI+MzY5PC9yZWMt
bnVtYmVyPjxmb3JlaWduLWtleXM+PGtleSBhcHA9IkVOIiBkYi1pZD0iMGZ3dHNmdzA5cnRyeHll
MmQ5cHB6c3NkeDVycjA5czk1ZmFkIiB0aW1lc3RhbXA9IjE3MTA1OTM4NjUiPjM2OTwva2V5Pjwv
Zm9yZWlnbi1rZXlzPjxyZWYtdHlwZSBuYW1lPSJKb3VybmFsIEFydGljbGUiPjE3PC9yZWYtdHlw
ZT48Y29udHJpYnV0b3JzPjxhdXRob3JzPjxhdXRob3I+TmFuY3ksIFAuPC9hdXRob3I+PGF1dGhv
cj5FcmxlYmFjaGVyLCBBLjwvYXV0aG9yPjwvYXV0aG9ycz48L2NvbnRyaWJ1dG9ycz48YXV0aC1h
ZGRyZXNzPkRlcGFydG1lbnQgb2YgUGF0aG9sb2d5LCBOWVUgU2Nob29sIG9mIE1lZGljaW5lLCBO
ZXcgWW9yaywgVVNBLiBhZHJpYW4uZXJsZWJhY2hlckBueXVtYy5vcmcuPC9hdXRoLWFkZHJlc3M+
PHRpdGxlcz48dGl0bGU+VCBjZWxsIGJlaGF2aW9yIGF0IHRoZSBtYXRlcm5hbC1mZXRhbCBpbnRl
cmZhY2U8L3RpdGxlPjxzZWNvbmRhcnktdGl0bGU+SW50IEogRGV2IEJpb2w8L3NlY29uZGFyeS10
aXRsZT48YWx0LXRpdGxlPlRoZSBJbnRlcm5hdGlvbmFsIGpvdXJuYWwgb2YgZGV2ZWxvcG1lbnRh
bCBiaW9sb2d5PC9hbHQtdGl0bGU+PC90aXRsZXM+PHBlcmlvZGljYWw+PGZ1bGwtdGl0bGU+SW50
IEogRGV2IEJpb2w8L2Z1bGwtdGl0bGU+PGFiYnItMT5UaGUgSW50ZXJuYXRpb25hbCBqb3VybmFs
IG9mIGRldmVsb3BtZW50YWwgYmlvbG9neTwvYWJici0xPjwvcGVyaW9kaWNhbD48YWx0LXBlcmlv
ZGljYWw+PGZ1bGwtdGl0bGU+SW50IEogRGV2IEJpb2w8L2Z1bGwtdGl0bGU+PGFiYnItMT5UaGUg
SW50ZXJuYXRpb25hbCBqb3VybmFsIG9mIGRldmVsb3BtZW50YWwgYmlvbG9neTwvYWJici0xPjwv
YWx0LXBlcmlvZGljYWw+PHBhZ2VzPjE4OS05ODwvcGFnZXM+PHZvbHVtZT41ODwvdm9sdW1lPjxu
dW1iZXI+Mi00PC9udW1iZXI+PGtleXdvcmRzPjxrZXl3b3JkPkFuaW1hbHM8L2tleXdvcmQ+PGtl
eXdvcmQ+RGVjaWR1YS8qaW1tdW5vbG9neTwva2V5d29yZD48a2V5d29yZD5GZW1hbGU8L2tleXdv
cmQ+PGtleXdvcmQ+SHVtYW5zPC9rZXl3b3JkPjxrZXl3b3JkPk1hdGVybmFsLUZldGFsIEV4Y2hh
bmdlLyppbW11bm9sb2d5PC9rZXl3b3JkPjxrZXl3b3JkPk1pY2U8L2tleXdvcmQ+PGtleXdvcmQ+
UGxhY2VudGEvKmltbXVub2xvZ3k8L2tleXdvcmQ+PGtleXdvcmQ+UHJlZ25hbmN5PC9rZXl3b3Jk
PjxrZXl3b3JkPlQtTHltcGhvY3l0ZXMvKmltbXVub2xvZ3k8L2tleXdvcmQ+PC9rZXl3b3Jkcz48
ZGF0ZXM+PHllYXI+MjAxNDwveWVhcj48L2RhdGVzPjxpc2JuPjE2OTYtMzU0NyAoRWxlY3Ryb25p
YykmI3hEOzAyMTQtNjI4MiAoTGlua2luZyk8L2lzYm4+PGFjY2Vzc2lvbi1udW0+MjUwMjM2ODU8
L2FjY2Vzc2lvbi1udW0+PHVybHM+PHJlbGF0ZWQtdXJscz48dXJsPmh0dHA6Ly93d3cubmNiaS5u
bG0ubmloLmdvdi9wdWJtZWQvMjUwMjM2ODU8L3VybD48L3JlbGF0ZWQtdXJscz48L3VybHM+PGN1
c3RvbTI+NDIxMjUxOTwvY3VzdG9tMj48ZWxlY3Ryb25pYy1yZXNvdXJjZS1udW0+MTAuMTM4Ny9p
amRiLjE0MDA1NGFlPC9lbGVjdHJvbmljLXJlc291cmNlLW51bT48L3JlY29yZD48L0NpdGU+PENp
dGU+PEF1dGhvcj5FcmxlYmFjaGVyPC9BdXRob3I+PFllYXI+MjAxMzwvWWVhcj48UmVjTnVtPjEx
OTM4PC9SZWNOdW0+PHJlY29yZD48cmVjLW51bWJlcj4zNzA8L3JlYy1udW1iZXI+PGZvcmVpZ24t
a2V5cz48a2V5IGFwcD0iRU4iIGRiLWlkPSIwZnd0c2Z3MDlydHJ4eWUyZDlwcHpzc2R4NXJyMDlz
OTVmYWQiIHRpbWVzdGFtcD0iMTcxMDU5Mzg2NSI+MzcwPC9rZXk+PC9mb3JlaWduLWtleXM+PHJl
Zi10eXBlIG5hbWU9IkpvdXJuYWwgQXJ0aWNsZSI+MTc8L3JlZi10eXBlPjxjb250cmlidXRvcnM+
PGF1dGhvcnM+PGF1dGhvcj5FcmxlYmFjaGVyLCBBLjwvYXV0aG9yPjwvYXV0aG9ycz48L2NvbnRy
aWJ1dG9ycz48YXV0aC1hZGRyZXNzPkRlcGFydG1lbnQgb2YgUGF0aG9sb2d5IGFuZCBOWVUgQ2Fu
Y2VyIEluc3RpdHV0ZSwgTllVIFNjaG9vbCBvZiBNZWRpY2luZSwgTGFuZ29uZSBNZWRpY2FsIENl
bnRlciwgNTUwIEZpcnN0IEF2ZW51ZSwgTmV3IFlvcmssIE5ldyBZb3JrIDEwMDE2LCBVU0EuIGFk
cmlhbi5lcmxlYmFjaGVyQG55dW1jLm9yZzwvYXV0aC1hZGRyZXNzPjx0aXRsZXM+PHRpdGxlPk1l
Y2hhbmlzbXMgb2YgVCBjZWxsIHRvbGVyYW5jZSB0b3dhcmRzIHRoZSBhbGxvZ2VuZWljIGZldHVz
PC90aXRsZT48c2Vjb25kYXJ5LXRpdGxlPk5hdCBSZXYgSW1tdW5vbDwvc2Vjb25kYXJ5LXRpdGxl
PjxhbHQtdGl0bGU+TmF0dXJlIHJldmlld3MuIEltbXVub2xvZ3k8L2FsdC10aXRsZT48L3RpdGxl
cz48cGVyaW9kaWNhbD48ZnVsbC10aXRsZT5OYXQgUmV2IEltbXVub2w8L2Z1bGwtdGl0bGU+PGFi
YnItMT5OYXR1cmUgcmV2aWV3cy4gSW1tdW5vbG9neTwvYWJici0xPjwvcGVyaW9kaWNhbD48YWx0
LXBlcmlvZGljYWw+PGZ1bGwtdGl0bGU+TmF0IFJldiBJbW11bm9sPC9mdWxsLXRpdGxlPjxhYmJy
LTE+TmF0dXJlIHJldmlld3MuIEltbXVub2xvZ3k8L2FiYnItMT48L2FsdC1wZXJpb2RpY2FsPjxw
YWdlcz4yMy0zMzwvcGFnZXM+PHZvbHVtZT4xMzwvdm9sdW1lPjxudW1iZXI+MTwvbnVtYmVyPjxr
ZXl3b3Jkcz48a2V5d29yZD5BbmltYWxzPC9rZXl3b3JkPjxrZXl3b3JkPkZlbWFsZTwva2V5d29y
ZD48a2V5d29yZD5GZXR1cy8qaW1tdW5vbG9neTwva2V5d29yZD48a2V5d29yZD5IaXN0b2NvbXBh
dGliaWxpdHksIE1hdGVybmFsLUZldGFsL2ltbXVub2xvZ3k8L2tleXdvcmQ+PGtleXdvcmQ+SHVt
YW5zPC9rZXl3b3JkPjxrZXl3b3JkPipJbW11bmUgVG9sZXJhbmNlPC9rZXl3b3JkPjxrZXl3b3Jk
Pklzb2FudGlnZW5zPC9rZXl3b3JkPjxrZXl3b3JkPkx5bXBob2N5dGUgQWN0aXZhdGlvbjwva2V5
d29yZD48a2V5d29yZD5NYWxlPC9rZXl3b3JkPjxrZXl3b3JkPk1hdGVybmFsLUZldGFsIEV4Y2hh
bmdlL2ltbXVub2xvZ3k8L2tleXdvcmQ+PGtleXdvcmQ+TWljZTwva2V5d29yZD48a2V5d29yZD5N
b2RlbHMsIEltbXVub2xvZ2ljYWw8L2tleXdvcmQ+PGtleXdvcmQ+UHJlZ25hbmN5PC9rZXl3b3Jk
PjxrZXl3b3JkPlQtTHltcGhvY3l0ZXMvKmltbXVub2xvZ3k8L2tleXdvcmQ+PGtleXdvcmQ+VC1M
eW1waG9jeXRlcywgUmVndWxhdG9yeS9pbW11bm9sb2d5PC9rZXl3b3JkPjxrZXl3b3JkPlV0ZXJ1
cy9hbmF0b215ICZhbXA7IGhpc3RvbG9neS9pbW11bm9sb2d5PC9rZXl3b3JkPjwva2V5d29yZHM+
PGRhdGVzPjx5ZWFyPjIwMTM8L3llYXI+PHB1Yi1kYXRlcz48ZGF0ZT5KYW48L2RhdGU+PC9wdWIt
ZGF0ZXM+PC9kYXRlcz48aXNibj4xNDc0LTE3NDEgKEVsZWN0cm9uaWMpJiN4RDsxNDc0LTE3MzMg
KExpbmtpbmcpPC9pc2JuPjxhY2Nlc3Npb24tbnVtPjIzMjM3OTYzPC9hY2Nlc3Npb24tbnVtPjx1
cmxzPjxyZWxhdGVkLXVybHM+PHVybD5odHRwOi8vd3d3Lm5jYmkubmxtLm5paC5nb3YvcHVibWVk
LzIzMjM3OTYzPC91cmw+PC9yZWxhdGVkLXVybHM+PC91cmxzPjxlbGVjdHJvbmljLXJlc291cmNl
LW51bT4xMC4xMDM4L25yaTMzNjE8L2VsZWN0cm9uaWMtcmVzb3VyY2UtbnVtPjwvcmVjb3JkPjwv
Q2l0ZT48Q2l0ZT48QXV0aG9yPk5hbmN5PC9BdXRob3I+PFllYXI+MjAxMjwvWWVhcj48UmVjTnVt
PjEwNzE1PC9SZWNOdW0+PHJlY29yZD48cmVjLW51bWJlcj4zNzE8L3JlYy1udW1iZXI+PGZvcmVp
Z24ta2V5cz48a2V5IGFwcD0iRU4iIGRiLWlkPSIwZnd0c2Z3MDlydHJ4eWUyZDlwcHpzc2R4NXJy
MDlzOTVmYWQiIHRpbWVzdGFtcD0iMTcxMDU5Mzg2NSI+MzcxPC9rZXk+PC9mb3JlaWduLWtleXM+
PHJlZi10eXBlIG5hbWU9IkpvdXJuYWwgQXJ0aWNsZSI+MTc8L3JlZi10eXBlPjxjb250cmlidXRv
cnM+PGF1dGhvcnM+PGF1dGhvcj5OYW5jeSwgUC48L2F1dGhvcj48YXV0aG9yPlRhZ2xpYW5pLCBF
LjwvYXV0aG9yPjxhdXRob3I+VGF5LCBDLiBTLjwvYXV0aG9yPjxhdXRob3I+QXNwLCBQLjwvYXV0
aG9yPjxhdXRob3I+TGV2eSwgRC4gRS48L2F1dGhvcj48YXV0aG9yPkVybGViYWNoZXIsIEEuPC9h
dXRob3I+PC9hdXRob3JzPjwvY29udHJpYnV0b3JzPjxhdXRoLWFkZHJlc3M+RGVwYXJ0bWVudCBv
ZiBQYXRob2xvZ3ksIE5ldyBZb3JrIFVuaXZlcnNpdHkgU2Nob29sIG9mIE1lZGljaW5lLCBOZXcg
WW9yaywgTlkgMTAwMTYsIFVTQS48L2F1dGgtYWRkcmVzcz48dGl0bGVzPjx0aXRsZT5DaGVtb2tp
bmUgZ2VuZSBzaWxlbmNpbmcgaW4gZGVjaWR1YWwgc3Ryb21hbCBjZWxscyBsaW1pdHMgVCBjZWxs
IGFjY2VzcyB0byB0aGUgbWF0ZXJuYWwtZmV0YWwgaW50ZXJmYWNlPC90aXRsZT48c2Vjb25kYXJ5
LXRpdGxlPlNjaWVuY2U8L3NlY29uZGFyeS10aXRsZT48YWx0LXRpdGxlPlNjaWVuY2U8L2FsdC10
aXRsZT48L3RpdGxlcz48cGVyaW9kaWNhbD48ZnVsbC10aXRsZT5TY2llbmNlPC9mdWxsLXRpdGxl
PjwvcGVyaW9kaWNhbD48YWx0LXBlcmlvZGljYWw+PGZ1bGwtdGl0bGU+U2NpZW5jZTwvZnVsbC10
aXRsZT48L2FsdC1wZXJpb2RpY2FsPjxwYWdlcz4xMzE3LTIxPC9wYWdlcz48dm9sdW1lPjMzNjwv
dm9sdW1lPjxudW1iZXI+NjA4NjwvbnVtYmVyPjxrZXl3b3Jkcz48a2V5d29yZD5BbmltYWxzPC9r
ZXl3b3JkPjxrZXl3b3JkPkNoZW1va2luZSBDQ0w1L2dlbmV0aWNzL21ldGFib2xpc208L2tleXdv
cmQ+PGtleXdvcmQ+Q2hlbW9raW5lIENYQ0wxMC9nZW5ldGljcy9tZXRhYm9saXNtPC9rZXl3b3Jk
PjxrZXl3b3JkPkNoZW1va2luZSBDWENMMTEvZ2VuZXRpY3MvbWV0YWJvbGlzbTwva2V5d29yZD48
a2V5d29yZD5DaGVtb2tpbmUgQ1hDTDkvZ2VuZXRpY3MvbWV0YWJvbGlzbTwva2V5d29yZD48a2V5
d29yZD5DaGVtb2tpbmVzLypnZW5ldGljcy9tZXRhYm9saXNtPC9rZXl3b3JkPjxrZXl3b3JkPkNo
cm9tYXRpbiBJbW11bm9wcmVjaXBpdGF0aW9uPC9rZXl3b3JkPjxrZXl3b3JkPkRlY2lkdWEvKmlt
bXVub2xvZ3kvKm1ldGFib2xpc208L2tleXdvcmQ+PGtleXdvcmQ+RW5kb21ldHJpdW0vY3l0b2xv
Z3kvaW1tdW5vbG9neTwva2V5d29yZD48a2V5d29yZD5GZW1hbGU8L2tleXdvcmQ+PGtleXdvcmQ+
KkdlbmUgU2lsZW5jaW5nPC9rZXl3b3JkPjxrZXl3b3JkPkhpc3RvbmVzL21ldGFib2xpc208L2tl
eXdvcmQ+PGtleXdvcmQ+KkltbXVuZSBUb2xlcmFuY2U8L2tleXdvcmQ+PGtleXdvcmQ+SW1tdW5v
bG9naWMgTWVtb3J5PC9rZXl3b3JkPjxrZXl3b3JkPkluZmxhbW1hdGlvbjwva2V5d29yZD48a2V5
d29yZD5NZXRoeWxhdGlvbjwva2V5d29yZD48a2V5d29yZD5NaWNlPC9rZXl3b3JkPjxrZXl3b3Jk
Pk1pY2UsIEluYnJlZCBDNTdCTDwva2V5d29yZD48a2V5d29yZD5NeW9tZXRyaXVtL2ltbXVub2xv
Z3k8L2tleXdvcmQ+PGtleXdvcmQ+T3ZhbGJ1bWluL2ltbXVub2xvZ3k8L2tleXdvcmQ+PGtleXdv
cmQ+UHJlZ25hbmN5PC9rZXl3b3JkPjxrZXl3b3JkPlByb21vdGVyIFJlZ2lvbnMsIEdlbmV0aWM8
L2tleXdvcmQ+PGtleXdvcmQ+UmVjZXB0b3JzLCBDWENSMy9pbW11bm9sb2d5L21ldGFib2xpc208
L2tleXdvcmQ+PGtleXdvcmQ+U3Ryb21hbCBDZWxscy8qaW1tdW5vbG9neS8qbWV0YWJvbGlzbTwv
a2V5d29yZD48a2V5d29yZD5ULUx5bXBob2N5dGUgU3Vic2V0cy8qaW1tdW5vbG9neTwva2V5d29y
ZD48L2tleXdvcmRzPjxkYXRlcz48eWVhcj4yMDEyPC95ZWFyPjxwdWItZGF0ZXM+PGRhdGU+SnVu
IDg8L2RhdGU+PC9wdWItZGF0ZXM+PC9kYXRlcz48aXNibj4xMDk1LTkyMDMgKEVsZWN0cm9uaWMp
JiN4RDswMDM2LTgwNzUgKExpbmtpbmcpPC9pc2JuPjxhY2Nlc3Npb24tbnVtPjIyNjc5MDk4PC9h
Y2Nlc3Npb24tbnVtPjx1cmxzPjxyZWxhdGVkLXVybHM+PHVybD5odHRwOi8vd3d3Lm5jYmkubmxt
Lm5paC5nb3YvcHVibWVkLzIyNjc5MDk4PC91cmw+PC9yZWxhdGVkLXVybHM+PC91cmxzPjxjdXN0
b20yPjM3Mjc2NDk8L2N1c3RvbTI+PGVsZWN0cm9uaWMtcmVzb3VyY2UtbnVtPjEwLjExMjYvc2Np
ZW5jZS4xMjIwMDMwPC9lbGVjdHJvbmljLXJlc291cmNlLW51bT48L3JlY29yZD48L0NpdGU+PC9F
bmROb3RlPn==
</w:fldData>
        </w:fldChar>
      </w:r>
      <w:r w:rsidR="003471F1">
        <w:rPr>
          <w:rFonts w:ascii="Arial" w:hAnsi="Arial" w:cs="Arial"/>
          <w:sz w:val="22"/>
          <w:szCs w:val="22"/>
        </w:rPr>
        <w:instrText xml:space="preserve"> ADDIN EN.CITE </w:instrText>
      </w:r>
      <w:r w:rsidR="003471F1">
        <w:rPr>
          <w:rFonts w:ascii="Arial" w:hAnsi="Arial" w:cs="Arial"/>
          <w:sz w:val="22"/>
          <w:szCs w:val="22"/>
        </w:rPr>
        <w:fldChar w:fldCharType="begin">
          <w:fldData xml:space="preserve">PEVuZE5vdGU+PENpdGU+PEF1dGhvcj5OYW5jeTwvQXV0aG9yPjxZZWFyPjIwMTQ8L1llYXI+PFJl
Y051bT4xMDcxMDwvUmVjTnVtPjxEaXNwbGF5VGV4dD48c3R5bGUgZmFjZT0ic3VwZXJzY3JpcHQi
PjIyLTI0PC9zdHlsZT48L0Rpc3BsYXlUZXh0PjxyZWNvcmQ+PHJlYy1udW1iZXI+MzY5PC9yZWMt
bnVtYmVyPjxmb3JlaWduLWtleXM+PGtleSBhcHA9IkVOIiBkYi1pZD0iMGZ3dHNmdzA5cnRyeHll
MmQ5cHB6c3NkeDVycjA5czk1ZmFkIiB0aW1lc3RhbXA9IjE3MTA1OTM4NjUiPjM2OTwva2V5Pjwv
Zm9yZWlnbi1rZXlzPjxyZWYtdHlwZSBuYW1lPSJKb3VybmFsIEFydGljbGUiPjE3PC9yZWYtdHlw
ZT48Y29udHJpYnV0b3JzPjxhdXRob3JzPjxhdXRob3I+TmFuY3ksIFAuPC9hdXRob3I+PGF1dGhv
cj5FcmxlYmFjaGVyLCBBLjwvYXV0aG9yPjwvYXV0aG9ycz48L2NvbnRyaWJ1dG9ycz48YXV0aC1h
ZGRyZXNzPkRlcGFydG1lbnQgb2YgUGF0aG9sb2d5LCBOWVUgU2Nob29sIG9mIE1lZGljaW5lLCBO
ZXcgWW9yaywgVVNBLiBhZHJpYW4uZXJsZWJhY2hlckBueXVtYy5vcmcuPC9hdXRoLWFkZHJlc3M+
PHRpdGxlcz48dGl0bGU+VCBjZWxsIGJlaGF2aW9yIGF0IHRoZSBtYXRlcm5hbC1mZXRhbCBpbnRl
cmZhY2U8L3RpdGxlPjxzZWNvbmRhcnktdGl0bGU+SW50IEogRGV2IEJpb2w8L3NlY29uZGFyeS10
aXRsZT48YWx0LXRpdGxlPlRoZSBJbnRlcm5hdGlvbmFsIGpvdXJuYWwgb2YgZGV2ZWxvcG1lbnRh
bCBiaW9sb2d5PC9hbHQtdGl0bGU+PC90aXRsZXM+PHBlcmlvZGljYWw+PGZ1bGwtdGl0bGU+SW50
IEogRGV2IEJpb2w8L2Z1bGwtdGl0bGU+PGFiYnItMT5UaGUgSW50ZXJuYXRpb25hbCBqb3VybmFs
IG9mIGRldmVsb3BtZW50YWwgYmlvbG9neTwvYWJici0xPjwvcGVyaW9kaWNhbD48YWx0LXBlcmlv
ZGljYWw+PGZ1bGwtdGl0bGU+SW50IEogRGV2IEJpb2w8L2Z1bGwtdGl0bGU+PGFiYnItMT5UaGUg
SW50ZXJuYXRpb25hbCBqb3VybmFsIG9mIGRldmVsb3BtZW50YWwgYmlvbG9neTwvYWJici0xPjwv
YWx0LXBlcmlvZGljYWw+PHBhZ2VzPjE4OS05ODwvcGFnZXM+PHZvbHVtZT41ODwvdm9sdW1lPjxu
dW1iZXI+Mi00PC9udW1iZXI+PGtleXdvcmRzPjxrZXl3b3JkPkFuaW1hbHM8L2tleXdvcmQ+PGtl
eXdvcmQ+RGVjaWR1YS8qaW1tdW5vbG9neTwva2V5d29yZD48a2V5d29yZD5GZW1hbGU8L2tleXdv
cmQ+PGtleXdvcmQ+SHVtYW5zPC9rZXl3b3JkPjxrZXl3b3JkPk1hdGVybmFsLUZldGFsIEV4Y2hh
bmdlLyppbW11bm9sb2d5PC9rZXl3b3JkPjxrZXl3b3JkPk1pY2U8L2tleXdvcmQ+PGtleXdvcmQ+
UGxhY2VudGEvKmltbXVub2xvZ3k8L2tleXdvcmQ+PGtleXdvcmQ+UHJlZ25hbmN5PC9rZXl3b3Jk
PjxrZXl3b3JkPlQtTHltcGhvY3l0ZXMvKmltbXVub2xvZ3k8L2tleXdvcmQ+PC9rZXl3b3Jkcz48
ZGF0ZXM+PHllYXI+MjAxNDwveWVhcj48L2RhdGVzPjxpc2JuPjE2OTYtMzU0NyAoRWxlY3Ryb25p
YykmI3hEOzAyMTQtNjI4MiAoTGlua2luZyk8L2lzYm4+PGFjY2Vzc2lvbi1udW0+MjUwMjM2ODU8
L2FjY2Vzc2lvbi1udW0+PHVybHM+PHJlbGF0ZWQtdXJscz48dXJsPmh0dHA6Ly93d3cubmNiaS5u
bG0ubmloLmdvdi9wdWJtZWQvMjUwMjM2ODU8L3VybD48L3JlbGF0ZWQtdXJscz48L3VybHM+PGN1
c3RvbTI+NDIxMjUxOTwvY3VzdG9tMj48ZWxlY3Ryb25pYy1yZXNvdXJjZS1udW0+MTAuMTM4Ny9p
amRiLjE0MDA1NGFlPC9lbGVjdHJvbmljLXJlc291cmNlLW51bT48L3JlY29yZD48L0NpdGU+PENp
dGU+PEF1dGhvcj5FcmxlYmFjaGVyPC9BdXRob3I+PFllYXI+MjAxMzwvWWVhcj48UmVjTnVtPjEx
OTM4PC9SZWNOdW0+PHJlY29yZD48cmVjLW51bWJlcj4zNzA8L3JlYy1udW1iZXI+PGZvcmVpZ24t
a2V5cz48a2V5IGFwcD0iRU4iIGRiLWlkPSIwZnd0c2Z3MDlydHJ4eWUyZDlwcHpzc2R4NXJyMDlz
OTVmYWQiIHRpbWVzdGFtcD0iMTcxMDU5Mzg2NSI+MzcwPC9rZXk+PC9mb3JlaWduLWtleXM+PHJl
Zi10eXBlIG5hbWU9IkpvdXJuYWwgQXJ0aWNsZSI+MTc8L3JlZi10eXBlPjxjb250cmlidXRvcnM+
PGF1dGhvcnM+PGF1dGhvcj5FcmxlYmFjaGVyLCBBLjwvYXV0aG9yPjwvYXV0aG9ycz48L2NvbnRy
aWJ1dG9ycz48YXV0aC1hZGRyZXNzPkRlcGFydG1lbnQgb2YgUGF0aG9sb2d5IGFuZCBOWVUgQ2Fu
Y2VyIEluc3RpdHV0ZSwgTllVIFNjaG9vbCBvZiBNZWRpY2luZSwgTGFuZ29uZSBNZWRpY2FsIENl
bnRlciwgNTUwIEZpcnN0IEF2ZW51ZSwgTmV3IFlvcmssIE5ldyBZb3JrIDEwMDE2LCBVU0EuIGFk
cmlhbi5lcmxlYmFjaGVyQG55dW1jLm9yZzwvYXV0aC1hZGRyZXNzPjx0aXRsZXM+PHRpdGxlPk1l
Y2hhbmlzbXMgb2YgVCBjZWxsIHRvbGVyYW5jZSB0b3dhcmRzIHRoZSBhbGxvZ2VuZWljIGZldHVz
PC90aXRsZT48c2Vjb25kYXJ5LXRpdGxlPk5hdCBSZXYgSW1tdW5vbDwvc2Vjb25kYXJ5LXRpdGxl
PjxhbHQtdGl0bGU+TmF0dXJlIHJldmlld3MuIEltbXVub2xvZ3k8L2FsdC10aXRsZT48L3RpdGxl
cz48cGVyaW9kaWNhbD48ZnVsbC10aXRsZT5OYXQgUmV2IEltbXVub2w8L2Z1bGwtdGl0bGU+PGFi
YnItMT5OYXR1cmUgcmV2aWV3cy4gSW1tdW5vbG9neTwvYWJici0xPjwvcGVyaW9kaWNhbD48YWx0
LXBlcmlvZGljYWw+PGZ1bGwtdGl0bGU+TmF0IFJldiBJbW11bm9sPC9mdWxsLXRpdGxlPjxhYmJy
LTE+TmF0dXJlIHJldmlld3MuIEltbXVub2xvZ3k8L2FiYnItMT48L2FsdC1wZXJpb2RpY2FsPjxw
YWdlcz4yMy0zMzwvcGFnZXM+PHZvbHVtZT4xMzwvdm9sdW1lPjxudW1iZXI+MTwvbnVtYmVyPjxr
ZXl3b3Jkcz48a2V5d29yZD5BbmltYWxzPC9rZXl3b3JkPjxrZXl3b3JkPkZlbWFsZTwva2V5d29y
ZD48a2V5d29yZD5GZXR1cy8qaW1tdW5vbG9neTwva2V5d29yZD48a2V5d29yZD5IaXN0b2NvbXBh
dGliaWxpdHksIE1hdGVybmFsLUZldGFsL2ltbXVub2xvZ3k8L2tleXdvcmQ+PGtleXdvcmQ+SHVt
YW5zPC9rZXl3b3JkPjxrZXl3b3JkPipJbW11bmUgVG9sZXJhbmNlPC9rZXl3b3JkPjxrZXl3b3Jk
Pklzb2FudGlnZW5zPC9rZXl3b3JkPjxrZXl3b3JkPkx5bXBob2N5dGUgQWN0aXZhdGlvbjwva2V5
d29yZD48a2V5d29yZD5NYWxlPC9rZXl3b3JkPjxrZXl3b3JkPk1hdGVybmFsLUZldGFsIEV4Y2hh
bmdlL2ltbXVub2xvZ3k8L2tleXdvcmQ+PGtleXdvcmQ+TWljZTwva2V5d29yZD48a2V5d29yZD5N
b2RlbHMsIEltbXVub2xvZ2ljYWw8L2tleXdvcmQ+PGtleXdvcmQ+UHJlZ25hbmN5PC9rZXl3b3Jk
PjxrZXl3b3JkPlQtTHltcGhvY3l0ZXMvKmltbXVub2xvZ3k8L2tleXdvcmQ+PGtleXdvcmQ+VC1M
eW1waG9jeXRlcywgUmVndWxhdG9yeS9pbW11bm9sb2d5PC9rZXl3b3JkPjxrZXl3b3JkPlV0ZXJ1
cy9hbmF0b215ICZhbXA7IGhpc3RvbG9neS9pbW11bm9sb2d5PC9rZXl3b3JkPjwva2V5d29yZHM+
PGRhdGVzPjx5ZWFyPjIwMTM8L3llYXI+PHB1Yi1kYXRlcz48ZGF0ZT5KYW48L2RhdGU+PC9wdWIt
ZGF0ZXM+PC9kYXRlcz48aXNibj4xNDc0LTE3NDEgKEVsZWN0cm9uaWMpJiN4RDsxNDc0LTE3MzMg
KExpbmtpbmcpPC9pc2JuPjxhY2Nlc3Npb24tbnVtPjIzMjM3OTYzPC9hY2Nlc3Npb24tbnVtPjx1
cmxzPjxyZWxhdGVkLXVybHM+PHVybD5odHRwOi8vd3d3Lm5jYmkubmxtLm5paC5nb3YvcHVibWVk
LzIzMjM3OTYzPC91cmw+PC9yZWxhdGVkLXVybHM+PC91cmxzPjxlbGVjdHJvbmljLXJlc291cmNl
LW51bT4xMC4xMDM4L25yaTMzNjE8L2VsZWN0cm9uaWMtcmVzb3VyY2UtbnVtPjwvcmVjb3JkPjwv
Q2l0ZT48Q2l0ZT48QXV0aG9yPk5hbmN5PC9BdXRob3I+PFllYXI+MjAxMjwvWWVhcj48UmVjTnVt
PjEwNzE1PC9SZWNOdW0+PHJlY29yZD48cmVjLW51bWJlcj4zNzE8L3JlYy1udW1iZXI+PGZvcmVp
Z24ta2V5cz48a2V5IGFwcD0iRU4iIGRiLWlkPSIwZnd0c2Z3MDlydHJ4eWUyZDlwcHpzc2R4NXJy
MDlzOTVmYWQiIHRpbWVzdGFtcD0iMTcxMDU5Mzg2NSI+MzcxPC9rZXk+PC9mb3JlaWduLWtleXM+
PHJlZi10eXBlIG5hbWU9IkpvdXJuYWwgQXJ0aWNsZSI+MTc8L3JlZi10eXBlPjxjb250cmlidXRv
cnM+PGF1dGhvcnM+PGF1dGhvcj5OYW5jeSwgUC48L2F1dGhvcj48YXV0aG9yPlRhZ2xpYW5pLCBF
LjwvYXV0aG9yPjxhdXRob3I+VGF5LCBDLiBTLjwvYXV0aG9yPjxhdXRob3I+QXNwLCBQLjwvYXV0
aG9yPjxhdXRob3I+TGV2eSwgRC4gRS48L2F1dGhvcj48YXV0aG9yPkVybGViYWNoZXIsIEEuPC9h
dXRob3I+PC9hdXRob3JzPjwvY29udHJpYnV0b3JzPjxhdXRoLWFkZHJlc3M+RGVwYXJ0bWVudCBv
ZiBQYXRob2xvZ3ksIE5ldyBZb3JrIFVuaXZlcnNpdHkgU2Nob29sIG9mIE1lZGljaW5lLCBOZXcg
WW9yaywgTlkgMTAwMTYsIFVTQS48L2F1dGgtYWRkcmVzcz48dGl0bGVzPjx0aXRsZT5DaGVtb2tp
bmUgZ2VuZSBzaWxlbmNpbmcgaW4gZGVjaWR1YWwgc3Ryb21hbCBjZWxscyBsaW1pdHMgVCBjZWxs
IGFjY2VzcyB0byB0aGUgbWF0ZXJuYWwtZmV0YWwgaW50ZXJmYWNlPC90aXRsZT48c2Vjb25kYXJ5
LXRpdGxlPlNjaWVuY2U8L3NlY29uZGFyeS10aXRsZT48YWx0LXRpdGxlPlNjaWVuY2U8L2FsdC10
aXRsZT48L3RpdGxlcz48cGVyaW9kaWNhbD48ZnVsbC10aXRsZT5TY2llbmNlPC9mdWxsLXRpdGxl
PjwvcGVyaW9kaWNhbD48YWx0LXBlcmlvZGljYWw+PGZ1bGwtdGl0bGU+U2NpZW5jZTwvZnVsbC10
aXRsZT48L2FsdC1wZXJpb2RpY2FsPjxwYWdlcz4xMzE3LTIxPC9wYWdlcz48dm9sdW1lPjMzNjwv
dm9sdW1lPjxudW1iZXI+NjA4NjwvbnVtYmVyPjxrZXl3b3Jkcz48a2V5d29yZD5BbmltYWxzPC9r
ZXl3b3JkPjxrZXl3b3JkPkNoZW1va2luZSBDQ0w1L2dlbmV0aWNzL21ldGFib2xpc208L2tleXdv
cmQ+PGtleXdvcmQ+Q2hlbW9raW5lIENYQ0wxMC9nZW5ldGljcy9tZXRhYm9saXNtPC9rZXl3b3Jk
PjxrZXl3b3JkPkNoZW1va2luZSBDWENMMTEvZ2VuZXRpY3MvbWV0YWJvbGlzbTwva2V5d29yZD48
a2V5d29yZD5DaGVtb2tpbmUgQ1hDTDkvZ2VuZXRpY3MvbWV0YWJvbGlzbTwva2V5d29yZD48a2V5
d29yZD5DaGVtb2tpbmVzLypnZW5ldGljcy9tZXRhYm9saXNtPC9rZXl3b3JkPjxrZXl3b3JkPkNo
cm9tYXRpbiBJbW11bm9wcmVjaXBpdGF0aW9uPC9rZXl3b3JkPjxrZXl3b3JkPkRlY2lkdWEvKmlt
bXVub2xvZ3kvKm1ldGFib2xpc208L2tleXdvcmQ+PGtleXdvcmQ+RW5kb21ldHJpdW0vY3l0b2xv
Z3kvaW1tdW5vbG9neTwva2V5d29yZD48a2V5d29yZD5GZW1hbGU8L2tleXdvcmQ+PGtleXdvcmQ+
KkdlbmUgU2lsZW5jaW5nPC9rZXl3b3JkPjxrZXl3b3JkPkhpc3RvbmVzL21ldGFib2xpc208L2tl
eXdvcmQ+PGtleXdvcmQ+KkltbXVuZSBUb2xlcmFuY2U8L2tleXdvcmQ+PGtleXdvcmQ+SW1tdW5v
bG9naWMgTWVtb3J5PC9rZXl3b3JkPjxrZXl3b3JkPkluZmxhbW1hdGlvbjwva2V5d29yZD48a2V5
d29yZD5NZXRoeWxhdGlvbjwva2V5d29yZD48a2V5d29yZD5NaWNlPC9rZXl3b3JkPjxrZXl3b3Jk
Pk1pY2UsIEluYnJlZCBDNTdCTDwva2V5d29yZD48a2V5d29yZD5NeW9tZXRyaXVtL2ltbXVub2xv
Z3k8L2tleXdvcmQ+PGtleXdvcmQ+T3ZhbGJ1bWluL2ltbXVub2xvZ3k8L2tleXdvcmQ+PGtleXdv
cmQ+UHJlZ25hbmN5PC9rZXl3b3JkPjxrZXl3b3JkPlByb21vdGVyIFJlZ2lvbnMsIEdlbmV0aWM8
L2tleXdvcmQ+PGtleXdvcmQ+UmVjZXB0b3JzLCBDWENSMy9pbW11bm9sb2d5L21ldGFib2xpc208
L2tleXdvcmQ+PGtleXdvcmQ+U3Ryb21hbCBDZWxscy8qaW1tdW5vbG9neS8qbWV0YWJvbGlzbTwv
a2V5d29yZD48a2V5d29yZD5ULUx5bXBob2N5dGUgU3Vic2V0cy8qaW1tdW5vbG9neTwva2V5d29y
ZD48L2tleXdvcmRzPjxkYXRlcz48eWVhcj4yMDEyPC95ZWFyPjxwdWItZGF0ZXM+PGRhdGU+SnVu
IDg8L2RhdGU+PC9wdWItZGF0ZXM+PC9kYXRlcz48aXNibj4xMDk1LTkyMDMgKEVsZWN0cm9uaWMp
JiN4RDswMDM2LTgwNzUgKExpbmtpbmcpPC9pc2JuPjxhY2Nlc3Npb24tbnVtPjIyNjc5MDk4PC9h
Y2Nlc3Npb24tbnVtPjx1cmxzPjxyZWxhdGVkLXVybHM+PHVybD5odHRwOi8vd3d3Lm5jYmkubmxt
Lm5paC5nb3YvcHVibWVkLzIyNjc5MDk4PC91cmw+PC9yZWxhdGVkLXVybHM+PC91cmxzPjxjdXN0
b20yPjM3Mjc2NDk8L2N1c3RvbTI+PGVsZWN0cm9uaWMtcmVzb3VyY2UtbnVtPjEwLjExMjYvc2Np
ZW5jZS4xMjIwMDMwPC9lbGVjdHJvbmljLXJlc291cmNlLW51bT48L3JlY29yZD48L0NpdGU+PC9F
bmROb3RlPn==
</w:fldData>
        </w:fldChar>
      </w:r>
      <w:r w:rsidR="003471F1">
        <w:rPr>
          <w:rFonts w:ascii="Arial" w:hAnsi="Arial" w:cs="Arial"/>
          <w:sz w:val="22"/>
          <w:szCs w:val="22"/>
        </w:rPr>
        <w:instrText xml:space="preserve"> ADDIN EN.CITE.DATA </w:instrText>
      </w:r>
      <w:r w:rsidR="003471F1">
        <w:rPr>
          <w:rFonts w:ascii="Arial" w:hAnsi="Arial" w:cs="Arial"/>
          <w:sz w:val="22"/>
          <w:szCs w:val="22"/>
        </w:rPr>
      </w:r>
      <w:r w:rsidR="003471F1">
        <w:rPr>
          <w:rFonts w:ascii="Arial" w:hAnsi="Arial" w:cs="Arial"/>
          <w:sz w:val="22"/>
          <w:szCs w:val="22"/>
        </w:rPr>
        <w:fldChar w:fldCharType="end"/>
      </w:r>
      <w:r w:rsidRPr="00630EE1">
        <w:rPr>
          <w:rFonts w:ascii="Arial" w:hAnsi="Arial" w:cs="Arial"/>
          <w:sz w:val="22"/>
          <w:szCs w:val="22"/>
        </w:rPr>
      </w:r>
      <w:r w:rsidRPr="00630EE1">
        <w:rPr>
          <w:rFonts w:ascii="Arial" w:hAnsi="Arial" w:cs="Arial"/>
          <w:sz w:val="22"/>
          <w:szCs w:val="22"/>
        </w:rPr>
        <w:fldChar w:fldCharType="separate"/>
      </w:r>
      <w:r w:rsidR="00C06A61" w:rsidRPr="00630EE1">
        <w:rPr>
          <w:rFonts w:ascii="Arial" w:hAnsi="Arial" w:cs="Arial"/>
          <w:noProof/>
          <w:sz w:val="22"/>
          <w:szCs w:val="22"/>
          <w:vertAlign w:val="superscript"/>
        </w:rPr>
        <w:fldChar w:fldCharType="begin"/>
      </w:r>
      <w:r w:rsidR="002C3173">
        <w:rPr>
          <w:rFonts w:ascii="Arial" w:hAnsi="Arial" w:cs="Arial"/>
          <w:noProof/>
          <w:sz w:val="22"/>
          <w:szCs w:val="22"/>
          <w:vertAlign w:val="superscript"/>
        </w:rPr>
        <w:instrText xml:space="preserve"> ADDIN ZOTERO_ITEM CSL_CITATION {"citationID":"0HZnYBUy","properties":{"formattedCitation":"\\super 24\\uc0\\u8211{}28\\nosupersub{}","plainCitation":"24–28","noteIndex":0},"citationItems":[{"id":2475,"uris":["http://zotero.org/users/6528458/items/8IL92Z9D"],"itemData":{"id":2475,"type":"article-journal","abstract":"Keeping Baby Safe\n            \n              Because half the genes from a developing fetus are inherited from the father, from the mother's perspective, a fetus is “foreign.” How, then, does the maternal immune system tolerate the fetus?\n              \n                Nancy\n                et al.\n              \n              (p.\n              1317\n              ) found that careful regulation of cellular recruitment signals allowed for fetal tolerance in mice. Although high numbers of T cells localized to the myometrium layer of the uterine wall in pregnant mice, very few T cells were found in the decidua, the uterine tissue that encapsulates the fetus and placenta. Thus, in pregnancy, regulation of immune cell localization may allow for organ-specific immune tolerance.\n            \n          , \n            Turning off the expression in the placenta of T cell attractants allows the mother to tolerate the fetus.\n          , \n            The chemokine-mediated recruitment of effector T cells to sites of inflammation is a central feature of the immune response. The extent to which chemokine expression levels are limited by the intrinsic developmental characteristics of a tissue has remained unexplored. We show in mice that effector T cells cannot accumulate within the decidua, the specialized stromal tissue encapsulating the fetus and placenta. Impaired accumulation was in part attributable to the epigenetic silencing of key T cell–attracting inflammatory chemokine genes in decidual stromal cells, as evidenced by promoter accrual of repressive histone marks. These findings give insight into mechanisms of fetomaternal immune tolerance, as well as reveal the epigenetic modification of tissue stromal cells as a modality for limiting effector T cell trafficking.","container-title":"Science","DOI":"10.1126/science.1220030","ISSN":"0036-8075, 1095-9203","issue":"6086","journalAbbreviation":"Science","language":"en","note":"PMID: 22679098","page":"1317-1321","source":"DOI.org (Crossref)","title":"Chemokine Gene Silencing in Decidual Stromal Cells Limits T Cell Access to the Maternal-Fetal Interface","volume":"336","author":[{"family":"Nancy","given":"Patrice"},{"family":"Tagliani","given":"Elisa"},{"family":"Tay","given":"Chin-Siean"},{"family":"Asp","given":"Patrik"},{"family":"Levy","given":"David E."},{"family":"Erlebacher","given":"Adrian"}],"issued":{"date-parts":[["2012",6,8]]}}},{"id":2467,"uris":["http://zotero.org/users/6528458/items/I89IA8RQ"],"itemData":{"id":2467,"type":"article-journal","container-title":"Nature Immunology","DOI":"10.1038/ni1037","ISSN":"1529-2908, 1529-2916","issue":"3","journalAbbreviation":"Nat Immunol","language":"en","note":"PMID: 14758358","page":"266-271","source":"DOI.org (Crossref)","title":"Regulatory T cells mediate maternal tolerance to the fetus","volume":"5","author":[{"family":"Aluvihare","given":"Varuna R"},{"family":"Kallikourdis","given":"Marinos"},{"family":"Betz","given":"Alexander G"}],"issued":{"date-parts":[["2004",3]]}}},{"id":754,"uris":["http://zotero.org/users/6528458/items/XRPMZNAD"],"itemData":{"id":754,"type":"article-journal","abstract":"Pregnancy is an intricately orchestrated process where immune effector cells with fetal specificity are selectively silenced. This requires the sustained expansion of immune-suppressive maternal FOXP3(+) regulatory T cells (T(reg) cells), because even transient partial ablation triggers fetal-specific effector T-cell activation and pregnancy loss. In turn, many idiopathic pregnancy complications proposed to originate from disrupted fetal tolerance are associated with blunted maternal T(reg) expansion. Importantly, however, the antigen specificity and cellular origin of maternal T(reg) cells that accumulate during gestation remain incompletely defined. Here we show that pregnancy selectively stimulates the accumulation of maternal FOXP3(+) CD4 cells with fetal specificity using tetramer-based enrichment that allows the identification of rare endogenous T cells. Interestingly, after delivery, fetal-specific T(reg) cells persist at elevated levels, maintain tolerance to pre-existing fetal antigen, and rapidly re-accumulate during subsequent pregnancy. The accelerated expansion of T(reg) cells during secondary pregnancy was driven almost exclusively by proliferation of fetal-specific FOXP3(+) cells retained from prior pregnancy, whereas induced FOXP3 expression and proliferation of pre-existing FOXP3(+) cells each contribute to T(reg) expansion during primary pregnancy. Furthermore, fetal resorption in secondary compared with primary pregnancy becomes more resilient to partial maternal FOXP3(+) cell ablation. Thus, pregnancy imprints FOXP3(+) CD4 cells that sustain protective regulatory memory to fetal antigen. We anticipate that these findings will spark further investigation on maternal regulatory T-cell specificity that unlocks new strategies for improving pregnancy outcomes and novel approaches for therapeutically exploiting T(reg) cell memory.","container-title":"Nature","DOI":"10.1038/nature11462","ISSN":"1476-4687","issue":"7418","journalAbbreviation":"Nature","language":"eng","note":"PMID: 23023128\nPMCID: PMC3465465","page":"102-106","source":"PubMed","title":"Pregnancy imprints regulatory memory that sustains anergy to fetal antigen","volume":"490","author":[{"family":"Rowe","given":"Jared H."},{"family":"Ertelt","given":"James M."},{"family":"Xin","given":"Lijun"},{"family":"Way","given":"Sing Sing"}],"issued":{"date-parts":[["2012",10,4]]}}},{"id":2474,"uris":["http://zotero.org/users/6528458/items/CC8TJRXZ"],"itemData":{"id":2474,"type":"article-journal","container-title":"Nature Reviews Immunology","DOI":"10.1038/nri3361","ISSN":"1474-1733, 1474-1741","issue":"1","journalAbbreviation":"Nat Rev Immunol","language":"en","note":"PMID: 23237963","page":"23-33","source":"DOI.org (Crossref)","title":"Mechanisms of T cell tolerance towards the allogeneic fetus","volume":"13","author":[{"family":"Erlebacher","given":"Adrian"}],"issued":{"date-parts":[["2013",1]]}}},{"id":2733,"uris":["http://zotero.org/users/6528458/items/EPP8HQA7"],"itemData":{"id":2733,"type":"article-journal","abstract":"Semi-allogenic fetuses are not rejected by the maternal immune system because feto-maternal tolerance induced by CD4+CD25+FoxP3+ regulatory T (Treg) cells is established during pregnancy. Paternal antigen-specific Treg cells accumulate during pregnancy, and seminal plasma priming plays an important role in expanding paternal antigen-specific Treg cells in mouse models. Although paternal-antigen specific Treg cells have not been identified in humans, recent studies suggest that antigen-specific Treg cells exist and expand at the feto-maternal interface in humans. Studies have also revealed that reduction of decidual functional Treg cells occurs during miscarriage with normal fetal chromosomal content, whereas insufficient clonal expansion of decidual Treg cells is observed in preeclampsia. In this review, we will discuss the recent advances in the investigation of mechanisms underlying Treg cell-dependent maintenance of feto-maternal tolerance.","container-title":"Frontiers in Immunology","DOI":"10.3389/fimmu.2019.00573","ISSN":"1664-3224","journalAbbreviation":"Front Immunol","language":"eng","note":"PMID: 30972068\nPMCID: PMC6443934","page":"573","source":"PubMed","title":"New Paradigm in the Role of Regulatory T Cells During Pregnancy","volume":"10","author":[{"family":"Tsuda","given":"Sayaka"},{"family":"Nakashima","given":"Akitoshi"},{"family":"Shima","given":"Tomoko"},{"family":"Saito","given":"Shigeru"}],"issued":{"date-parts":[["2019"]]}}}],"schema":"https://github.com/citation-style-language/schema/raw/master/csl-citation.json"} </w:instrText>
      </w:r>
      <w:r w:rsidR="00C06A61" w:rsidRPr="00630EE1">
        <w:rPr>
          <w:rFonts w:ascii="Arial" w:hAnsi="Arial" w:cs="Arial"/>
          <w:noProof/>
          <w:sz w:val="22"/>
          <w:szCs w:val="22"/>
          <w:vertAlign w:val="superscript"/>
        </w:rPr>
        <w:fldChar w:fldCharType="separate"/>
      </w:r>
      <w:r w:rsidR="00DC0CE4" w:rsidRPr="00630EE1">
        <w:rPr>
          <w:rFonts w:ascii="Arial" w:hAnsi="Arial" w:cs="Arial"/>
          <w:noProof/>
          <w:sz w:val="22"/>
          <w:vertAlign w:val="superscript"/>
        </w:rPr>
        <w:t>24–28</w:t>
      </w:r>
      <w:r w:rsidR="00C06A61" w:rsidRPr="00630EE1">
        <w:rPr>
          <w:rFonts w:ascii="Arial" w:hAnsi="Arial" w:cs="Arial"/>
          <w:noProof/>
          <w:sz w:val="22"/>
          <w:szCs w:val="22"/>
          <w:vertAlign w:val="superscript"/>
        </w:rPr>
        <w:fldChar w:fldCharType="end"/>
      </w:r>
      <w:r w:rsidRPr="00630EE1">
        <w:rPr>
          <w:rFonts w:ascii="Arial" w:hAnsi="Arial" w:cs="Arial"/>
          <w:sz w:val="22"/>
          <w:szCs w:val="22"/>
        </w:rPr>
        <w:fldChar w:fldCharType="end"/>
      </w:r>
      <w:r w:rsidR="003C6AD3" w:rsidRPr="00630EE1">
        <w:rPr>
          <w:rFonts w:ascii="Arial" w:hAnsi="Arial" w:cs="Arial"/>
          <w:sz w:val="22"/>
          <w:szCs w:val="22"/>
        </w:rPr>
        <w:t>.</w:t>
      </w:r>
      <w:r w:rsidRPr="00630EE1">
        <w:rPr>
          <w:rFonts w:ascii="Arial" w:hAnsi="Arial" w:cs="Arial"/>
          <w:sz w:val="22"/>
          <w:szCs w:val="22"/>
        </w:rPr>
        <w:t xml:space="preserve"> </w:t>
      </w:r>
      <w:r w:rsidR="003754AA" w:rsidRPr="00630EE1">
        <w:rPr>
          <w:rFonts w:ascii="Arial" w:hAnsi="Arial" w:cs="Arial"/>
          <w:sz w:val="22"/>
          <w:szCs w:val="22"/>
        </w:rPr>
        <w:t>In late pregnancy, activation of innate immune mechanisms</w:t>
      </w:r>
      <w:r w:rsidR="00F2541B" w:rsidRPr="00630EE1">
        <w:rPr>
          <w:rFonts w:ascii="Arial" w:hAnsi="Arial" w:cs="Arial"/>
          <w:sz w:val="22"/>
          <w:szCs w:val="22"/>
        </w:rPr>
        <w:t>, includ</w:t>
      </w:r>
      <w:r w:rsidR="00883A47" w:rsidRPr="00630EE1">
        <w:rPr>
          <w:rFonts w:ascii="Arial" w:hAnsi="Arial" w:cs="Arial"/>
          <w:sz w:val="22"/>
          <w:szCs w:val="22"/>
        </w:rPr>
        <w:t>ing</w:t>
      </w:r>
      <w:r w:rsidR="00F2541B" w:rsidRPr="00630EE1">
        <w:rPr>
          <w:rFonts w:ascii="Arial" w:hAnsi="Arial" w:cs="Arial"/>
          <w:sz w:val="22"/>
          <w:szCs w:val="22"/>
        </w:rPr>
        <w:t xml:space="preserve"> </w:t>
      </w:r>
      <w:r w:rsidR="00DC0CE4" w:rsidRPr="00630EE1">
        <w:rPr>
          <w:rFonts w:ascii="Arial" w:hAnsi="Arial" w:cs="Arial"/>
          <w:sz w:val="22"/>
          <w:szCs w:val="22"/>
        </w:rPr>
        <w:t>chemotactic recruitment of</w:t>
      </w:r>
      <w:r w:rsidR="00F2541B" w:rsidRPr="00630EE1">
        <w:rPr>
          <w:rFonts w:ascii="Arial" w:hAnsi="Arial" w:cs="Arial"/>
          <w:sz w:val="22"/>
          <w:szCs w:val="22"/>
        </w:rPr>
        <w:t xml:space="preserve"> pro-inflammatory </w:t>
      </w:r>
      <w:r w:rsidR="003D4FE9" w:rsidRPr="00630EE1">
        <w:rPr>
          <w:rFonts w:ascii="Arial" w:hAnsi="Arial" w:cs="Arial"/>
          <w:sz w:val="22"/>
          <w:szCs w:val="22"/>
        </w:rPr>
        <w:t>cells</w:t>
      </w:r>
      <w:r w:rsidR="001D41D8">
        <w:rPr>
          <w:rFonts w:ascii="Arial" w:hAnsi="Arial" w:cs="Arial"/>
          <w:sz w:val="22"/>
          <w:szCs w:val="22"/>
        </w:rPr>
        <w:t>,</w:t>
      </w:r>
      <w:r w:rsidR="003D4FE9" w:rsidRPr="00630EE1">
        <w:rPr>
          <w:rFonts w:ascii="Arial" w:hAnsi="Arial" w:cs="Arial"/>
          <w:sz w:val="22"/>
          <w:szCs w:val="22"/>
        </w:rPr>
        <w:t xml:space="preserve"> </w:t>
      </w:r>
      <w:r w:rsidR="00BF457A" w:rsidRPr="007A2601">
        <w:rPr>
          <w:rFonts w:ascii="Arial" w:hAnsi="Arial" w:cs="Arial"/>
          <w:sz w:val="22"/>
          <w:szCs w:val="22"/>
        </w:rPr>
        <w:t>e.g.</w:t>
      </w:r>
      <w:r w:rsidR="00F531AB" w:rsidRPr="007A2601">
        <w:rPr>
          <w:rFonts w:ascii="Arial" w:hAnsi="Arial" w:cs="Arial"/>
          <w:sz w:val="22"/>
          <w:szCs w:val="22"/>
        </w:rPr>
        <w:t>,</w:t>
      </w:r>
      <w:r w:rsidR="003D4FE9" w:rsidRPr="00630EE1">
        <w:rPr>
          <w:rFonts w:ascii="Arial" w:hAnsi="Arial" w:cs="Arial"/>
          <w:sz w:val="22"/>
          <w:szCs w:val="22"/>
        </w:rPr>
        <w:t xml:space="preserve"> neu</w:t>
      </w:r>
      <w:r w:rsidR="004632D0" w:rsidRPr="00630EE1">
        <w:rPr>
          <w:rFonts w:ascii="Arial" w:hAnsi="Arial" w:cs="Arial"/>
          <w:sz w:val="22"/>
          <w:szCs w:val="22"/>
        </w:rPr>
        <w:t>trophils, monocytes</w:t>
      </w:r>
      <w:r w:rsidR="00BF457A" w:rsidRPr="00630EE1">
        <w:rPr>
          <w:rFonts w:ascii="Arial" w:hAnsi="Arial" w:cs="Arial"/>
          <w:sz w:val="22"/>
          <w:szCs w:val="22"/>
        </w:rPr>
        <w:t xml:space="preserve"> </w:t>
      </w:r>
      <w:r w:rsidR="001D41D8">
        <w:rPr>
          <w:rFonts w:ascii="Arial" w:hAnsi="Arial" w:cs="Arial"/>
          <w:sz w:val="22"/>
          <w:szCs w:val="22"/>
        </w:rPr>
        <w:t>(</w:t>
      </w:r>
      <w:r w:rsidR="00BF457A" w:rsidRPr="00630EE1">
        <w:rPr>
          <w:rFonts w:ascii="Arial" w:hAnsi="Arial" w:cs="Arial"/>
          <w:sz w:val="22"/>
          <w:szCs w:val="22"/>
        </w:rPr>
        <w:t>MCs</w:t>
      </w:r>
      <w:r w:rsidR="001D41D8">
        <w:rPr>
          <w:rFonts w:ascii="Arial" w:hAnsi="Arial" w:cs="Arial"/>
          <w:sz w:val="22"/>
          <w:szCs w:val="22"/>
        </w:rPr>
        <w:t>)</w:t>
      </w:r>
      <w:r w:rsidR="004632D0" w:rsidRPr="00630EE1">
        <w:rPr>
          <w:rFonts w:ascii="Arial" w:hAnsi="Arial" w:cs="Arial"/>
          <w:sz w:val="22"/>
          <w:szCs w:val="22"/>
        </w:rPr>
        <w:t>/macrophages</w:t>
      </w:r>
      <w:r w:rsidR="00BF457A" w:rsidRPr="00630EE1">
        <w:rPr>
          <w:rFonts w:ascii="Arial" w:hAnsi="Arial" w:cs="Arial"/>
          <w:sz w:val="22"/>
          <w:szCs w:val="22"/>
        </w:rPr>
        <w:t xml:space="preserve"> </w:t>
      </w:r>
      <w:r w:rsidR="001D41D8">
        <w:rPr>
          <w:rFonts w:ascii="Arial" w:hAnsi="Arial" w:cs="Arial"/>
          <w:sz w:val="22"/>
          <w:szCs w:val="22"/>
        </w:rPr>
        <w:t>(</w:t>
      </w:r>
      <w:r w:rsidR="00BF457A" w:rsidRPr="00630EE1">
        <w:rPr>
          <w:rFonts w:ascii="Arial" w:eastAsia="Arial" w:hAnsi="Arial" w:cs="Arial"/>
          <w:sz w:val="22"/>
          <w:szCs w:val="22"/>
        </w:rPr>
        <w:t>Mɸ</w:t>
      </w:r>
      <w:r w:rsidR="001D41D8">
        <w:rPr>
          <w:rFonts w:ascii="Arial" w:eastAsia="Arial" w:hAnsi="Arial" w:cs="Arial"/>
          <w:sz w:val="22"/>
          <w:szCs w:val="22"/>
        </w:rPr>
        <w:t>)</w:t>
      </w:r>
      <w:r w:rsidR="004632D0" w:rsidRPr="00630EE1">
        <w:rPr>
          <w:rFonts w:ascii="Arial" w:hAnsi="Arial" w:cs="Arial"/>
          <w:sz w:val="22"/>
          <w:szCs w:val="22"/>
        </w:rPr>
        <w:t xml:space="preserve">, and </w:t>
      </w:r>
      <w:r w:rsidR="00090DA3" w:rsidRPr="00630EE1">
        <w:rPr>
          <w:rFonts w:ascii="Arial" w:hAnsi="Arial" w:cs="Arial"/>
          <w:sz w:val="22"/>
          <w:szCs w:val="22"/>
        </w:rPr>
        <w:t>N</w:t>
      </w:r>
      <w:r w:rsidR="00E2295C">
        <w:rPr>
          <w:rFonts w:ascii="Arial" w:hAnsi="Arial" w:cs="Arial"/>
          <w:sz w:val="22"/>
          <w:szCs w:val="22"/>
        </w:rPr>
        <w:t xml:space="preserve">atural </w:t>
      </w:r>
      <w:r w:rsidR="00090DA3" w:rsidRPr="00630EE1">
        <w:rPr>
          <w:rFonts w:ascii="Arial" w:hAnsi="Arial" w:cs="Arial"/>
          <w:sz w:val="22"/>
          <w:szCs w:val="22"/>
        </w:rPr>
        <w:t>K</w:t>
      </w:r>
      <w:r w:rsidR="00E2295C">
        <w:rPr>
          <w:rFonts w:ascii="Arial" w:hAnsi="Arial" w:cs="Arial"/>
          <w:sz w:val="22"/>
          <w:szCs w:val="22"/>
        </w:rPr>
        <w:t xml:space="preserve">iller </w:t>
      </w:r>
      <w:r w:rsidR="001D41D8">
        <w:rPr>
          <w:rFonts w:ascii="Arial" w:hAnsi="Arial" w:cs="Arial"/>
          <w:sz w:val="22"/>
          <w:szCs w:val="22"/>
        </w:rPr>
        <w:t>(</w:t>
      </w:r>
      <w:r w:rsidR="00E2295C">
        <w:rPr>
          <w:rFonts w:ascii="Arial" w:hAnsi="Arial" w:cs="Arial"/>
          <w:sz w:val="22"/>
          <w:szCs w:val="22"/>
        </w:rPr>
        <w:t>NK</w:t>
      </w:r>
      <w:r w:rsidR="001D41D8">
        <w:rPr>
          <w:rFonts w:ascii="Arial" w:hAnsi="Arial" w:cs="Arial"/>
          <w:sz w:val="22"/>
          <w:szCs w:val="22"/>
        </w:rPr>
        <w:t>)</w:t>
      </w:r>
      <w:r w:rsidR="004632D0" w:rsidRPr="00630EE1">
        <w:rPr>
          <w:rFonts w:ascii="Arial" w:hAnsi="Arial" w:cs="Arial"/>
          <w:sz w:val="22"/>
          <w:szCs w:val="22"/>
        </w:rPr>
        <w:t xml:space="preserve"> cell subsets</w:t>
      </w:r>
      <w:r w:rsidR="00F2541B"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{"citationID":"FQqCNBvN","properties":{"formattedCitation":"\\super 29\\uc0\\u8211{}31\\nosupersub{}","plainCitation":"29–31","noteIndex":0},"citationItems":[{"id":2816,"uris":["http://zotero.org/users/6528458/items/WWPD7BVC"],"itemData":{"id":2816,"type":"article-journal","abstract":"One of the characteristics of the labor process in women is leukocyte recruitment into reproductive tissues. These migrating cells may play a role in the induction of functional and biochemical changes associated with the rupture of fetal membranes during labor. This study was undertaken to assess whether human fetal membranes induce leukocyte chemotaxis during labor as well as to identify and characterize leukocyte chemoattractants secreted by these tissues. Leukocyte chemotactic activity of fetal membrane extracts obtained from women with full-term pregnancies and spontaneous active labor was compared with extracts from women without labor. The number and phenotype of attracted leukocytes were analyzed by flow cytometry. Chemokines were quantified using a Multiplex system and were identified by immunofluorescence histochemistry. Although all tested extracts induced chemotaxis of leukocytes, those prepared from women undergoing labor induced higher responses. Polymorphonuclear leukocyte chemotaxis increased approximately three-fold in response to extract from fetal membranes with labor. The same extracts elicited a significant increase in attracted monocytes (36-fold) as well as T and B lymphocytes, and NK cells (all five-fold) when compared to extracts from women without labor. This enhanced chemotactic activity was associated with the presence of IL-8, MCP-1, IP-10 and MIP-1alpha. We conclude that fetal membrane extracts obtained from women during labor exhibit selective chemotaxis for specific leukocyte subpopulations in vitro. This process may contribute to a microenvironment composed of specific leukocytes that promotes and amplifies biochemical changes in the fetal membranes during labor.","container-title":"Journal of Reproductive Immunology","DOI":"10.1016/j.jri.2009.01.002","ISSN":"1872-7603","issue":"1-2","journalAbbreviation":"J Reprod Immunol","language":"eng","note":"PMID: 19406481","page":"122-131","source":"PubMed","title":"Fetal membranes exhibit selective leukocyte chemotaxic activity during human labor","volume":"80","author":[{"family":"Gomez-Lopez","given":"N."},{"family":"Estrada-Gutierrez","given":"G."},{"family":"Jimenez-Zamudio","given":"L."},{"family":"Vega-Sanchez","given":"R."},{"family":"Vadillo-Ortega","given":"F."}],"issued":{"date-parts":[["2009",6]]}}},{"id":2602,"uris":["http://zotero.org/users/6528458/items/GPDMC7JB"],"itemData":{"id":2602,"type":"article-journal","abstract":"OBJECTIVE: The purpose of this study was to compare the chemotactic activity of the choriodecidua and amnion, and to identify the phenotype of the leukocytes chemoattracted by each tissue.\nSTUDY DESIGN: Amnion, choriodecidua and whole fetal membranes extracts were obtained from women at term (&gt;37 weeks of gestation) with or without labor (n = 5 each). Extracts were assayed for leukocyte chemotactic activity, and the number and phenotype of the chemoattracted leukocytes were characterized by flow cytometry.\nRESULTS: Although all of the extracts exhibited chemotactic activity, more leukocytes were chemoattracted by the choriodecidua and the whole fetal membranes during labor compared with no labor (P = .010, .008). During labor the choriodecidua is responsible for granulocyte, T-lymphocyte, monocyte, and natural killer-cell chemoattraction, and the amnion is responsible for B-lymphocyte chemoattraction.\nCONCLUSION: Choriodecidua and amnion exhibit chemotactic activity for selective leukocytes and thus, each fetal membrane differentially regulates leukocyte chemotactic activity during labor.","container-title":"American Journal of Obstetrics and Gynecology","DOI":"10.1016/j.ajog.2010.11.010","ISSN":"1097-6868","issue":"4","journalAbbreviation":"Am J Obstet Gynecol","language":"eng","note":"PMID: 21296334","page":"364.e9-16","source":"PubMed","title":"Choriodecidua and amnion exhibit selective leukocyte chemotaxis during term human labor","volume":"204","author":[{"family":"Gomez-Lopez","given":"Nardhy"},{"family":"Vadillo-Perez","given":"Lourdes"},{"family":"Nessim","given":"Shereen"},{"family":"Olson","given":"David M."},{"family":"Vadillo-Ortega","given":"Felipe"}],"issued":{"date-parts":[["2011",4]]}}},{"id":2820,"uris":["http://zotero.org/users/6528458/items/MFSSL8V6"],"itemData":{"id":2820,"type":"article-journal","abstract":"BACKGROUND: Parturition has been widely described as an immunological response; however, it is unknown how this is triggered. We hypothesized that an early event in parturition is an increased responsiveness of peripheral leukocytes to chemotactic stimuli expressed by reproductive tissues, and this precedes expression of tissue chemotactic activity, uterine activation and the systemic progesterone/estradiol shift.\nMETHODS: Tissues and blood were collected from pregnant Long-Evans rats on gestational days (GD) 17, 20 and 22 (term gestation). We employed a validated Boyden chamber assay, flow cytometry, quantitative real time-polymerase chain reaction, and enzyme-linked immunosorbent assays.\nRESULTS: We found that GD20 maternal peripheral leukocytes migrated more than those from GD17 when these were tested with GD22 uterus and cervix extracts. Leukocytes on GD20 also displayed a significant increase in chemokine (C-C motif) ligand 2 (Ccl2) gene expression and this correlated with an increase in peripheral granulocyte proportions and a decrease in B cell and monocyte proportions. Tissue chemotactic activity and specific chemokines (CCL2, chemokine (C-X-C motif) ligand 1/CXCL1, and CXCL10) were mostly unchanged from GD17 to GD20 and increased only on GD22. CXCL10 peaked on GD20 in cervical tissues. As expected, prostaglandin F2α receptor and oxytocin receptor gene expression increased dramatically between GD20 and 22. Progesterone concentrations fell and estradiol-17β concentrations increased in peripheral serum, cervical and uterine tissue extracts between GD20 and 22.\nCONCLUSION: Maternal circulating leukocytes display early chemotactic responsiveness, which leads to their infiltration into the uterus where they may participate in the process of parturition.","container-title":"BMC pregnancy and childbirth","DOI":"10.1186/1471-2393-13-S1-S8","ISSN":"1471-2393","issue":"Suppl 1","journalAbbreviation":"BMC Pregnancy Childbirth","language":"eng","note":"PMID: 23445935\nPMCID: PMC3561147","page":"S8","source":"PubMed","title":"Maternal circulating leukocytes display early chemotactic responsiveness during late gestation","volume":"13 Suppl 1","author":[{"family":"Gomez-Lopez","given":"Nardhy"},{"family":"Tanaka","given":"Satomi"},{"family":"Zaeem","given":"Zoya"},{"family":"Metz","given":"Gerlinde A."},{"family":"Olson","given":"David M."}],"issued":{"date-parts":[["2013"]]}}}],"schema":"https://github.com/citation-style-language/schema/raw/master/csl-citation.json"} </w:instrText>
      </w:r>
      <w:r w:rsidR="00F2541B" w:rsidRPr="00630EE1">
        <w:rPr>
          <w:rFonts w:ascii="Arial" w:hAnsi="Arial" w:cs="Arial"/>
          <w:sz w:val="22"/>
          <w:szCs w:val="22"/>
        </w:rPr>
        <w:fldChar w:fldCharType="separate"/>
      </w:r>
      <w:r w:rsidR="00F531AB" w:rsidRPr="00630EE1">
        <w:rPr>
          <w:rFonts w:ascii="Arial" w:hAnsi="Arial" w:cs="Arial"/>
          <w:sz w:val="22"/>
          <w:vertAlign w:val="superscript"/>
        </w:rPr>
        <w:t>29–31</w:t>
      </w:r>
      <w:r w:rsidR="00F2541B" w:rsidRPr="00630EE1">
        <w:rPr>
          <w:rFonts w:ascii="Arial" w:hAnsi="Arial" w:cs="Arial"/>
          <w:sz w:val="22"/>
          <w:szCs w:val="22"/>
        </w:rPr>
        <w:fldChar w:fldCharType="end"/>
      </w:r>
      <w:r w:rsidR="00F531AB" w:rsidRPr="00630EE1">
        <w:rPr>
          <w:rFonts w:ascii="Arial" w:hAnsi="Arial" w:cs="Arial"/>
          <w:sz w:val="22"/>
          <w:szCs w:val="22"/>
        </w:rPr>
        <w:t>,</w:t>
      </w:r>
      <w:r w:rsidR="00F2541B" w:rsidRPr="00630EE1">
        <w:rPr>
          <w:rFonts w:ascii="Arial" w:hAnsi="Arial" w:cs="Arial"/>
          <w:sz w:val="22"/>
          <w:szCs w:val="22"/>
        </w:rPr>
        <w:t xml:space="preserve"> increased transcription of pro-inflammatory cytokines in the decidua</w:t>
      </w:r>
      <w:r w:rsidR="00F2541B"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{"citationID":"jcUrjHfv","properties":{"formattedCitation":"\\super 32\\nosupersub{}","plainCitation":"32","noteIndex":0},"citationItems":[{"id":2606,"uris":["http://zotero.org/users/6528458/items/W3GTWZBA"],"itemData":{"id":2606,"type":"article-journal","abstract":"BACKGROUND: The decidua has been implicated in the \"terminal pathway\" of human term parturition, which is characterized by the activation of pro-inflammatory pathways in gestational tissues. However, the transcriptomic changes in the decidua leading to terminal pathway activation have not been systematically explored. This study aimed to compare the decidual expression of developmental signaling and inflammation-related genes before and after spontaneous term labor in order to reveal their involvement in this process.\nMETHODS: Chorioamniotic membranes were obtained from normal pregnant women who delivered at term with spontaneous labor (TIL, n = 14) or without labor (TNL, n = 15). Decidual cells were isolated from snap-frozen chorioamniotic membranes with laser microdissection. The expression of 46 genes involved in decidual development, sex steroid and prostaglandin signaling, as well as pro- and anti-inflammatory pathways, was analyzed using high-throughput quantitative real-time polymerase chain reaction (qRT-PCR). Chorioamniotic membrane sections were immunostained and then semi-quantified for five proteins, and immunoassays for three chemokines were performed on maternal plasma samples.\nRESULTS: The genes with the highest expression in the decidua at term gestation included insulin-like growth factor-binding protein 1 (IGFBP1), galectin-1 (LGALS1), and progestogen-associated endometrial protein (PAEP); the expression of estrogen receptor 1 (ESR1), homeobox A11 (HOXA11), interleukin 1β (IL1B), IL8, progesterone receptor membrane component 2 (PGRMC2), and prostaglandin E synthase (PTGES) was higher in TIL than in TNL cases; the expression of chemokine C-C motif ligand 2 (CCL2), CCL5, LGALS1, LGALS3, and PAEP was lower in TIL than in TNL cases; immunostaining confirmed qRT-PCR data for IL-8, CCL2, galectin-1, galectin-3, and PAEP; and no correlations between the decidual gene expression and the maternal plasma protein concentrations of CCL2, CCL5, and IL-8 were found.\nCONCLUSIONS: Our data suggests that with the initiation of parturition, the decidual expression of anti-inflammatory mediators decreases, while the expression of pro-inflammatory mediators and steroid receptors increases. This shift may affect downstream signaling pathways that can lead to parturition.","container-title":"Journal of Pathology and Translational Medicine","DOI":"10.4132/jptm.2016.12.20","ISSN":"2383-7837","issue":"3","journalAbbreviation":"J Pathol Transl Med","language":"eng","note":"PMID: 28226203\nPMCID: PMC5445200","page":"264-283","source":"PubMed","title":"Characteristic Changes in Decidual Gene Expression Signature in Spontaneous Term Parturition","volume":"51","author":[{"family":"El-Azzamy","given":"Haidy"},{"family":"Balogh","given":"Andrea"},{"family":"Romero","given":"Roberto"},{"family":"Xu","given":"Yi"},{"family":"LaJeunesse","given":"Christopher"},{"family":"Plazyo","given":"Olesya"},{"family":"Xu","given":"Zhonghui"},{"family":"Price","given":"Theodore G."},{"family":"Dong","given":"Zhong"},{"family":"Tarca","given":"Adi L."},{"family":"Papp","given":"Zoltan"},{"family":"Hassan","given":"Sonia S."},{"family":"Chaiworapongsa","given":"Tinnakorn"},{"family":"Kim","given":"Chong Jai"},{"family":"Gomez-Lopez","given":"Nardhy"},{"family":"Than","given":"Nandor Gabor"}],"issued":{"date-parts":[["2017",5]]}}}],"schema":"https://github.com/citation-style-language/schema/raw/master/csl-citation.json"} </w:instrText>
      </w:r>
      <w:r w:rsidR="00F2541B" w:rsidRPr="00630EE1">
        <w:rPr>
          <w:rFonts w:ascii="Arial" w:hAnsi="Arial" w:cs="Arial"/>
          <w:sz w:val="22"/>
          <w:szCs w:val="22"/>
        </w:rPr>
        <w:fldChar w:fldCharType="separate"/>
      </w:r>
      <w:r w:rsidR="00F531AB" w:rsidRPr="00630EE1">
        <w:rPr>
          <w:rFonts w:ascii="Arial" w:hAnsi="Arial" w:cs="Arial"/>
          <w:sz w:val="22"/>
          <w:vertAlign w:val="superscript"/>
        </w:rPr>
        <w:t>32</w:t>
      </w:r>
      <w:r w:rsidR="00F2541B" w:rsidRPr="00630EE1">
        <w:rPr>
          <w:rFonts w:ascii="Arial" w:hAnsi="Arial" w:cs="Arial"/>
          <w:sz w:val="22"/>
          <w:szCs w:val="22"/>
        </w:rPr>
        <w:fldChar w:fldCharType="end"/>
      </w:r>
      <w:r w:rsidR="00F2541B" w:rsidRPr="00630EE1">
        <w:rPr>
          <w:rFonts w:ascii="Arial" w:hAnsi="Arial" w:cs="Arial"/>
          <w:sz w:val="22"/>
          <w:szCs w:val="22"/>
        </w:rPr>
        <w:t>,</w:t>
      </w:r>
      <w:r w:rsidR="00F531AB" w:rsidRPr="00630EE1">
        <w:rPr>
          <w:rFonts w:ascii="Arial" w:hAnsi="Arial" w:cs="Arial"/>
          <w:sz w:val="22"/>
          <w:szCs w:val="22"/>
        </w:rPr>
        <w:t xml:space="preserve"> and enhanced circulating NK and activated T cell signatures</w:t>
      </w:r>
      <w:r w:rsidR="00F531AB"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{"citationID":"wgSgEGLL","properties":{"formattedCitation":"\\super 33\\nosupersub{}","plainCitation":"33","noteIndex":0},"citationItems":[{"id":2823,"uris":["http://zotero.org/users/6528458/items/E3V49BX5"],"itemData":{"id":2823,"type":"article-journal","abstract":"More than 135 million births occur each year; yet, the molecular underpinnings of human parturition in gestational tissues, and in particular the placenta, are still poorly understood. The placenta is a complex heterogeneous organ including cells of both maternal and fetal origin, and insults that disrupt the maternal-fetal dialogue could result in adverse pregnancy outcomes such as preterm birth. There is limited knowledge of the cell type composition and transcriptional activity of the placenta and its compartments during physiologic and pathologic parturition. To fill this knowledge gap, we used scRNA-seq to profile the placental villous tree, basal plate, and chorioamniotic membranes of women with or without labor at term and those with preterm labor. Significant differences in cell type composition and transcriptional profiles were found among placental compartments and across study groups. For the first time, two cell types were identified: 1) lymphatic endothelial decidual cells in the chorioamniotic membranes, and 2) non-proliferative interstitial cytotrophoblasts in the placental villi. Maternal macrophages from the chorioamniotic membranes displayed the largest differences in gene expression (e.g. NFKB1) in both processes of labor; yet, specific gene expression changes were also detected in preterm labor. Importantly, several placental scRNA-seq transcriptional signatures were modulated with advancing gestation in the maternal circulation, and specific immune cell type signatures were increased with labor at term (NK-cell and activated T-cell signatures) and with preterm labor (macrophage, monocyte, and activated T-cell signatures). Herein, we provide a catalogue of cell types and transcriptional profiles in the human placenta, shedding light on the molecular underpinnings and non-invasive prediction of the physiologic and pathologic parturition.","container-title":"eLife","DOI":"10.7554/eLife.52004","ISSN":"2050-084X","journalAbbreviation":"Elife","language":"eng","note":"PMID: 31829938\nPMCID: PMC6949028","page":"e52004","source":"PubMed","title":"Single cell transcriptional signatures of the human placenta in term and preterm parturition","volume":"8","author":[{"family":"Pique-Regi","given":"Roger"},{"family":"Romero","given":"Roberto"},{"family":"Tarca","given":"Adi L."},{"family":"Sendler","given":"Edward D."},{"family":"Xu","given":"Yi"},{"family":"Garcia-Flores","given":"Valeria"},{"family":"Leng","given":"Yaozhu"},{"family":"Luca","given":"Francesca"},{"family":"Hassan","given":"Sonia S."},{"family":"Gomez-Lopez","given":"Nardhy"}],"issued":{"date-parts":[["2019",12,12]]}}}],"schema":"https://github.com/citation-style-language/schema/raw/master/csl-citation.json"} </w:instrText>
      </w:r>
      <w:r w:rsidR="00F531AB" w:rsidRPr="00630EE1">
        <w:rPr>
          <w:rFonts w:ascii="Arial" w:hAnsi="Arial" w:cs="Arial"/>
          <w:sz w:val="22"/>
          <w:szCs w:val="22"/>
        </w:rPr>
        <w:fldChar w:fldCharType="separate"/>
      </w:r>
      <w:r w:rsidR="00F531AB" w:rsidRPr="00630EE1">
        <w:rPr>
          <w:rFonts w:ascii="Arial" w:hAnsi="Arial" w:cs="Arial"/>
          <w:sz w:val="22"/>
          <w:vertAlign w:val="superscript"/>
        </w:rPr>
        <w:t>33</w:t>
      </w:r>
      <w:r w:rsidR="00F531AB" w:rsidRPr="00630EE1">
        <w:rPr>
          <w:rFonts w:ascii="Arial" w:hAnsi="Arial" w:cs="Arial"/>
          <w:sz w:val="22"/>
          <w:szCs w:val="22"/>
        </w:rPr>
        <w:fldChar w:fldCharType="end"/>
      </w:r>
      <w:r w:rsidR="00F2541B" w:rsidRPr="00630EE1">
        <w:rPr>
          <w:rFonts w:ascii="Arial" w:hAnsi="Arial" w:cs="Arial"/>
          <w:sz w:val="22"/>
          <w:szCs w:val="22"/>
        </w:rPr>
        <w:t xml:space="preserve"> </w:t>
      </w:r>
      <w:r w:rsidR="003754AA" w:rsidRPr="00630EE1">
        <w:rPr>
          <w:rFonts w:ascii="Arial" w:hAnsi="Arial" w:cs="Arial"/>
          <w:sz w:val="22"/>
          <w:szCs w:val="22"/>
        </w:rPr>
        <w:t xml:space="preserve">culminate </w:t>
      </w:r>
      <w:r w:rsidR="00F958AA">
        <w:rPr>
          <w:rFonts w:ascii="Arial" w:hAnsi="Arial" w:cs="Arial"/>
          <w:sz w:val="22"/>
          <w:szCs w:val="22"/>
        </w:rPr>
        <w:t>i</w:t>
      </w:r>
      <w:r w:rsidR="008D7F25" w:rsidRPr="00630EE1">
        <w:rPr>
          <w:rFonts w:ascii="Arial" w:hAnsi="Arial" w:cs="Arial"/>
          <w:sz w:val="22"/>
          <w:szCs w:val="22"/>
        </w:rPr>
        <w:t xml:space="preserve">n the </w:t>
      </w:r>
      <w:r w:rsidR="00F2541B" w:rsidRPr="00630EE1">
        <w:rPr>
          <w:rFonts w:ascii="Arial" w:hAnsi="Arial" w:cs="Arial"/>
          <w:sz w:val="22"/>
          <w:szCs w:val="22"/>
        </w:rPr>
        <w:t>initiation</w:t>
      </w:r>
      <w:r w:rsidR="008D7F25" w:rsidRPr="00630EE1">
        <w:rPr>
          <w:rFonts w:ascii="Arial" w:hAnsi="Arial" w:cs="Arial"/>
          <w:sz w:val="22"/>
          <w:szCs w:val="22"/>
        </w:rPr>
        <w:t xml:space="preserve"> of </w:t>
      </w:r>
      <w:r w:rsidR="003754AA" w:rsidRPr="00630EE1">
        <w:rPr>
          <w:rFonts w:ascii="Arial" w:hAnsi="Arial" w:cs="Arial"/>
          <w:sz w:val="22"/>
          <w:szCs w:val="22"/>
        </w:rPr>
        <w:t>the cascade of parturition</w:t>
      </w:r>
      <w:r w:rsidR="00C37B31" w:rsidRPr="00630EE1">
        <w:rPr>
          <w:rFonts w:ascii="Arial" w:hAnsi="Arial" w:cs="Arial"/>
          <w:sz w:val="22"/>
          <w:szCs w:val="22"/>
        </w:rPr>
        <w:fldChar w:fldCharType="begin"/>
      </w:r>
      <w:r w:rsidR="002C3173">
        <w:rPr>
          <w:rFonts w:ascii="Arial" w:hAnsi="Arial" w:cs="Arial"/>
          <w:sz w:val="22"/>
          <w:szCs w:val="22"/>
        </w:rPr>
        <w:instrText xml:space="preserve"> ADDIN ZOTERO_ITEM CSL_CITATION {"citationID":"HX0wFJpW","properties":{"formattedCitation":"\\super 34\\uc0\\u8211{}40\\nosupersub{}","plainCitation":"34–40","noteIndex":0},"citationItems":[{"id":126,"uris":["http://zotero.org/users/6528458/items/FWHZMY9Q"],"itemData":{"id":126,"type":"article-journal","abstract":"OBJECTIVE: The purpose of this study was to examine the histologic and immunologic differences between fetal membrane zones after membrane rupture at term delivery. STUDY DESIGN: Fetal membrane explants from postrupture zones (periplacental, middle, rupture) were obtained from women following spontaneous vaginal delivery at term (n = 5). Tissues for histology, protein extracts, and RNA were isolated. RESULTS: The collagen distribution decreased and the leukocyte density increased from the periplacental zone to the rupture zone. T cells were mainly present in the rupture zone and granulocytes in the middle zone. CXCL10, CXCR1, ICAM-1, -2, PSEL, tumor necrosis factor alpha, and matrix metalloproteinase-9 levels were higher in the middle zone than in the rupture zone and periplacental zone (P &lt; .021). Interleukin-1beta and CXCL8 levels were higher in the rupture zone than in the middle zone and periplacental zone (P = .018 and P &lt; .0001). CONCLUSION: During labor specific immunologic microenvironments are created in the zones of the fetal membrane that may be involved in their rupture at the end of gestation.","archive_location":"21763637","container-title":"Am J Obstet Gynecol","DOI":"10.1016/j.ajog.2011.04.019","ISSN":"1097-6868 (Electronic) 0002-9378 (Linking)","issue":"3","note":"PMID: 21763637","page":"235 e15-24","title":"Specific inflammatory microenvironments in the zones of the fetal membranes at term delivery","volume":"205","author":[{"family":"Gomez-Lopez","given":"N."},{"family":"Vadillo-Perez","given":"L."},{"family":"Hernandez-Carbajal","given":"A."},{"family":"Godines-Enriquez","given":"M."},{"family":"Olson","given":"D. M."},{"family":"Vadillo-Ortega","given":"F."}],"issued":{"date-parts":[["2011",9]]}}},{"id":2604,"uris":["http://zotero.org/users/6528458/items/9KZGZ6F4"],"itemData":{"id":2604,"type":"article-journal","container-title":"The New England Journal of Medicine","DOI":"10.1056/NEJM199908263410906","ISSN":"0028-4793","issue":"9","journalAbbreviation":"N Engl J Med","language":"eng","note":"PMID: 10460818","page":"660-666","source":"PubMed","title":"The control of labor","volume":"341","author":[{"family":"Norwitz","given":"E. R."},{"family":"Robinson","given":"J. N."},{"family":"Challis","given":"J. R."}],"issued":{"date-parts":[["1999",8,26]]}}},{"id":2655,"uris":["http://zotero.org/users/6528458/items/C6467XXC"],"itemData":{"id":2655,"type":"article-journal","abstract":"Pregnancy success requires constant dialogue between the mother and developing conceptus. Such crosstalk is facilitated through complex interactions between maternal and fetal cells at distinct tissue sites, collectively termed the \"maternal-fetal interface.\" The emergence of single-cell technologies has enabled a deeper understanding of the unique processes taking place at the maternal-fetal interface as well as the discovery of novel pathways and immune and nonimmune cell types. Single-cell approaches have also been applied to decipher the cellular dynamics throughout pregnancy, in parturition, and in obstetrical syndromes such as recurrent spontaneous abortion, preeclampsia, and preterm labor. Furthermore, single-cell technologies have been used during the recent COVID-19 pandemic to evaluate placental viral cell entry and the impact of SARS-CoV-2 infection on maternal and fetal immunity. In this brief review, we summarize the current knowledge of cellular immunobiology in pregnancy and its complications that has been generated through single-cell investigations of the maternal-fetal interface.","container-title":"Journal of Immunology (Baltimore, Md.: 1950)","DOI":"10.4049/jimmunol.2200433","ISSN":"1550-6606","issue":"8","journalAbbreviation":"J Immunol","language":"eng","note":"PMID: 36192116\nPMCID: PMC9536179","page":"1450-1464","source":"PubMed","title":"Single-Cell Immunobiology of the Maternal-Fetal Interface","volume":"209","author":[{"family":"Miller","given":"Derek"},{"family":"Garcia-Flores","given":"Valeria"},{"family":"Romero","given":"Roberto"},{"family":"Galaz","given":"Jose"},{"family":"Pique-Regi","given":"Roger"},{"family":"Gomez-Lopez","given":"Nardhy"}],"issued":{"date-parts":[["2022",10,15]]}}},{"id":2660,"uris":["http://zotero.org/users/6528458/items/WFNRDKT2"],"itemData":{"id":2660,"type":"article-journal","abstract":"Pregnancy is a state of immunological balance during which the mother and the developing fetus must tolerate each other while maintaining sufficient immunocompetence to ward off potential threats. The site of closest contact between the mother and fetus is the decidua, which represents the maternal-fetal interface. Many of the immune cell subsets present at the maternal-fetal interface have been well described; however, the importance of the maternal T cells in this compartment during late gestation and its complications, such as preterm labor and birth, has only recently been established. Moreover, pioneer and recent studies have indicated that fetal T cells are activated in different subsets of preterm labor and may elicit distinct inflammatory responses in the amniotic cavity, leading to preterm birth. In this review, we describe the established and proposed roles for maternal T cells at the maternal-fetal interface in normal term parturition, as well as the demonstrated contributions of such cells to the pathological process of preterm labor and birth. We also summarize the current knowledge of and proposed roles for fetal T cells in the pathophysiology of the preterm labor syndrome. It is our hope that this review provides a solid conceptual framework highlighting the importance of maternal and fetal T cells in late gestation and catalyzes new research questions that can further scientific understanding of these cells and their role in preterm labor and birth, the leading cause of neonatal mortality and morbidity worldwide.","container-title":"Cellular &amp; Molecular Immunology","DOI":"10.1038/s41423-020-0471-2","ISSN":"2042-0226","issue":"7","journalAbbreviation":"Cell Mol Immunol","language":"eng","note":"PMID: 32467619\nPMCID: PMC7331691","page":"693-704","source":"PubMed","title":"Maternal and fetal T cells in term pregnancy and preterm labor","volume":"17","author":[{"family":"Miller","given":"Derek"},{"family":"Gershater","given":"Meyer"},{"family":"Slutsky","given":"Rebecca"},{"family":"Romero","given":"Roberto"},{"family":"Gomez-Lopez","given":"Nardhy"}],"issued":{"date-parts":[["2020",7]]}}},{"id":2663,"uris":["http://zotero.org/users/6528458/items/MSV65G6J"],"itemData":{"id":2663,"type":"article-journal","abstract":"Inflammasomes are cytoplasmic multiprotein complexes that coordinate inflammatory responses, including those that take place during pregnancy. Inflammasomes and their downstream mediators caspase-1 and IL-1β are expressed by gestational tissues (e.g., the placenta and chorioamniotic membranes) during normal pregnancy. Yet, only the activation of the NLRP3 inflammasome in the chorioamniotic membranes has been partially implicated in the sterile inflammatory process of term parturition. In vivo and ex vivo studies have consistently shown that the activation of the NLRP3 inflammasome is a mechanism whereby preterm labor and birth occur in the context of microbial- or alarmin-induced inflammation. In the placenta, the activation of the NLRP3 inflammasome is involved in the pathogenesis of preeclampsia and other pregnancy syndromes associated with placental inflammation. This evidence suggests that inhibition of the NLRP3 inflammasome or its downstream mediators may foster the development of novel anti-inflammatory therapies for the prevention or treatment of pregnancy complications.","container-title":"Journal of Immunology (Baltimore, Md.: 1950)","DOI":"10.4049/jimmunol.1900901","ISSN":"1550-6606","issue":"11","journalAbbreviation":"J Immunol","language":"eng","note":"PMID: 31740550\nPMCID: PMC6871659","page":"2757-2769","source":"PubMed","title":"Inflammasomes: Their Role in Normal and Complicated Pregnancies","title-short":"Inflammasomes","volume":"203","author":[{"family":"Gomez-Lopez","given":"Nardhy"},{"family":"Motomura","given":"Kenichiro"},{"family":"Miller","given":"Derek"},{"family":"Garcia-Flores","given":"Valeria"},{"family":"Galaz","given":"Jose"},{"family":"Romero","given":"Roberto"}],"issued":{"date-parts":[["2019",12,1]]}}},{"id":2666,"uris":["http://zotero.org/users/6528458/items/A5PWBRSX"],"itemData":{"id":2666,"type":"article-journal","abstract":"Pregnancy success is orchestrated by the complex balance between the maternal and fetal immune systems. Herein, we summarize the potential role of innate lymphoid cells (ILCs) in the maternal and fetal compartments. We reviewed published literature describing different ILC subsets [ILC1s, ILC2s, ILC3s, and lymphoid tissue inducer (LTi) cells] in the uterus, decidua, fetal tissues [liver, secondary lymphoid organs (SLO), intestine, and lung] and amniotic cavity. ILC1s, ILC2s, and ILC3s are present in the murine uterus prior to and during pregnancy but have only been detected in the non-pregnant endometrium in humans. Specifically, ILC2s reside in the murine uterus from mid-pregnancy to term, ILC1s increase throughout gestation, and ILC3s remain constant. Yet, LTi cells have only been detected in the non-pregnant murine uterus. In the human decidua, ILC1s, ILC3s, and LTi-like cells are more abundant during early gestation, whereas ILC2s increase at the end of pregnancy. Decidual ILC1s were also detected during mid-gestation in mice. Interestingly, functional decidual ILC2s and ILC3s increased in women who underwent spontaneous preterm labor, indicating the involvement of such cells in this pregnancy complication. Fetal ILCs exist in the liver, SLO, intestine, lung, and amniotic cavity. The fetal liver is thought to be the source of ILC progenitors since the differentiation of these cells from hematopoietic stem cells occurs at this site, and mature ILC subsets can be found in this compartment as well. The interaction between LTi cells and specialized stromal cells is important during the formation of SLO. Mature ILCs are found at the mucosal surfaces of the lung and intestine, from where they can extravasate into the amniotic cavity. Amniotic fluid ILCs express high levels of RORγt, CD161, and CD103, hallmarks of ILC3s. Such cells are more abundant in the second trimester than later in gestation. Although amniotic fluid ILC3s produce IL-17A and TNFα, indicating their functionality, their numbers in patients with intra-amniotic infection/inflammation remain unchanged compared to those without this pregnancy complication. Collectively, these findings suggest that maternal (uterine and decidual) ILCs play central roles in both the initiation and maintenance of pregnancy, and fetal ILCs participate in the development of immunity.","container-title":"Frontiers in Immunology","DOI":"10.3389/fimmu.2018.02396","ISSN":"1664-3224","journalAbbreviation":"Front Immunol","language":"eng","note":"PMID: 30416502\nPMCID: PMC6212529","page":"2396","source":"PubMed","title":"Innate Lymphoid Cells in the Maternal and Fetal Compartments","volume":"9","author":[{"family":"Miller","given":"Derek"},{"family":"Motomura","given":"Kenichiro"},{"family":"Garcia-Flores","given":"Valeria"},{"family":"Romero","given":"Roberto"},{"family":"Gomez-Lopez","given":"Nardhy"}],"issued":{"date-parts":[["2018"]]}}},{"id":2669,"uris":["http://zotero.org/users/6528458/items/7C3MFFYG"],"itemData":{"id":2669,"type":"article-journal","abstract":"Labor resembles an inflammatory response that includes secretion of cytokines/chemokines by resident and infiltrating immune cells into reproductive tissues and the maternal/fetal interface. Untimely activation of these inflammatory pathways leads to preterm labor, which can result in preterm birth. Preterm birth is a major determinant of neonatal mortality and morbidity; therefore, the elucidation of the process of labor at a cellular and molecular level is essential for understanding the pathophysiology of preterm labor. Here, we summarize the role of innate and adaptive immune cells in the physiological or pathological activation of labor. We review published literature regarding the role of innate and adaptive immune cells in the cervix, myometrium, fetal membranes, decidua and the fetus in late pregnancy and labor at term and preterm. Accumulating evidence suggests that innate immune cells (neutrophils, macrophages and mast cells) mediate the process of labor by releasing pro-inflammatory factors such as cytokines, chemokines and matrix metalloproteinases. Adaptive immune cells (T-cell subsets and B cells) participate in the maintenance of fetomaternal tolerance during pregnancy, and an alteration in their function or abundance may lead to labor at term or preterm. Also, immune cells that bridge the innate and adaptive immune systems (natural killer T (NKT) cells and dendritic cells (DCs)) seem to participate in the pathophysiology of preterm labor. In conclusion, a balance between innate and adaptive immune cells is required in order to sustain pregnancy; an alteration of this balance will lead to labor at term or preterm.","container-title":"Cellular &amp; Molecular Immunology","DOI":"10.1038/cmi.2014.46","ISSN":"2042-0226","issue":"6","journalAbbreviation":"Cell Mol Immunol","language":"eng","note":"PMID: 24954221\nPMCID: PMC4220837","page":"571-581","source":"PubMed","title":"Immune cells in term and preterm labor","volume":"11","author":[{"family":"Gomez-Lopez","given":"Nardhy"},{"family":"StLouis","given":"Derek"},{"family":"Lehr","given":"Marcus A."},{"family":"Sanchez-Rodriguez","given":"Elly N."},{"family":"Arenas-Hernandez","given":"Marcia"}],"issued":{"date-parts":[["2014",11]]}}}],"schema":"https://github.com/citation-style-language/schema/raw/master/csl-citation.json"} </w:instrText>
      </w:r>
      <w:r w:rsidR="00C37B31" w:rsidRPr="00630EE1">
        <w:rPr>
          <w:rFonts w:ascii="Arial" w:hAnsi="Arial" w:cs="Arial"/>
          <w:sz w:val="22"/>
          <w:szCs w:val="22"/>
        </w:rPr>
        <w:fldChar w:fldCharType="separate"/>
      </w:r>
      <w:r w:rsidR="00F531AB" w:rsidRPr="00630EE1">
        <w:rPr>
          <w:rFonts w:ascii="Arial" w:hAnsi="Arial" w:cs="Arial"/>
          <w:sz w:val="22"/>
          <w:vertAlign w:val="superscript"/>
        </w:rPr>
        <w:t>34–40</w:t>
      </w:r>
      <w:r w:rsidR="00C37B31" w:rsidRPr="00630EE1">
        <w:rPr>
          <w:rFonts w:ascii="Arial" w:hAnsi="Arial" w:cs="Arial"/>
          <w:sz w:val="22"/>
          <w:szCs w:val="22"/>
        </w:rPr>
        <w:fldChar w:fldCharType="end"/>
      </w:r>
      <w:r w:rsidRPr="00630EE1">
        <w:rPr>
          <w:rFonts w:ascii="Arial" w:hAnsi="Arial" w:cs="Arial"/>
          <w:sz w:val="22"/>
          <w:szCs w:val="22"/>
        </w:rPr>
        <w:t xml:space="preserve">. </w:t>
      </w:r>
      <w:r w:rsidR="00DB2E38" w:rsidRPr="00630EE1">
        <w:rPr>
          <w:rFonts w:ascii="Arial" w:hAnsi="Arial" w:cs="Arial"/>
          <w:sz w:val="22"/>
          <w:szCs w:val="22"/>
        </w:rPr>
        <w:t>In addition, e</w:t>
      </w:r>
      <w:r w:rsidRPr="00630EE1">
        <w:rPr>
          <w:rFonts w:ascii="Arial" w:hAnsi="Arial" w:cs="Arial"/>
          <w:sz w:val="22"/>
          <w:szCs w:val="22"/>
        </w:rPr>
        <w:t>merging evidence from mouse models suggests the involvement of IL-33 and the IL-33 receptor (ST2)-expressing innate</w:t>
      </w:r>
      <w:r w:rsidR="003C6AD3" w:rsidRPr="00630EE1">
        <w:rPr>
          <w:rFonts w:ascii="Arial" w:hAnsi="Arial" w:cs="Arial"/>
          <w:sz w:val="22"/>
          <w:szCs w:val="22"/>
        </w:rPr>
        <w:t xml:space="preserve"> </w:t>
      </w:r>
      <w:r w:rsidR="00615719" w:rsidRPr="00630EE1">
        <w:rPr>
          <w:rFonts w:ascii="Arial" w:hAnsi="Arial" w:cs="Arial"/>
          <w:sz w:val="22"/>
          <w:szCs w:val="22"/>
        </w:rPr>
        <w:t xml:space="preserve">and adaptive </w:t>
      </w:r>
      <w:r w:rsidRPr="00630EE1">
        <w:rPr>
          <w:rFonts w:ascii="Arial" w:hAnsi="Arial" w:cs="Arial"/>
          <w:sz w:val="22"/>
          <w:szCs w:val="22"/>
        </w:rPr>
        <w:t>immune cells in uterus-intrinsic inflammatory labor mechanisms</w:t>
      </w:r>
      <w:r w:rsidR="00CD3582" w:rsidRPr="00630EE1">
        <w:rPr>
          <w:rFonts w:ascii="Arial" w:hAnsi="Arial" w:cs="Arial"/>
          <w:sz w:val="22"/>
          <w:szCs w:val="22"/>
        </w:rPr>
        <w:fldChar w:fldCharType="begin"/>
      </w:r>
      <w:r w:rsidR="002C3173">
        <w:rPr>
          <w:rFonts w:ascii="Arial" w:hAnsi="Arial" w:cs="Arial"/>
          <w:sz w:val="22"/>
          <w:szCs w:val="22"/>
        </w:rPr>
        <w:instrText xml:space="preserve"> ADDIN ZOTERO_ITEM CSL_CITATION {"citationID":"4t1kTyY5","properties":{"formattedCitation":"\\super 41,42\\nosupersub{}","plainCitation":"41,42","noteIndex":0},"citationItems":[{"id":2609,"uris":["http://zotero.org/users/6528458/items/A5HB8YHH"],"itemData":{"id":2609,"type":"article-journal","abstract":"Although mice normally enter labor when their ovaries stop producing progesterone (luteolysis), parturition can also be triggered in this species through uterus-intrinsic pathways potentially analogous to the ones that trigger parturition in humans. Such pathways, however, remain largely undefined in both species. Here, we report that mice deficient in innate type 2 immunity experienced profound parturition delays when manipulated endocrinologically to circumvent luteolysis, thus obliging them to enter labor through uterus-intrinsic pathways. We found that these pathways were in part driven by the alarmin IL-33 produced by uterine interstitial fibroblasts. We also implicated important roles for uterine group 2 innate lymphoid cells, which demonstrated IL-33-dependent activation prior to labor onset, and eosinophils, which displayed evidence of elevated turnover in the prepartum uterus. These findings reveal a role for innate type 2 immunity in controlling the timing of labor onset through a cascade potentially relevant to human parturition.","container-title":"Immunity","DOI":"10.1016/j.immuni.2023.01.005","ISSN":"1097-4180","issue":"3","journalAbbreviation":"Immunity","language":"eng","note":"PMID: 36750100\nPMCID: PMC10023352","page":"606-619.e7","source":"PubMed","title":"Circumvention of luteolysis reveals parturition pathways in mice dependent upon innate type 2 immunity","volume":"56","author":[{"family":"Siewiera","given":"Johan"},{"family":"McIntyre","given":"Tara I."},{"family":"Cautivo","given":"Kelly M."},{"family":"Mahiddine","given":"Karim"},{"family":"Rideaux","given":"Damon"},{"family":"Molofsky","given":"Ari B."},{"family":"Erlebacher","given":"Adrian"}],"issued":{"date-parts":[["2023",3,14]]}}},{"id":156,"uris":["http://zotero.org/users/6528458/items/BR9K3R4V"],"itemData":{"id":156,"type":"article-journal","abstract":"Preterm birth (PTB) is a leading cause of neonatal death worldwide. Intrauterine and systemic infection and inflammation cause 30-40% of spontaneous preterm labor (PTL), which precedes PTB. Although antibody production is a major immune defense mechanism against infection, and B cell dysfunction has been implicated in pregnancy complications associated with PTL, the functions of B cells in pregnancy are not well known. We found that choriodecidua of women undergoing spontaneous PTL harbored functionally altered B cell populations. B cell-deficient mice were markedly more susceptible than wild-type (WT) mice to PTL after inflammation, but B cells conferred interleukin (IL)-10-independent protection against PTL. B cell deficiency in mice resulted in a lower uterine level of active progesterone-induced blocking factor 1 (PIBF1), and therapeutic administration of PIBF1 mitigated PTL and uterine inflammation in B cell-deficient mice. B cells are a significant producer of PIBF1 in human choriodecidua and mouse uterus in late gestation. PIBF1 expression by B cells is induced by the mucosal alarmin IL-33 (ref. 9). Human PTL was associated with diminished expression of the alpha-chain of IL-33 receptor on choriodecidual B cells and a lower level of active PIBF1 in late gestation choriodecidua. These results define a vital regulatory cascade involving IL-33, decidual B cells and PIBF1 in safeguarding term pregnancy and suggest new therapeutic approaches based on IL-33 and PIBF1 to prevent human PTL.","archive_location":"27918564","container-title":"Nat Med","DOI":"10.1038/nm.4244","ISSN":"1546-170X (Electronic) 1078-8956 (Linking)","issue":"1","note":"PMID: 27918564","page":"128-135","title":"Interleukin-33-induced expression of PIBF1 by decidual B cells protects against preterm labor","volume":"23","author":[{"family":"Huang","given":"B."},{"family":"Faucette","given":"A. N."},{"family":"Pawlitz","given":"M. D."},{"family":"Pei","given":"B."},{"family":"Goyert","given":"J. W."},{"family":"Zhou","given":"J. Z."},{"family":"El-Hage","given":"N. G."},{"family":"Deng","given":"J."},{"family":"Lin","given":"J."},{"family":"Yao","given":"F."},{"family":"Dewar","given":"R. S.","suffix":"3rd"},{"family":"Jassal","given":"J. S."},{"family":"Sandberg","given":"M. L."},{"family":"Dai","given":"J."},{"family":"Cols","given":"M."},{"family":"Shen","given":"C."},{"family":"Polin","given":"L. A."},{"family":"Nichols","given":"R. A."},{"family":"Jones","given":"T. B."},{"family":"Bluth","given":"M. H."},{"family":"Puder","given":"K. S."},{"family":"Gonik","given":"B."},{"family":"Nayak","given":"N. R."},{"family":"Puscheck","given":"E."},{"family":"Wei","given":"W. Z."},{"family":"Cerutti","given":"A."},{"family":"Colonna","given":"M."},{"family":"Chen","given":"K."}],"issued":{"date-parts":[["2017",1]]}}}],"schema":"https://github.com/citation-style-language/schema/raw/master/csl-citation.json"} </w:instrText>
      </w:r>
      <w:r w:rsidR="00CD3582" w:rsidRPr="00630EE1">
        <w:rPr>
          <w:rFonts w:ascii="Arial" w:hAnsi="Arial" w:cs="Arial"/>
          <w:sz w:val="22"/>
          <w:szCs w:val="22"/>
        </w:rPr>
        <w:fldChar w:fldCharType="separate"/>
      </w:r>
      <w:r w:rsidR="00F531AB" w:rsidRPr="00630EE1">
        <w:rPr>
          <w:rFonts w:ascii="Arial" w:hAnsi="Arial" w:cs="Arial"/>
          <w:sz w:val="22"/>
          <w:vertAlign w:val="superscript"/>
        </w:rPr>
        <w:t>41,42</w:t>
      </w:r>
      <w:r w:rsidR="00CD3582" w:rsidRPr="00630EE1">
        <w:rPr>
          <w:rFonts w:ascii="Arial" w:hAnsi="Arial" w:cs="Arial"/>
          <w:sz w:val="22"/>
          <w:szCs w:val="22"/>
        </w:rPr>
        <w:fldChar w:fldCharType="end"/>
      </w:r>
      <w:r w:rsidRPr="00630EE1">
        <w:rPr>
          <w:rFonts w:ascii="Arial" w:hAnsi="Arial" w:cs="Arial"/>
          <w:sz w:val="22"/>
          <w:szCs w:val="22"/>
        </w:rPr>
        <w:t>. However, these maternal</w:t>
      </w:r>
      <w:r w:rsidR="00F958AA">
        <w:rPr>
          <w:rFonts w:ascii="Arial" w:hAnsi="Arial" w:cs="Arial"/>
          <w:sz w:val="22"/>
          <w:szCs w:val="22"/>
        </w:rPr>
        <w:t>-fetal</w:t>
      </w:r>
      <w:r w:rsidRPr="00630EE1">
        <w:rPr>
          <w:rFonts w:ascii="Arial" w:hAnsi="Arial" w:cs="Arial"/>
          <w:sz w:val="22"/>
          <w:szCs w:val="22"/>
        </w:rPr>
        <w:t xml:space="preserve"> immune mechanisms have been predominantly elucidated in animal models </w:t>
      </w:r>
      <w:r w:rsidRPr="00630EE1">
        <w:rPr>
          <w:rFonts w:ascii="Arial" w:hAnsi="Arial" w:cs="Arial"/>
          <w:sz w:val="22"/>
          <w:szCs w:val="22"/>
          <w:u w:val="single"/>
        </w:rPr>
        <w:t>and remain understudied in the context of human pregnancy</w:t>
      </w:r>
      <w:r w:rsidRPr="00630EE1">
        <w:rPr>
          <w:rFonts w:ascii="Arial" w:hAnsi="Arial" w:cs="Arial"/>
          <w:sz w:val="22"/>
          <w:szCs w:val="22"/>
        </w:rPr>
        <w:t>.</w:t>
      </w:r>
      <w:r w:rsidR="005A7935" w:rsidRPr="00630EE1">
        <w:rPr>
          <w:rFonts w:ascii="Arial" w:hAnsi="Arial" w:cs="Arial"/>
          <w:sz w:val="22"/>
          <w:szCs w:val="22"/>
        </w:rPr>
        <w:t xml:space="preserve"> </w:t>
      </w:r>
    </w:p>
    <w:p w14:paraId="427A6088" w14:textId="6FCA4181" w:rsidR="003208D0" w:rsidRPr="00630EE1" w:rsidRDefault="003208D0" w:rsidP="00867EFE">
      <w:pPr>
        <w:spacing w:after="120"/>
        <w:jc w:val="both"/>
        <w:rPr>
          <w:rFonts w:ascii="Arial" w:hAnsi="Arial" w:cs="Arial"/>
          <w:sz w:val="22"/>
          <w:szCs w:val="22"/>
        </w:rPr>
      </w:pPr>
      <w:r w:rsidRPr="00630EE1">
        <w:rPr>
          <w:rFonts w:ascii="Arial" w:hAnsi="Arial" w:cs="Arial"/>
          <w:sz w:val="22"/>
          <w:szCs w:val="22"/>
        </w:rPr>
        <w:t>Compelling evidence from our group, utilizing high-dimensional monitoring of peripheral immune responses with mass cytometry</w:t>
      </w:r>
      <w:r w:rsidR="003C6AD3" w:rsidRPr="00630EE1">
        <w:rPr>
          <w:rFonts w:ascii="Arial" w:hAnsi="Arial" w:cs="Arial"/>
          <w:sz w:val="22"/>
          <w:szCs w:val="22"/>
        </w:rPr>
        <w:t>,</w:t>
      </w:r>
      <w:r w:rsidRPr="00630EE1">
        <w:rPr>
          <w:rFonts w:ascii="Arial" w:hAnsi="Arial" w:cs="Arial"/>
          <w:sz w:val="22"/>
          <w:szCs w:val="22"/>
        </w:rPr>
        <w:t xml:space="preserve"> has shown that maternal immune adaptation during pregnancy follows precise temporal dynamics</w:t>
      </w:r>
      <w:r w:rsidR="00CD3582" w:rsidRPr="00630EE1">
        <w:rPr>
          <w:rFonts w:ascii="Arial" w:hAnsi="Arial" w:cs="Arial"/>
          <w:color w:val="000000" w:themeColor="text1"/>
          <w:sz w:val="22"/>
          <w:szCs w:val="22"/>
        </w:rPr>
        <w:fldChar w:fldCharType="begin"/>
      </w:r>
      <w:r w:rsidR="00637CCB">
        <w:rPr>
          <w:rFonts w:ascii="Arial" w:hAnsi="Arial" w:cs="Arial"/>
          <w:color w:val="000000" w:themeColor="text1"/>
          <w:sz w:val="22"/>
          <w:szCs w:val="22"/>
        </w:rPr>
        <w:instrText xml:space="preserve"> ADDIN ZOTERO_ITEM CSL_CITATION {"citationID":"ssNVIb7E","properties":{"formattedCitation":"\\super 11,12,43,44\\nosupersub{}","plainCitation":"11,12,43,44","noteIndex":0},"citationItems":[{"id":144,"uris":["http://zotero.org/users/6528458/items/E2K2ZZC9"],"itemData":{"id":144,"type":"article-journal","abstract":"Preeclampsia is one of the most severe pregnancy complications and a leading cause of maternal death. However, early diagnosis of preeclampsia remains a clinical challenge. Alterations in the normal immune adaptations necessary for the maintenance of a healthy pregnancy are central features of preeclampsia. However, prior analyses primarily focused on the static assessment of select immune cell subsets have provided limited information for the prediction of preeclampsia. Here, we used a high-dimensional mass cytometry immunoassay to characterize the dynamic changes of over 370 immune cell features (including cell distribution and functional responses) in maternal blood during healthy and preeclamptic pregnancies. We found a set of eight cell-specific immune features that accurately identified patients well before the clinical diagnosis of preeclampsia (median area under the curve (AUC) 0.91, interquartile range [0.82-0.92]). Several features recapitulated previously known immune dysfunctions in preeclampsia, such as elevated pro-inflammatory innate immune responses early in pregnancy and impaired regulatory T (Treg) cell signaling. The analysis revealed additional novel immune responses that were strongly associated with, and preceded the onset of preeclampsia, notably abnormal STAT5ab signaling dynamics in CD4(+)T cell subsets (AUC 0.92, p = 8.0E-5). These results provide a global readout of the dynamics of the maternal immune system early in pregnancy and lay the groundwork for identifying clinically-relevant immune dysfunctions for the prediction and prevention of preeclampsia.","archive_location":"31263463","container-title":"Front Immunol","DOI":"10.3389/fimmu.2019.01305","ISSN":"1664-3224 (Electronic) 1664-3224 (Linking)","note":"PMID: 31263463","page":"1305","title":"Differential Dynamics of the Maternal Immune System in Healthy Pregnancy and Preeclampsia","volume":"10","author":[{"family":"Han","given":"X."},{"family":"Ghaemi","given":"M. S."},{"family":"Ando","given":"K."},{"family":"Peterson","given":"L. S."},{"family":"Ganio","given":"E. A."},{"family":"Tsai","given":"A. S."},{"family":"Gaudilliere","given":"D. K."},{"family":"Stelzer","given":"I. A."},{"family":"Einhaus","given":"J."},{"family":"Bertrand","given":"B."},{"family":"Stanley","given":"N."},{"family":"Culos","given":"A."},{"family":"Tanada","given":"A."},{"family":"Hedou","given":"J."},{"family":"Tsai","given":"E. S."},{"family":"Fallahzadeh","given":"R."},{"family":"Wong","given":"R. J."},{"family":"Judy","given":"A. E."},{"family":"Winn","given":"V. D."},{"family":"Druzin","given":"M. L."},{"family":"Blumenfeld","given":"Y. J."},{"family":"Hlatky","given":"M. A."},{"family":"Quaintance","given":"C. C."},{"family":"Gibbs","given":"R. S."},{"family":"Carvalho","given":"B."},{"family":"Shaw","given":"G. M."},{"family":"Stevenson","given":"D. K."},{"family":"Angst","given":"M. S."},{"family":"Aghaeepour","given":"N."},{"family":"Gaudilliere","given":"B."}],"issued":{"date-parts":[["2019"]]}}},{"id":"vG0sGnk7/ogKvwoGe","uris":["http://zotero.org/groups/2577689/items/5DJZD7DW",["http://zotero.org/groups/2577689/items/5DJZD7DW"]],"itemData":{"id":"IBiZxO7Z/Jvl5NJy2","type":"article-journal","abstract":"Themaintenance of pregnancy relies on finely tuned immune adaptations.We demonstrate that these adaptations are precisely timed, reflecting an immune clock of pregnancy in women delivering at term. Using mass cytometry, the abundance and functional responses of allmajor immune cell subsets were quantified in serial blood samples collected throughout pregnancy. Cell signaling–based Elastic Net, a regularized regressionmethod adapted from the elastic net algorithm, was developed to infer and prospectively validate a predictive model of interrelated immune events that accurately captures the chronology of pregnancy. Model components highlighted existing knowledge and revealed previously unreported biology, including a critical role for the interleukin-2–dependent STAT5ab signaling pathway in modulating T cell function during pregnancy. These findings unravel the precise timing of immunological events occurring during a term pregnancy and provide the analytical framework to identify immunological deviations implicated in pregnancy-related pathologies.","container-title":"Science Translational Medicine","DOI":"10.1126/sciimmunol.aan2946","ISSN":"1946-6234","issue":"15","journalAbbreviation":"Sci Transl Med","note":"PMID: 28864494\nPMCID: PMC5701281","source":"PubMed Central","title":"An immune clock of human pregnancy","URL":"https://www.ncbi.nlm.nih.gov/pmc/articles/PMC5701281/","volume":"2","author":[{"family":"Aghaeepour","given":"Nima"},{"family":"Ganio","given":"Edward A."},{"family":"Mcilwain","given":"David"},{"family":"Tsai","given":"Amy S."},{"family":"Tingle","given":"Martha"},{"family":"Van Gassen","given":"Sofie"},{"family":"Gaudilliere","given":"Dyani K."},{"family":"Baca","given":"Quentin"},{"family":"McNeil","given":"Leslie"},{"family":"Okada","given":"Robin"},{"family":"Ghaemi","given":"Mohammad S."},{"family":"Furman","given":"David"},{"family":"Wong","given":"Ronald J."},{"family":"Winn","given":"Virginia D."},{"family":"Druzin","given":"Maurice L."},{"family":"El-Sayed","given":"Yaser Y."},{"family":"Quaintance","given":"Cecele"},{"family":"Gibbs","given":"Ronald"},{"family":"Darmstadt","given":"Gary L."},{"family":"Shaw","given":"Gary M."},{"family":"Stevenson","given":"David K."},{"family":"Tibshirani","given":"Robert"},{"family":"Nolan","given":"Garry P."},{"family":"Lewis","given":"David B."},{"family":"Angst","given":"Martin S."},{"family":"Gaudilliere","given":"Brice"}],"accessed":{"date-parts":[["2020",11,11]]},"issued":{"date-parts":[["2017"]]}}},{"id":48,"uris":["http://zotero.org/users/6528458/items/4F9UW8RM"],"itemData":{"id":48,"type":"article-journal","abstract":"BACKGROUND: Early detection of maladaptive processes underlying pregnancy-related pathologies is desirable because it will enable targeted interventions ahead of clinical manifestations. The quantitative analysis of plasma proteins features prominently among molecular approaches used to detect deviations from normal pregnancy. However, derivation of proteomic signatures sufficiently predictive of pregnancy-related outcomes has been challenging. An important obstacle hindering such efforts were limitations in assay technology, which prevented the broad examination of the plasma proteome. OBJECTIVE: The recent availability of a highly multiplexed platform affording the simultaneous measurement of 1310 plasma proteins opens the door for a more explorative approach. The major aim of this study was to examine whether analysis of plasma collected during gestation of term pregnancy would allow identifying a set of proteins that tightly track gestational age. Establishing precisely timed plasma proteomic changes during term pregnancy is a critical step in identifying deviations from regular patterns caused by fetal and maternal maladaptations. A second aim was to gain insight into functional attributes of identified proteins and link such attributes to relevant immunological changes. STUDY DESIGN: Pregnant women participated in this longitudinal study. In 2 subsequent sets of 21 (training cohort) and 10 (validation cohort) women, specific blood specimens were collected during the first (7-14 weeks), second (15-20 weeks), and third (24-32 weeks) trimesters and 6 weeks postpartum for analysis with a highly multiplexed aptamer-based platform. An elastic net algorithm was applied to infer a proteomic model predicting gestational age. A bootstrapping procedure and piecewise regression analysis was used to extract the minimum number of proteins required for predicting gestational age without compromising predictive power. Gene ontology analysis was applied to infer enrichment of molecular functions among proteins included in the proteomic model. Changes in abundance of proteins with such functions were linked to immune features predictive of gestational age at the time of sampling in pregnancies delivering at term. RESULTS: An independently validated model consisting of 74 proteins strongly predicted gestational age (P = 3.8 x 10(-14), R = 0.97). The model could be reduced to 8 proteins without losing its predictive power (P = 1.7 x 10(-3), R = 0.91). The 3 top ranked proteins were glypican 3, chorionic somatomammotropin hormone, and granulins. Proteins activating the Janus kinase and signal transducer and activator of transcription pathway were enriched in the proteomic model, chorionic somatomammotropin hormone being the top-ranked protein. Abundance of chorionic somatomammotropin hormone strongly correlated with signal transducer and activator of transcription-5 signaling activity in CD4 T cells, the endogenous cell-signaling event most predictive of gestational age. CONCLUSION: Results indicate that precisely timed changes in the plasma proteome during term pregnancy mirror a proteomic clock. Importantly, the combined use of several plasma proteins was required for accurate prediction. The exciting promise of such a clock is that deviations from its regular chronological profile may assist in the early diagnoses of pregnancy-related pathologies, and point to underlying pathophysiology. Functional analysis of the proteomic model generated the novel hypothesis that chrionic somatomammotropin hormone may critically regulate T-cell function during pregnancy.","archive_location":"29277631","container-title":"Am J Obstet Gynecol","DOI":"10.1016/j.ajog.2017.12.208","ISSN":"1097-6868 (Electronic) 0002-9378 (Linking)","issue":"3","note":"PMID: 29277631","page":"347 e1-347 e14","title":"A proteomic clock of human pregnancy","volume":"218","author":[{"family":"Aghaeepour","given":"N."},{"family":"Lehallier","given":"B."},{"family":"Baca","given":"Q."},{"family":"Ganio","given":"E. A."},{"family":"Wong","given":"R. J."},{"family":"Ghaemi","given":"M. S."},{"family":"Culos","given":"A."},{"family":"El-Sayed","given":"Y. Y."},{"family":"Blumenfeld","given":"Y. J."},{"family":"Druzin","given":"M. L."},{"family":"Winn","given":"V. D."},{"family":"Gibbs","given":"R. S."},{"family":"Tibshirani","given":"R."},{"family":"Shaw","given":"G. M."},{"family":"Stevenson","given":"D. K."},{"family":"Gaudilliere","given":"B."},{"family":"Angst","given":"M. S."}],"issued":{"date-parts":[["2018",3]]}}},{"id":2202,"uris":["http://zotero.org/users/6528458/items/J8IK6LUK"],"itemData":{"id":2202,"type":"article-journal","abstract":"Estimating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S."},{"family":"Aghaeepour","given":"Nima"},{"family":"Gaudillière","given":"Brice"}],"issued":{"date-parts":[["2021",5,5]]}}}],"schema":"https://github.com/citation-style-language/schema/raw/master/csl-citation.json"} </w:instrText>
      </w:r>
      <w:r w:rsidR="00CD3582" w:rsidRPr="00630EE1">
        <w:rPr>
          <w:rFonts w:ascii="Arial" w:hAnsi="Arial" w:cs="Arial"/>
          <w:color w:val="000000" w:themeColor="text1"/>
          <w:sz w:val="22"/>
          <w:szCs w:val="22"/>
        </w:rPr>
        <w:fldChar w:fldCharType="separate"/>
      </w:r>
      <w:r w:rsidR="00637CCB" w:rsidRPr="00637CCB">
        <w:rPr>
          <w:rFonts w:ascii="Arial" w:hAnsi="Arial" w:cs="Arial"/>
          <w:color w:val="000000"/>
          <w:sz w:val="22"/>
          <w:vertAlign w:val="superscript"/>
        </w:rPr>
        <w:t>11,12,43,44</w:t>
      </w:r>
      <w:r w:rsidR="00CD3582" w:rsidRPr="00630EE1">
        <w:rPr>
          <w:rFonts w:ascii="Arial" w:hAnsi="Arial" w:cs="Arial"/>
          <w:color w:val="000000" w:themeColor="text1"/>
          <w:sz w:val="22"/>
          <w:szCs w:val="22"/>
        </w:rPr>
        <w:fldChar w:fldCharType="end"/>
      </w:r>
      <w:r w:rsidR="00883A47" w:rsidRPr="00630EE1">
        <w:rPr>
          <w:rFonts w:ascii="Arial" w:hAnsi="Arial" w:cs="Arial"/>
          <w:color w:val="000000" w:themeColor="text1"/>
          <w:sz w:val="22"/>
          <w:szCs w:val="22"/>
        </w:rPr>
        <w:t xml:space="preserve">. </w:t>
      </w:r>
      <w:r w:rsidR="00883A47" w:rsidRPr="00630EE1">
        <w:rPr>
          <w:rFonts w:ascii="Arial" w:hAnsi="Arial" w:cs="Arial"/>
          <w:b/>
          <w:bCs/>
          <w:color w:val="000000" w:themeColor="text1"/>
          <w:sz w:val="22"/>
          <w:szCs w:val="22"/>
        </w:rPr>
        <w:t>O</w:t>
      </w:r>
      <w:r w:rsidRPr="00630EE1">
        <w:rPr>
          <w:rFonts w:ascii="Arial" w:hAnsi="Arial" w:cs="Arial"/>
          <w:b/>
          <w:color w:val="000000" w:themeColor="text1"/>
          <w:sz w:val="22"/>
          <w:szCs w:val="22"/>
        </w:rPr>
        <w:t xml:space="preserve">ur </w:t>
      </w:r>
      <w:r w:rsidRPr="00630EE1">
        <w:rPr>
          <w:rFonts w:ascii="Arial" w:hAnsi="Arial" w:cs="Arial"/>
          <w:b/>
          <w:sz w:val="22"/>
          <w:szCs w:val="22"/>
        </w:rPr>
        <w:t xml:space="preserve">goal is to determine the role of </w:t>
      </w:r>
      <w:r w:rsidR="001D41D8">
        <w:rPr>
          <w:rFonts w:ascii="Arial" w:hAnsi="Arial" w:cs="Arial"/>
          <w:b/>
          <w:sz w:val="22"/>
          <w:szCs w:val="22"/>
        </w:rPr>
        <w:t xml:space="preserve">the </w:t>
      </w:r>
      <w:r w:rsidRPr="00630EE1">
        <w:rPr>
          <w:rFonts w:ascii="Arial" w:hAnsi="Arial" w:cs="Arial"/>
          <w:b/>
          <w:sz w:val="22"/>
          <w:szCs w:val="22"/>
        </w:rPr>
        <w:t>local</w:t>
      </w:r>
      <w:r w:rsidR="00506046">
        <w:rPr>
          <w:rFonts w:ascii="Arial" w:hAnsi="Arial" w:cs="Arial"/>
          <w:b/>
          <w:sz w:val="22"/>
          <w:szCs w:val="22"/>
        </w:rPr>
        <w:t xml:space="preserve"> and peripheral</w:t>
      </w:r>
      <w:r w:rsidRPr="00630EE1">
        <w:rPr>
          <w:rFonts w:ascii="Arial" w:hAnsi="Arial" w:cs="Arial"/>
          <w:b/>
          <w:sz w:val="22"/>
          <w:szCs w:val="22"/>
        </w:rPr>
        <w:t xml:space="preserve"> innate immune </w:t>
      </w:r>
      <w:r w:rsidR="00506046">
        <w:rPr>
          <w:rFonts w:ascii="Arial" w:hAnsi="Arial" w:cs="Arial"/>
          <w:b/>
          <w:sz w:val="22"/>
          <w:szCs w:val="22"/>
        </w:rPr>
        <w:t>systems</w:t>
      </w:r>
      <w:r w:rsidRPr="00630EE1">
        <w:rPr>
          <w:rFonts w:ascii="Arial" w:hAnsi="Arial" w:cs="Arial"/>
          <w:b/>
          <w:sz w:val="22"/>
          <w:szCs w:val="22"/>
        </w:rPr>
        <w:t xml:space="preserve"> in mechanisms</w:t>
      </w:r>
      <w:r w:rsidR="00506046">
        <w:rPr>
          <w:rFonts w:ascii="Arial" w:hAnsi="Arial" w:cs="Arial"/>
          <w:b/>
          <w:sz w:val="22"/>
          <w:szCs w:val="22"/>
        </w:rPr>
        <w:t xml:space="preserve"> </w:t>
      </w:r>
      <w:r w:rsidR="009462AD" w:rsidRPr="00630EE1">
        <w:rPr>
          <w:rFonts w:ascii="Arial" w:hAnsi="Arial" w:cs="Arial"/>
          <w:b/>
          <w:sz w:val="22"/>
          <w:szCs w:val="22"/>
        </w:rPr>
        <w:t xml:space="preserve">initiating </w:t>
      </w:r>
      <w:r w:rsidRPr="00630EE1">
        <w:rPr>
          <w:rFonts w:ascii="Arial" w:hAnsi="Arial" w:cs="Arial"/>
          <w:b/>
          <w:sz w:val="22"/>
          <w:szCs w:val="22"/>
        </w:rPr>
        <w:t>the onset of</w:t>
      </w:r>
      <w:r w:rsidR="000474B9" w:rsidRPr="00630EE1">
        <w:rPr>
          <w:rFonts w:ascii="Arial" w:hAnsi="Arial" w:cs="Arial"/>
          <w:b/>
          <w:sz w:val="22"/>
          <w:szCs w:val="22"/>
        </w:rPr>
        <w:t xml:space="preserve"> </w:t>
      </w:r>
      <w:r w:rsidRPr="00630EE1">
        <w:rPr>
          <w:rFonts w:ascii="Arial" w:hAnsi="Arial" w:cs="Arial"/>
          <w:b/>
          <w:sz w:val="22"/>
          <w:szCs w:val="22"/>
        </w:rPr>
        <w:t>labor in human pregnancies and to identify clinically relevant biomarkers for predicting and preventing sPTL.</w:t>
      </w:r>
      <w:r w:rsidRPr="00630EE1">
        <w:rPr>
          <w:rFonts w:ascii="Arial" w:hAnsi="Arial" w:cs="Arial"/>
          <w:sz w:val="22"/>
          <w:szCs w:val="22"/>
        </w:rPr>
        <w:t xml:space="preserve"> Our recent multi-omic modeling of </w:t>
      </w:r>
      <w:r w:rsidR="008F251A">
        <w:rPr>
          <w:rFonts w:ascii="Arial" w:hAnsi="Arial" w:cs="Arial"/>
          <w:sz w:val="22"/>
          <w:szCs w:val="22"/>
        </w:rPr>
        <w:t>peripheral</w:t>
      </w:r>
      <w:r w:rsidR="00A909FB" w:rsidRPr="00630EE1">
        <w:rPr>
          <w:rFonts w:ascii="Arial" w:hAnsi="Arial" w:cs="Arial"/>
          <w:sz w:val="22"/>
          <w:szCs w:val="22"/>
        </w:rPr>
        <w:t xml:space="preserve"> </w:t>
      </w:r>
      <w:r w:rsidRPr="00630EE1">
        <w:rPr>
          <w:rFonts w:ascii="Arial" w:hAnsi="Arial" w:cs="Arial"/>
          <w:sz w:val="22"/>
          <w:szCs w:val="22"/>
        </w:rPr>
        <w:t xml:space="preserve">immune cell, proteomic, and metabolic events during the last </w:t>
      </w:r>
      <w:r w:rsidR="00D7407E" w:rsidRPr="00630EE1">
        <w:rPr>
          <w:rFonts w:ascii="Arial" w:hAnsi="Arial" w:cs="Arial"/>
          <w:sz w:val="22"/>
          <w:szCs w:val="22"/>
        </w:rPr>
        <w:t xml:space="preserve">14 </w:t>
      </w:r>
      <w:r w:rsidR="0037064E" w:rsidRPr="00630EE1">
        <w:rPr>
          <w:rFonts w:ascii="Arial" w:hAnsi="Arial" w:cs="Arial"/>
          <w:sz w:val="22"/>
          <w:szCs w:val="22"/>
        </w:rPr>
        <w:t>w</w:t>
      </w:r>
      <w:r w:rsidR="00F958AA">
        <w:rPr>
          <w:rFonts w:ascii="Arial" w:hAnsi="Arial" w:cs="Arial"/>
          <w:sz w:val="22"/>
          <w:szCs w:val="22"/>
        </w:rPr>
        <w:t>ee</w:t>
      </w:r>
      <w:r w:rsidR="0037064E" w:rsidRPr="00630EE1">
        <w:rPr>
          <w:rFonts w:ascii="Arial" w:hAnsi="Arial" w:cs="Arial"/>
          <w:sz w:val="22"/>
          <w:szCs w:val="22"/>
        </w:rPr>
        <w:t>k</w:t>
      </w:r>
      <w:r w:rsidR="00D7407E" w:rsidRPr="00630EE1">
        <w:rPr>
          <w:rFonts w:ascii="Arial" w:hAnsi="Arial" w:cs="Arial"/>
          <w:sz w:val="22"/>
          <w:szCs w:val="22"/>
        </w:rPr>
        <w:t>s (wks)</w:t>
      </w:r>
      <w:r w:rsidRPr="00630EE1">
        <w:rPr>
          <w:rFonts w:ascii="Arial" w:hAnsi="Arial" w:cs="Arial"/>
          <w:sz w:val="22"/>
          <w:szCs w:val="22"/>
        </w:rPr>
        <w:t xml:space="preserve"> </w:t>
      </w:r>
      <w:r w:rsidR="00D7407E" w:rsidRPr="00630EE1">
        <w:rPr>
          <w:rFonts w:ascii="Arial" w:hAnsi="Arial" w:cs="Arial"/>
          <w:sz w:val="22"/>
          <w:szCs w:val="22"/>
        </w:rPr>
        <w:t>before</w:t>
      </w:r>
      <w:r w:rsidRPr="00630EE1">
        <w:rPr>
          <w:rFonts w:ascii="Arial" w:hAnsi="Arial" w:cs="Arial"/>
          <w:sz w:val="22"/>
          <w:szCs w:val="22"/>
        </w:rPr>
        <w:t xml:space="preserve"> spontaneous labor</w:t>
      </w:r>
      <w:r w:rsidR="00D7407E" w:rsidRPr="00630EE1">
        <w:rPr>
          <w:rFonts w:ascii="Arial" w:hAnsi="Arial" w:cs="Arial"/>
          <w:sz w:val="22"/>
          <w:szCs w:val="22"/>
        </w:rPr>
        <w:t xml:space="preserve"> in term pregnancies</w:t>
      </w:r>
      <w:r w:rsidR="000B6871" w:rsidRPr="00630EE1">
        <w:rPr>
          <w:rFonts w:ascii="Arial" w:hAnsi="Arial" w:cs="Arial"/>
          <w:sz w:val="22"/>
          <w:szCs w:val="22"/>
        </w:rPr>
        <w:t xml:space="preserve"> identified a multivariable model that predicted the time to labor with high accuracy (Root Mean Square Error, RMSE</w:t>
      </w:r>
      <w:r w:rsidR="00D7407E" w:rsidRPr="00630EE1">
        <w:rPr>
          <w:rFonts w:ascii="Arial" w:hAnsi="Arial" w:cs="Arial"/>
          <w:sz w:val="22"/>
          <w:szCs w:val="22"/>
        </w:rPr>
        <w:t xml:space="preserve"> = 2.3 wks)</w:t>
      </w:r>
      <w:r w:rsidR="00B3157F" w:rsidRPr="00630EE1">
        <w:rPr>
          <w:rFonts w:ascii="Arial" w:hAnsi="Arial" w:cs="Arial"/>
          <w:sz w:val="22"/>
          <w:szCs w:val="22"/>
        </w:rPr>
        <w:fldChar w:fldCharType="begin"/>
      </w:r>
      <w:r w:rsidR="00B3157F" w:rsidRPr="00630EE1">
        <w:rPr>
          <w:rFonts w:ascii="Arial" w:hAnsi="Arial" w:cs="Arial"/>
          <w:sz w:val="22"/>
          <w:szCs w:val="22"/>
        </w:rPr>
        <w:instrText xml:space="preserve"> ADDIN ZOTERO_TEMP </w:instrText>
      </w:r>
      <w:r w:rsidR="00B3157F" w:rsidRPr="00630EE1">
        <w:rPr>
          <w:rFonts w:ascii="Arial" w:hAnsi="Arial" w:cs="Arial"/>
          <w:sz w:val="22"/>
          <w:szCs w:val="22"/>
        </w:rPr>
        <w:fldChar w:fldCharType="separate"/>
      </w:r>
      <w:r w:rsidR="00B3157F" w:rsidRPr="00630EE1">
        <w:rPr>
          <w:rFonts w:ascii="Arial" w:hAnsi="Arial" w:cs="Arial"/>
          <w:sz w:val="22"/>
          <w:vertAlign w:val="superscript"/>
        </w:rPr>
        <w:t>21</w:t>
      </w:r>
      <w:r w:rsidR="00B3157F" w:rsidRPr="00630EE1">
        <w:rPr>
          <w:rFonts w:ascii="Arial" w:hAnsi="Arial" w:cs="Arial"/>
          <w:sz w:val="22"/>
          <w:szCs w:val="22"/>
        </w:rPr>
        <w:fldChar w:fldCharType="end"/>
      </w:r>
      <w:r w:rsidR="00B3157F" w:rsidRPr="00630EE1">
        <w:rPr>
          <w:rFonts w:ascii="Arial" w:hAnsi="Arial" w:cs="Arial"/>
          <w:sz w:val="22"/>
          <w:szCs w:val="22"/>
        </w:rPr>
        <w:t>.</w:t>
      </w:r>
      <w:r w:rsidR="00D7407E" w:rsidRPr="00630EE1">
        <w:rPr>
          <w:rFonts w:ascii="Arial" w:hAnsi="Arial" w:cs="Arial"/>
          <w:sz w:val="22"/>
          <w:szCs w:val="22"/>
        </w:rPr>
        <w:t xml:space="preserve"> </w:t>
      </w:r>
      <w:r w:rsidR="000B6871" w:rsidRPr="00630EE1">
        <w:rPr>
          <w:rFonts w:ascii="Arial" w:hAnsi="Arial" w:cs="Arial"/>
          <w:sz w:val="22"/>
          <w:szCs w:val="22"/>
        </w:rPr>
        <w:t xml:space="preserve">Remarkably, the most informative features of the predictive model </w:t>
      </w:r>
      <w:r w:rsidR="00C364CD" w:rsidRPr="00630EE1">
        <w:rPr>
          <w:rFonts w:ascii="Arial" w:hAnsi="Arial" w:cs="Arial"/>
          <w:sz w:val="22"/>
          <w:szCs w:val="22"/>
        </w:rPr>
        <w:t>were</w:t>
      </w:r>
      <w:r w:rsidRPr="00630EE1">
        <w:rPr>
          <w:rFonts w:ascii="Arial" w:hAnsi="Arial" w:cs="Arial"/>
          <w:sz w:val="22"/>
          <w:szCs w:val="22"/>
        </w:rPr>
        <w:t xml:space="preserve"> innate immune cell signaling responsiveness to inflammatory ligands (including MyD88 and JAK</w:t>
      </w:r>
      <w:r w:rsidR="00100301" w:rsidRPr="00630EE1">
        <w:rPr>
          <w:rFonts w:ascii="Arial" w:hAnsi="Arial" w:cs="Arial"/>
          <w:sz w:val="22"/>
          <w:szCs w:val="22"/>
        </w:rPr>
        <w:t>/</w:t>
      </w:r>
      <w:r w:rsidRPr="00630EE1">
        <w:rPr>
          <w:rFonts w:ascii="Arial" w:hAnsi="Arial" w:cs="Arial"/>
          <w:sz w:val="22"/>
          <w:szCs w:val="22"/>
        </w:rPr>
        <w:t xml:space="preserve">STAT signaling in </w:t>
      </w:r>
      <w:r w:rsidR="00A0561C" w:rsidRPr="00630EE1">
        <w:rPr>
          <w:rFonts w:ascii="Arial" w:hAnsi="Arial" w:cs="Arial"/>
          <w:sz w:val="22"/>
          <w:szCs w:val="22"/>
        </w:rPr>
        <w:t>M</w:t>
      </w:r>
      <w:r w:rsidR="00470C2E" w:rsidRPr="00630EE1">
        <w:rPr>
          <w:rFonts w:ascii="Arial" w:hAnsi="Arial" w:cs="Arial"/>
          <w:sz w:val="22"/>
          <w:szCs w:val="22"/>
        </w:rPr>
        <w:t>C</w:t>
      </w:r>
      <w:r w:rsidR="0081519B" w:rsidRPr="00630EE1">
        <w:rPr>
          <w:rFonts w:ascii="Arial" w:hAnsi="Arial" w:cs="Arial"/>
          <w:sz w:val="22"/>
          <w:szCs w:val="22"/>
        </w:rPr>
        <w:t>s</w:t>
      </w:r>
      <w:r w:rsidR="00470C2E" w:rsidRPr="00630EE1">
        <w:rPr>
          <w:rFonts w:ascii="Arial" w:hAnsi="Arial" w:cs="Arial"/>
          <w:sz w:val="22"/>
          <w:szCs w:val="22"/>
        </w:rPr>
        <w:t xml:space="preserve"> and </w:t>
      </w:r>
      <w:r w:rsidRPr="00630EE1">
        <w:rPr>
          <w:rFonts w:ascii="Arial" w:hAnsi="Arial" w:cs="Arial"/>
          <w:sz w:val="22"/>
          <w:szCs w:val="22"/>
        </w:rPr>
        <w:t>NK cells)</w:t>
      </w:r>
      <w:r w:rsidR="000B6871" w:rsidRPr="00630EE1">
        <w:rPr>
          <w:rFonts w:ascii="Arial" w:hAnsi="Arial" w:cs="Arial"/>
          <w:sz w:val="22"/>
          <w:szCs w:val="22"/>
        </w:rPr>
        <w:t xml:space="preserve"> and the</w:t>
      </w:r>
      <w:r w:rsidRPr="00630EE1">
        <w:rPr>
          <w:rFonts w:ascii="Arial" w:hAnsi="Arial" w:cs="Arial"/>
          <w:sz w:val="22"/>
          <w:szCs w:val="22"/>
        </w:rPr>
        <w:t xml:space="preserve"> synchronized surge </w:t>
      </w:r>
      <w:r w:rsidR="000B6871" w:rsidRPr="00630EE1">
        <w:rPr>
          <w:rFonts w:ascii="Arial" w:hAnsi="Arial" w:cs="Arial"/>
          <w:sz w:val="22"/>
          <w:szCs w:val="22"/>
        </w:rPr>
        <w:t>of</w:t>
      </w:r>
      <w:r w:rsidRPr="00630EE1">
        <w:rPr>
          <w:rFonts w:ascii="Arial" w:hAnsi="Arial" w:cs="Arial"/>
          <w:sz w:val="22"/>
          <w:szCs w:val="22"/>
        </w:rPr>
        <w:t xml:space="preserve"> soluble (s)ST2 plasma concentrations. These findings resonate with recent murine studies</w:t>
      </w:r>
      <w:r w:rsidR="002B772A" w:rsidRPr="00630EE1">
        <w:rPr>
          <w:rFonts w:ascii="Arial" w:hAnsi="Arial" w:cs="Arial"/>
          <w:sz w:val="22"/>
          <w:szCs w:val="22"/>
        </w:rPr>
        <w:fldChar w:fldCharType="begin"/>
      </w:r>
      <w:r w:rsidR="002C3173">
        <w:rPr>
          <w:rFonts w:ascii="Arial" w:hAnsi="Arial" w:cs="Arial"/>
          <w:sz w:val="22"/>
          <w:szCs w:val="22"/>
        </w:rPr>
        <w:instrText xml:space="preserve"> ADDIN ZOTERO_ITEM CSL_CITATION {"citationID":"JRjdZ2WS","properties":{"formattedCitation":"\\super 41,42\\nosupersub{}","plainCitation":"41,42","noteIndex":0},"citationItems":[{"id":2609,"uris":["http://zotero.org/users/6528458/items/A5HB8YHH"],"itemData":{"id":2609,"type":"article-journal","abstract":"Although mice normally enter labor when their ovaries stop producing progesterone (luteolysis), parturition can also be triggered in this species through uterus-intrinsic pathways potentially analogous to the ones that trigger parturition in humans. Such pathways, however, remain largely undefined in both species. Here, we report that mice deficient in innate type 2 immunity experienced profound parturition delays when manipulated endocrinologically to circumvent luteolysis, thus obliging them to enter labor through uterus-intrinsic pathways. We found that these pathways were in part driven by the alarmin IL-33 produced by uterine interstitial fibroblasts. We also implicated important roles for uterine group 2 innate lymphoid cells, which demonstrated IL-33-dependent activation prior to labor onset, and eosinophils, which displayed evidence of elevated turnover in the prepartum uterus. These findings reveal a role for innate type 2 immunity in controlling the timing of labor onset through a cascade potentially relevant to human parturition.","container-title":"Immunity","DOI":"10.1016/j.immuni.2023.01.005","ISSN":"1097-4180","issue":"3","journalAbbreviation":"Immunity","language":"eng","note":"PMID: 36750100\nPMCID: PMC10023352","page":"606-619.e7","source":"PubMed","title":"Circumvention of luteolysis reveals parturition pathways in mice dependent upon innate type 2 immunity","volume":"56","author":[{"family":"Siewiera","given":"Johan"},{"family":"McIntyre","given":"Tara I."},{"family":"Cautivo","given":"Kelly M."},{"family":"Mahiddine","given":"Karim"},{"family":"Rideaux","given":"Damon"},{"family":"Molofsky","given":"Ari B."},{"family":"Erlebacher","given":"Adrian"}],"issued":{"date-parts":[["2023",3,14]]}}},{"id":156,"uris":["http://zotero.org/users/6528458/items/BR9K3R4V"],"itemData":{"id":156,"type":"article-journal","abstract":"Preterm birth (PTB) is a leading cause of neonatal death worldwide. Intrauterine and systemic infection and inflammation cause 30-40% of spontaneous preterm labor (PTL), which precedes PTB. Although antibody production is a major immune defense mechanism against infection, and B cell dysfunction has been implicated in pregnancy complications associated with PTL, the functions of B cells in pregnancy are not well known. We found that choriodecidua of women undergoing spontaneous PTL harbored functionally altered B cell populations. B cell-deficient mice were markedly more susceptible than wild-type (WT) mice to PTL after inflammation, but B cells conferred interleukin (IL)-10-independent protection against PTL. B cell deficiency in mice resulted in a lower uterine level of active progesterone-induced blocking factor 1 (PIBF1), and therapeutic administration of PIBF1 mitigated PTL and uterine inflammation in B cell-deficient mice. B cells are a significant producer of PIBF1 in human choriodecidua and mouse uterus in late gestation. PIBF1 expression by B cells is induced by the mucosal alarmin IL-33 (ref. 9). Human PTL was associated with diminished expression of the alpha-chain of IL-33 receptor on choriodecidual B cells and a lower level of active PIBF1 in late gestation choriodecidua. These results define a vital regulatory cascade involving IL-33, decidual B cells and PIBF1 in safeguarding term pregnancy and suggest new therapeutic approaches based on IL-33 and PIBF1 to prevent human PTL.","archive_location":"27918564","container-title":"Nat Med","DOI":"10.1038/nm.4244","ISSN":"1546-170X (Electronic) 1078-8956 (Linking)","issue":"1","note":"PMID: 27918564","page":"128-135","title":"Interleukin-33-induced expression of PIBF1 by decidual B cells protects against preterm labor","volume":"23","author":[{"family":"Huang","given":"B."},{"family":"Faucette","given":"A. N."},{"family":"Pawlitz","given":"M. D."},{"family":"Pei","given":"B."},{"family":"Goyert","given":"J. W."},{"family":"Zhou","given":"J. Z."},{"family":"El-Hage","given":"N. G."},{"family":"Deng","given":"J."},{"family":"Lin","given":"J."},{"family":"Yao","given":"F."},{"family":"Dewar","given":"R. S.","suffix":"3rd"},{"family":"Jassal","given":"J. S."},{"family":"Sandberg","given":"M. L."},{"family":"Dai","given":"J."},{"family":"Cols","given":"M."},{"family":"Shen","given":"C."},{"family":"Polin","given":"L. A."},{"family":"Nichols","given":"R. A."},{"family":"Jones","given":"T. B."},{"family":"Bluth","given":"M. H."},{"family":"Puder","given":"K. S."},{"family":"Gonik","given":"B."},{"family":"Nayak","given":"N. R."},{"family":"Puscheck","given":"E."},{"family":"Wei","given":"W. Z."},{"family":"Cerutti","given":"A."},{"family":"Colonna","given":"M."},{"family":"Chen","given":"K."}],"issued":{"date-parts":[["2017",1]]}}}],"schema":"https://github.com/citation-style-language/schema/raw/master/csl-citation.json"} </w:instrText>
      </w:r>
      <w:r w:rsidR="002B772A" w:rsidRPr="00630EE1">
        <w:rPr>
          <w:rFonts w:ascii="Arial" w:hAnsi="Arial" w:cs="Arial"/>
          <w:sz w:val="22"/>
          <w:szCs w:val="22"/>
        </w:rPr>
        <w:fldChar w:fldCharType="separate"/>
      </w:r>
      <w:r w:rsidR="00F531AB" w:rsidRPr="00630EE1">
        <w:rPr>
          <w:rFonts w:ascii="Arial" w:hAnsi="Arial" w:cs="Arial"/>
          <w:sz w:val="22"/>
          <w:vertAlign w:val="superscript"/>
        </w:rPr>
        <w:t>41,42</w:t>
      </w:r>
      <w:r w:rsidR="002B772A" w:rsidRPr="00630EE1">
        <w:rPr>
          <w:rFonts w:ascii="Arial" w:hAnsi="Arial" w:cs="Arial"/>
          <w:sz w:val="22"/>
          <w:szCs w:val="22"/>
        </w:rPr>
        <w:fldChar w:fldCharType="end"/>
      </w:r>
      <w:r w:rsidRPr="00630EE1">
        <w:rPr>
          <w:rFonts w:ascii="Arial" w:hAnsi="Arial" w:cs="Arial"/>
          <w:sz w:val="22"/>
          <w:szCs w:val="22"/>
        </w:rPr>
        <w:t xml:space="preserve"> and provide strong evidence implicating innate immune responses and the IL-33/ST2 system in inflammatory mechanisms of human labor. However, whether observed </w:t>
      </w:r>
      <w:r w:rsidR="008F251A">
        <w:rPr>
          <w:rFonts w:ascii="Arial" w:hAnsi="Arial" w:cs="Arial"/>
          <w:sz w:val="22"/>
          <w:szCs w:val="22"/>
        </w:rPr>
        <w:t>peripheral</w:t>
      </w:r>
      <w:r w:rsidR="002266E9" w:rsidRPr="00630EE1">
        <w:rPr>
          <w:rFonts w:ascii="Arial" w:hAnsi="Arial" w:cs="Arial"/>
          <w:sz w:val="22"/>
          <w:szCs w:val="22"/>
        </w:rPr>
        <w:t xml:space="preserve"> </w:t>
      </w:r>
      <w:r w:rsidRPr="00630EE1">
        <w:rPr>
          <w:rFonts w:ascii="Arial" w:hAnsi="Arial" w:cs="Arial"/>
          <w:sz w:val="22"/>
          <w:szCs w:val="22"/>
        </w:rPr>
        <w:t>innate immune cell responsiveness indirectly reflect</w:t>
      </w:r>
      <w:r w:rsidR="00F044B7">
        <w:rPr>
          <w:rFonts w:ascii="Arial" w:hAnsi="Arial" w:cs="Arial"/>
          <w:sz w:val="22"/>
          <w:szCs w:val="22"/>
        </w:rPr>
        <w:t>s</w:t>
      </w:r>
      <w:r w:rsidRPr="00630EE1">
        <w:rPr>
          <w:rFonts w:ascii="Arial" w:hAnsi="Arial" w:cs="Arial"/>
          <w:sz w:val="22"/>
          <w:szCs w:val="22"/>
        </w:rPr>
        <w:t xml:space="preserve"> the progression of </w:t>
      </w:r>
      <w:r w:rsidR="002266E9" w:rsidRPr="00630EE1">
        <w:rPr>
          <w:rFonts w:ascii="Arial" w:hAnsi="Arial" w:cs="Arial"/>
          <w:sz w:val="22"/>
          <w:szCs w:val="22"/>
        </w:rPr>
        <w:t>uterine-mediated</w:t>
      </w:r>
      <w:r w:rsidR="00B41745" w:rsidRPr="00630EE1">
        <w:rPr>
          <w:rFonts w:ascii="Arial" w:hAnsi="Arial" w:cs="Arial"/>
          <w:sz w:val="22"/>
          <w:szCs w:val="22"/>
        </w:rPr>
        <w:t xml:space="preserve"> </w:t>
      </w:r>
      <w:r w:rsidR="008779A1" w:rsidRPr="00630EE1">
        <w:rPr>
          <w:rFonts w:ascii="Arial" w:hAnsi="Arial" w:cs="Arial"/>
          <w:sz w:val="22"/>
          <w:szCs w:val="22"/>
        </w:rPr>
        <w:t>inflammatory mechanisms of</w:t>
      </w:r>
      <w:r w:rsidRPr="00630EE1">
        <w:rPr>
          <w:rFonts w:ascii="Arial" w:hAnsi="Arial" w:cs="Arial"/>
          <w:sz w:val="22"/>
          <w:szCs w:val="22"/>
        </w:rPr>
        <w:t xml:space="preserve"> labor or whether circulating sST2, the </w:t>
      </w:r>
      <w:r w:rsidR="00162AF5" w:rsidRPr="00630EE1">
        <w:rPr>
          <w:rFonts w:ascii="Arial" w:hAnsi="Arial" w:cs="Arial"/>
          <w:sz w:val="22"/>
          <w:szCs w:val="22"/>
        </w:rPr>
        <w:t xml:space="preserve">IL-33 </w:t>
      </w:r>
      <w:r w:rsidRPr="00630EE1">
        <w:rPr>
          <w:rFonts w:ascii="Arial" w:hAnsi="Arial" w:cs="Arial"/>
          <w:sz w:val="22"/>
          <w:szCs w:val="22"/>
        </w:rPr>
        <w:t xml:space="preserve">decoy receptor, functions </w:t>
      </w:r>
      <w:r w:rsidR="008779A1" w:rsidRPr="00630EE1">
        <w:rPr>
          <w:rFonts w:ascii="Arial" w:hAnsi="Arial" w:cs="Arial"/>
          <w:sz w:val="22"/>
          <w:szCs w:val="22"/>
        </w:rPr>
        <w:t>as part of a regulatory</w:t>
      </w:r>
      <w:r w:rsidR="00B41745" w:rsidRPr="00630EE1">
        <w:rPr>
          <w:rFonts w:ascii="Arial" w:hAnsi="Arial" w:cs="Arial"/>
          <w:sz w:val="22"/>
          <w:szCs w:val="22"/>
        </w:rPr>
        <w:t xml:space="preserve"> </w:t>
      </w:r>
      <w:r w:rsidR="008779A1" w:rsidRPr="00630EE1">
        <w:rPr>
          <w:rFonts w:ascii="Arial" w:hAnsi="Arial" w:cs="Arial"/>
          <w:sz w:val="22"/>
          <w:szCs w:val="22"/>
        </w:rPr>
        <w:t>network</w:t>
      </w:r>
      <w:r w:rsidRPr="00630EE1">
        <w:rPr>
          <w:rFonts w:ascii="Arial" w:hAnsi="Arial" w:cs="Arial"/>
          <w:sz w:val="22"/>
          <w:szCs w:val="22"/>
        </w:rPr>
        <w:t xml:space="preserve"> </w:t>
      </w:r>
      <w:r w:rsidR="008779A1" w:rsidRPr="00630EE1">
        <w:rPr>
          <w:rFonts w:ascii="Arial" w:hAnsi="Arial" w:cs="Arial"/>
          <w:sz w:val="22"/>
          <w:szCs w:val="22"/>
        </w:rPr>
        <w:t xml:space="preserve">to control </w:t>
      </w:r>
      <w:r w:rsidRPr="00630EE1">
        <w:rPr>
          <w:rFonts w:ascii="Arial" w:hAnsi="Arial" w:cs="Arial"/>
          <w:sz w:val="22"/>
          <w:szCs w:val="22"/>
        </w:rPr>
        <w:t xml:space="preserve">systemic </w:t>
      </w:r>
      <w:r w:rsidR="00B41745" w:rsidRPr="00630EE1">
        <w:rPr>
          <w:rFonts w:ascii="Arial" w:hAnsi="Arial" w:cs="Arial"/>
          <w:sz w:val="22"/>
          <w:szCs w:val="22"/>
        </w:rPr>
        <w:t>inflammation</w:t>
      </w:r>
      <w:r w:rsidRPr="00630EE1">
        <w:rPr>
          <w:rFonts w:ascii="Arial" w:hAnsi="Arial" w:cs="Arial"/>
          <w:sz w:val="22"/>
          <w:szCs w:val="22"/>
        </w:rPr>
        <w:t xml:space="preserve"> </w:t>
      </w:r>
      <w:r w:rsidR="00162AF5" w:rsidRPr="00630EE1">
        <w:rPr>
          <w:rFonts w:ascii="Arial" w:hAnsi="Arial" w:cs="Arial"/>
          <w:sz w:val="22"/>
          <w:szCs w:val="22"/>
        </w:rPr>
        <w:t>with approaching labor</w:t>
      </w:r>
      <w:r w:rsidRPr="00630EE1">
        <w:rPr>
          <w:rFonts w:ascii="Arial" w:hAnsi="Arial" w:cs="Arial"/>
          <w:sz w:val="22"/>
          <w:szCs w:val="22"/>
        </w:rPr>
        <w:t xml:space="preserve"> </w:t>
      </w:r>
      <w:r w:rsidRPr="008A3485">
        <w:rPr>
          <w:rFonts w:ascii="Arial" w:hAnsi="Arial" w:cs="Arial"/>
          <w:sz w:val="22"/>
          <w:szCs w:val="22"/>
        </w:rPr>
        <w:t xml:space="preserve">are </w:t>
      </w:r>
      <w:r w:rsidRPr="00630EE1">
        <w:rPr>
          <w:rFonts w:ascii="Arial" w:hAnsi="Arial" w:cs="Arial"/>
          <w:sz w:val="22"/>
          <w:szCs w:val="22"/>
          <w:u w:val="single"/>
        </w:rPr>
        <w:t>important knowledge gaps</w:t>
      </w:r>
      <w:r w:rsidRPr="00630EE1">
        <w:rPr>
          <w:rFonts w:ascii="Arial" w:hAnsi="Arial" w:cs="Arial"/>
          <w:sz w:val="22"/>
          <w:szCs w:val="22"/>
        </w:rPr>
        <w:t xml:space="preserve"> that we will address in this proposal. </w:t>
      </w:r>
    </w:p>
    <w:p w14:paraId="2CFC531E" w14:textId="3D597025" w:rsidR="00895282" w:rsidRPr="00630EE1" w:rsidRDefault="003208D0" w:rsidP="00895282">
      <w:pPr>
        <w:snapToGrid w:val="0"/>
        <w:spacing w:after="120"/>
        <w:jc w:val="both"/>
        <w:rPr>
          <w:rFonts w:ascii="Arial" w:hAnsi="Arial" w:cs="Arial"/>
          <w:sz w:val="22"/>
          <w:szCs w:val="22"/>
        </w:rPr>
      </w:pPr>
      <w:r w:rsidRPr="00630EE1">
        <w:rPr>
          <w:rFonts w:ascii="Arial" w:hAnsi="Arial" w:cs="Arial"/>
          <w:sz w:val="22"/>
          <w:szCs w:val="22"/>
        </w:rPr>
        <w:t xml:space="preserve">Herein we propose </w:t>
      </w:r>
      <w:r w:rsidR="009453CA" w:rsidRPr="00630EE1">
        <w:rPr>
          <w:rFonts w:ascii="Arial" w:hAnsi="Arial" w:cs="Arial"/>
          <w:sz w:val="22"/>
          <w:szCs w:val="22"/>
        </w:rPr>
        <w:t>the</w:t>
      </w:r>
      <w:r w:rsidRPr="00630EE1">
        <w:rPr>
          <w:rFonts w:ascii="Arial" w:hAnsi="Arial" w:cs="Arial"/>
          <w:sz w:val="22"/>
          <w:szCs w:val="22"/>
        </w:rPr>
        <w:t xml:space="preserve"> cross</w:t>
      </w:r>
      <w:r w:rsidR="008D4FC8" w:rsidRPr="00630EE1">
        <w:rPr>
          <w:rFonts w:ascii="Arial" w:hAnsi="Arial" w:cs="Arial"/>
          <w:sz w:val="22"/>
          <w:szCs w:val="22"/>
        </w:rPr>
        <w:t>-</w:t>
      </w:r>
      <w:r w:rsidRPr="00630EE1">
        <w:rPr>
          <w:rFonts w:ascii="Arial" w:hAnsi="Arial" w:cs="Arial"/>
          <w:sz w:val="22"/>
          <w:szCs w:val="22"/>
        </w:rPr>
        <w:t xml:space="preserve">tissue </w:t>
      </w:r>
      <w:r w:rsidR="00F55C7E" w:rsidRPr="00630EE1">
        <w:rPr>
          <w:rFonts w:ascii="Arial" w:hAnsi="Arial" w:cs="Arial"/>
          <w:sz w:val="22"/>
          <w:szCs w:val="22"/>
        </w:rPr>
        <w:t>profiling</w:t>
      </w:r>
      <w:r w:rsidR="009453CA" w:rsidRPr="00630EE1">
        <w:rPr>
          <w:rFonts w:ascii="Arial" w:hAnsi="Arial" w:cs="Arial"/>
          <w:sz w:val="22"/>
          <w:szCs w:val="22"/>
        </w:rPr>
        <w:t xml:space="preserve"> of</w:t>
      </w:r>
      <w:r w:rsidR="00F044B7">
        <w:rPr>
          <w:rFonts w:ascii="Arial" w:hAnsi="Arial" w:cs="Arial"/>
          <w:sz w:val="22"/>
          <w:szCs w:val="22"/>
        </w:rPr>
        <w:t xml:space="preserve"> the</w:t>
      </w:r>
      <w:r w:rsidR="009453CA" w:rsidRPr="00630EE1">
        <w:rPr>
          <w:rFonts w:ascii="Arial" w:hAnsi="Arial" w:cs="Arial"/>
          <w:sz w:val="22"/>
          <w:szCs w:val="22"/>
        </w:rPr>
        <w:t xml:space="preserve"> immune cell and protein</w:t>
      </w:r>
      <w:r w:rsidR="00F044B7">
        <w:rPr>
          <w:rFonts w:ascii="Arial" w:hAnsi="Arial" w:cs="Arial"/>
          <w:sz w:val="22"/>
          <w:szCs w:val="22"/>
        </w:rPr>
        <w:t xml:space="preserve"> </w:t>
      </w:r>
      <w:r w:rsidR="009453CA" w:rsidRPr="00630EE1">
        <w:rPr>
          <w:rFonts w:ascii="Arial" w:hAnsi="Arial" w:cs="Arial"/>
          <w:sz w:val="22"/>
          <w:szCs w:val="22"/>
        </w:rPr>
        <w:t xml:space="preserve">repertoire in the circulation and at the </w:t>
      </w:r>
      <w:r w:rsidR="00FC68BE">
        <w:rPr>
          <w:rFonts w:ascii="Arial" w:hAnsi="Arial" w:cs="Arial"/>
          <w:sz w:val="22"/>
          <w:szCs w:val="22"/>
        </w:rPr>
        <w:t>maternal-fetal</w:t>
      </w:r>
      <w:r w:rsidR="009453CA" w:rsidRPr="00630EE1">
        <w:rPr>
          <w:rFonts w:ascii="Arial" w:hAnsi="Arial" w:cs="Arial"/>
          <w:sz w:val="22"/>
          <w:szCs w:val="22"/>
        </w:rPr>
        <w:t xml:space="preserve"> interface </w:t>
      </w:r>
      <w:r w:rsidRPr="00630EE1">
        <w:rPr>
          <w:rFonts w:ascii="Arial" w:hAnsi="Arial" w:cs="Arial"/>
          <w:sz w:val="22"/>
          <w:szCs w:val="22"/>
        </w:rPr>
        <w:t xml:space="preserve">to determine the </w:t>
      </w:r>
      <w:r w:rsidR="009453CA" w:rsidRPr="00630EE1">
        <w:rPr>
          <w:rFonts w:ascii="Arial" w:hAnsi="Arial" w:cs="Arial"/>
          <w:sz w:val="22"/>
          <w:szCs w:val="22"/>
        </w:rPr>
        <w:t>contribution of</w:t>
      </w:r>
      <w:r w:rsidRPr="00630EE1">
        <w:rPr>
          <w:rFonts w:ascii="Arial" w:hAnsi="Arial" w:cs="Arial"/>
          <w:sz w:val="22"/>
          <w:szCs w:val="22"/>
        </w:rPr>
        <w:t xml:space="preserve"> </w:t>
      </w:r>
      <w:r w:rsidR="008F251A">
        <w:rPr>
          <w:rFonts w:ascii="Arial" w:hAnsi="Arial" w:cs="Arial"/>
          <w:sz w:val="22"/>
          <w:szCs w:val="22"/>
        </w:rPr>
        <w:t>peripheral</w:t>
      </w:r>
      <w:r w:rsidRPr="00630EE1">
        <w:rPr>
          <w:rFonts w:ascii="Arial" w:hAnsi="Arial" w:cs="Arial"/>
          <w:sz w:val="22"/>
          <w:szCs w:val="22"/>
        </w:rPr>
        <w:t xml:space="preserve"> and local innate immune responses </w:t>
      </w:r>
      <w:r w:rsidR="009453CA" w:rsidRPr="00630EE1">
        <w:rPr>
          <w:rFonts w:ascii="Arial" w:hAnsi="Arial" w:cs="Arial"/>
          <w:sz w:val="22"/>
          <w:szCs w:val="22"/>
        </w:rPr>
        <w:t xml:space="preserve">to </w:t>
      </w:r>
      <w:r w:rsidR="008D4FC8" w:rsidRPr="00630EE1">
        <w:rPr>
          <w:rFonts w:ascii="Arial" w:hAnsi="Arial" w:cs="Arial"/>
          <w:sz w:val="22"/>
          <w:szCs w:val="22"/>
        </w:rPr>
        <w:t xml:space="preserve">the </w:t>
      </w:r>
      <w:r w:rsidR="009453CA" w:rsidRPr="00630EE1">
        <w:rPr>
          <w:rFonts w:ascii="Arial" w:hAnsi="Arial" w:cs="Arial"/>
          <w:sz w:val="22"/>
          <w:szCs w:val="22"/>
        </w:rPr>
        <w:t xml:space="preserve">inflammatory mechanisms </w:t>
      </w:r>
      <w:r w:rsidR="009462AD" w:rsidRPr="00630EE1">
        <w:rPr>
          <w:rFonts w:ascii="Arial" w:hAnsi="Arial" w:cs="Arial"/>
          <w:sz w:val="22"/>
          <w:szCs w:val="22"/>
        </w:rPr>
        <w:t>initiating</w:t>
      </w:r>
      <w:r w:rsidR="009453CA" w:rsidRPr="00630EE1">
        <w:rPr>
          <w:rFonts w:ascii="Arial" w:hAnsi="Arial" w:cs="Arial"/>
          <w:sz w:val="22"/>
          <w:szCs w:val="22"/>
        </w:rPr>
        <w:t xml:space="preserve"> </w:t>
      </w:r>
      <w:r w:rsidRPr="00630EE1">
        <w:rPr>
          <w:rFonts w:ascii="Arial" w:hAnsi="Arial" w:cs="Arial"/>
          <w:sz w:val="22"/>
          <w:szCs w:val="22"/>
        </w:rPr>
        <w:t>human labor (</w:t>
      </w:r>
      <w:r w:rsidRPr="00630EE1">
        <w:rPr>
          <w:rFonts w:ascii="Arial" w:hAnsi="Arial" w:cs="Arial"/>
          <w:b/>
          <w:bCs/>
          <w:sz w:val="22"/>
          <w:szCs w:val="22"/>
        </w:rPr>
        <w:t>Aim 1</w:t>
      </w:r>
      <w:r w:rsidRPr="00630EE1">
        <w:rPr>
          <w:rFonts w:ascii="Arial" w:hAnsi="Arial" w:cs="Arial"/>
          <w:sz w:val="22"/>
          <w:szCs w:val="22"/>
        </w:rPr>
        <w:t xml:space="preserve">). We will leverage </w:t>
      </w:r>
      <w:r w:rsidR="00994C5F" w:rsidRPr="00630EE1">
        <w:rPr>
          <w:rFonts w:ascii="Arial" w:hAnsi="Arial" w:cs="Arial"/>
          <w:sz w:val="22"/>
          <w:szCs w:val="22"/>
        </w:rPr>
        <w:t xml:space="preserve">a novel </w:t>
      </w:r>
      <w:r w:rsidRPr="00630EE1">
        <w:rPr>
          <w:rFonts w:ascii="Arial" w:hAnsi="Arial" w:cs="Arial"/>
          <w:sz w:val="22"/>
          <w:szCs w:val="22"/>
        </w:rPr>
        <w:t>machine learning</w:t>
      </w:r>
      <w:r w:rsidR="00994C5F" w:rsidRPr="00630EE1">
        <w:rPr>
          <w:rFonts w:ascii="Arial" w:hAnsi="Arial" w:cs="Arial"/>
          <w:sz w:val="22"/>
          <w:szCs w:val="22"/>
        </w:rPr>
        <w:t xml:space="preserve">-based statistical framework </w:t>
      </w:r>
      <w:r w:rsidRPr="00630EE1">
        <w:rPr>
          <w:rFonts w:ascii="Arial" w:hAnsi="Arial" w:cs="Arial"/>
          <w:sz w:val="22"/>
          <w:szCs w:val="22"/>
        </w:rPr>
        <w:t>to identify and prospectively validate clinically relevant predictive biomarkers of sPTL (</w:t>
      </w:r>
      <w:r w:rsidRPr="00630EE1">
        <w:rPr>
          <w:rFonts w:ascii="Arial" w:hAnsi="Arial" w:cs="Arial"/>
          <w:b/>
          <w:bCs/>
          <w:sz w:val="22"/>
          <w:szCs w:val="22"/>
        </w:rPr>
        <w:t>Aim 2</w:t>
      </w:r>
      <w:r w:rsidRPr="00630EE1">
        <w:rPr>
          <w:rFonts w:ascii="Arial" w:hAnsi="Arial" w:cs="Arial"/>
          <w:sz w:val="22"/>
          <w:szCs w:val="22"/>
        </w:rPr>
        <w:t xml:space="preserve">). </w:t>
      </w:r>
      <w:r w:rsidR="00867EFE" w:rsidRPr="00630EE1">
        <w:rPr>
          <w:rFonts w:ascii="Arial" w:hAnsi="Arial" w:cs="Arial"/>
          <w:b/>
          <w:bCs/>
          <w:sz w:val="22"/>
          <w:szCs w:val="22"/>
        </w:rPr>
        <w:t>Aim 3</w:t>
      </w:r>
      <w:r w:rsidR="00867EFE" w:rsidRPr="00630EE1">
        <w:rPr>
          <w:rFonts w:ascii="Arial" w:hAnsi="Arial" w:cs="Arial"/>
          <w:sz w:val="22"/>
          <w:szCs w:val="22"/>
        </w:rPr>
        <w:t xml:space="preserve"> will </w:t>
      </w:r>
      <w:r w:rsidR="004057CE" w:rsidRPr="00630EE1">
        <w:rPr>
          <w:rFonts w:ascii="Arial" w:hAnsi="Arial" w:cs="Arial"/>
          <w:sz w:val="22"/>
          <w:szCs w:val="22"/>
        </w:rPr>
        <w:t>employ</w:t>
      </w:r>
      <w:r w:rsidR="00867EFE" w:rsidRPr="00630EE1">
        <w:rPr>
          <w:rFonts w:ascii="Arial" w:hAnsi="Arial" w:cs="Arial"/>
          <w:sz w:val="22"/>
          <w:szCs w:val="22"/>
        </w:rPr>
        <w:t xml:space="preserve"> computational drug repurposing</w:t>
      </w:r>
      <w:r w:rsidR="00867EFE"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{"citationID":"0K17fnpb","properties":{"formattedCitation":"\\super 45\\nosupersub{}","plainCitation":"45","noteIndex":0},"citationItems":[{"id":2614,"uris":["http://zotero.org/users/6528458/items/WFIH4LSA"],"itemData":{"id":2614,"type":"article-journal","abstract":"Few therapeutic methods exist for preventing preterm birth (PTB), or delivery before completing 37 weeks of gestation. In the US, progesterone (P4) supplementation is the only FDA-approved drug for use in preventing recurrent spontaneous PTB. However, P4 has limited effectiveness, working in only approximately one-third of cases. Computational drug repositioning leverages data on existing drugs to discover novel therapeutic uses. We used a rank-based pattern-matching strategy to compare the differential gene expression signature for PTB to differential gene expression drug profiles in the Connectivity Map database and assigned a reversal score to each PTB-drug pair. Eighty-three drugs, including P4, had significantly reversed differential gene expression compared with that found for PTB. Many of these compounds have been evaluated in the context of pregnancy, with 13 belonging to pregnancy category A or B - indicating no known risk in human pregnancy. We focused our validation efforts on lansoprazole, a proton-pump inhibitor, which has a strong reversal score and a good safety profile. We tested lansoprazole in an animal inflammation model using LPS, which showed a significant increase in fetal viability compared with LPS treatment alone. These promising results demonstrate the effectiveness of the computational drug repositioning pipeline to identify compounds that could be effective in preventing PTB.","container-title":"JCI insight","DOI":"10.1172/jci.insight.133761","ISSN":"2379-3708","issue":"3","journalAbbreviation":"JCI Insight","language":"eng","note":"PMID: 32051340\nPMCID: PMC7098786","page":"e133761, 133761","source":"PubMed","title":"Computational discovery of therapeutic candidates for preventing preterm birth","volume":"5","author":[{"family":"Le","given":"Brian L."},{"family":"Iwatani","given":"Sota"},{"family":"Wong","given":"Ronald J."},{"family":"Stevenson","given":"David K."},{"family":"Sirota","given":"Marina"}],"issued":{"date-parts":[["2020",2,13]]}}}],"schema":"https://github.com/citation-style-language/schema/raw/master/csl-citation.json"} </w:instrText>
      </w:r>
      <w:r w:rsidR="00867EFE" w:rsidRPr="00630EE1">
        <w:rPr>
          <w:rFonts w:ascii="Arial" w:hAnsi="Arial" w:cs="Arial"/>
          <w:sz w:val="22"/>
          <w:szCs w:val="22"/>
        </w:rPr>
        <w:fldChar w:fldCharType="separate"/>
      </w:r>
      <w:r w:rsidR="00F531AB" w:rsidRPr="00630EE1">
        <w:rPr>
          <w:rFonts w:ascii="Arial" w:hAnsi="Arial" w:cs="Arial"/>
          <w:sz w:val="22"/>
          <w:vertAlign w:val="superscript"/>
        </w:rPr>
        <w:t>45</w:t>
      </w:r>
      <w:r w:rsidR="00867EFE" w:rsidRPr="00630EE1">
        <w:rPr>
          <w:rFonts w:ascii="Arial" w:hAnsi="Arial" w:cs="Arial"/>
          <w:sz w:val="22"/>
          <w:szCs w:val="22"/>
        </w:rPr>
        <w:fldChar w:fldCharType="end"/>
      </w:r>
      <w:r w:rsidR="00867EFE" w:rsidRPr="00630EE1">
        <w:rPr>
          <w:rFonts w:ascii="Arial" w:hAnsi="Arial" w:cs="Arial"/>
          <w:sz w:val="22"/>
          <w:szCs w:val="22"/>
        </w:rPr>
        <w:t xml:space="preserve"> </w:t>
      </w:r>
      <w:r w:rsidR="009E4EC3" w:rsidRPr="00630EE1">
        <w:rPr>
          <w:rFonts w:ascii="Arial" w:hAnsi="Arial" w:cs="Arial"/>
          <w:sz w:val="22"/>
          <w:szCs w:val="22"/>
        </w:rPr>
        <w:t xml:space="preserve">and high-plex immune monitoring </w:t>
      </w:r>
      <w:r w:rsidR="00867EFE" w:rsidRPr="00630EE1">
        <w:rPr>
          <w:rFonts w:ascii="Arial" w:hAnsi="Arial" w:cs="Arial"/>
          <w:sz w:val="22"/>
          <w:szCs w:val="22"/>
        </w:rPr>
        <w:t xml:space="preserve">to identify candidate compounds that can modulate labor-associated innate immune responses for the prevention of </w:t>
      </w:r>
      <w:r w:rsidR="00757A4F" w:rsidRPr="00630EE1">
        <w:rPr>
          <w:rFonts w:ascii="Arial" w:hAnsi="Arial" w:cs="Arial"/>
          <w:sz w:val="22"/>
          <w:szCs w:val="22"/>
        </w:rPr>
        <w:t>s</w:t>
      </w:r>
      <w:r w:rsidR="00867EFE" w:rsidRPr="00630EE1">
        <w:rPr>
          <w:rFonts w:ascii="Arial" w:hAnsi="Arial" w:cs="Arial"/>
          <w:sz w:val="22"/>
          <w:szCs w:val="22"/>
        </w:rPr>
        <w:t>PT</w:t>
      </w:r>
      <w:r w:rsidR="00757A4F" w:rsidRPr="00630EE1">
        <w:rPr>
          <w:rFonts w:ascii="Arial" w:hAnsi="Arial" w:cs="Arial"/>
          <w:sz w:val="22"/>
          <w:szCs w:val="22"/>
        </w:rPr>
        <w:t>L</w:t>
      </w:r>
      <w:r w:rsidR="00867EFE" w:rsidRPr="00630EE1">
        <w:rPr>
          <w:rFonts w:ascii="Arial" w:hAnsi="Arial" w:cs="Arial"/>
          <w:b/>
          <w:bCs/>
          <w:sz w:val="22"/>
          <w:szCs w:val="22"/>
        </w:rPr>
        <w:t xml:space="preserve">. </w:t>
      </w:r>
      <w:r w:rsidRPr="00630EE1">
        <w:rPr>
          <w:rFonts w:ascii="Arial" w:hAnsi="Arial" w:cs="Arial"/>
          <w:sz w:val="22"/>
          <w:szCs w:val="22"/>
          <w:u w:val="single"/>
        </w:rPr>
        <w:t xml:space="preserve">Thus, our proposal is highly significant, both for unraveling fundamental innate immune mechanisms underlying human labor and for </w:t>
      </w:r>
      <w:r w:rsidR="00F044B7">
        <w:rPr>
          <w:rFonts w:ascii="Arial" w:hAnsi="Arial" w:cs="Arial"/>
          <w:sz w:val="22"/>
          <w:szCs w:val="22"/>
          <w:u w:val="single"/>
        </w:rPr>
        <w:t>elucidating</w:t>
      </w:r>
      <w:r w:rsidR="00F044B7" w:rsidRPr="00630EE1">
        <w:rPr>
          <w:rFonts w:ascii="Arial" w:hAnsi="Arial" w:cs="Arial"/>
          <w:sz w:val="22"/>
          <w:szCs w:val="22"/>
          <w:u w:val="single"/>
        </w:rPr>
        <w:t xml:space="preserve"> </w:t>
      </w:r>
      <w:r w:rsidRPr="00630EE1">
        <w:rPr>
          <w:rFonts w:ascii="Arial" w:hAnsi="Arial" w:cs="Arial"/>
          <w:sz w:val="22"/>
          <w:szCs w:val="22"/>
          <w:u w:val="single"/>
        </w:rPr>
        <w:t xml:space="preserve">the relationship between local and </w:t>
      </w:r>
      <w:r w:rsidR="008F251A">
        <w:rPr>
          <w:rFonts w:ascii="Arial" w:hAnsi="Arial" w:cs="Arial"/>
          <w:sz w:val="22"/>
          <w:szCs w:val="22"/>
          <w:u w:val="single"/>
        </w:rPr>
        <w:t>peripheral</w:t>
      </w:r>
      <w:r w:rsidRPr="00630EE1">
        <w:rPr>
          <w:rFonts w:ascii="Arial" w:hAnsi="Arial" w:cs="Arial"/>
          <w:sz w:val="22"/>
          <w:szCs w:val="22"/>
          <w:u w:val="single"/>
        </w:rPr>
        <w:t xml:space="preserve"> immune responses in labor pathobiology. </w:t>
      </w:r>
      <w:r w:rsidR="00532311" w:rsidRPr="00630EE1">
        <w:rPr>
          <w:rFonts w:ascii="Arial" w:hAnsi="Arial" w:cs="Arial"/>
          <w:sz w:val="22"/>
          <w:szCs w:val="22"/>
          <w:u w:val="single"/>
        </w:rPr>
        <w:t>It</w:t>
      </w:r>
      <w:r w:rsidRPr="00630EE1">
        <w:rPr>
          <w:rFonts w:ascii="Arial" w:hAnsi="Arial" w:cs="Arial"/>
          <w:sz w:val="22"/>
          <w:szCs w:val="22"/>
          <w:u w:val="single"/>
        </w:rPr>
        <w:t xml:space="preserve"> </w:t>
      </w:r>
      <w:r w:rsidR="00895282" w:rsidRPr="00630EE1">
        <w:rPr>
          <w:rFonts w:ascii="Arial" w:hAnsi="Arial" w:cs="Arial"/>
          <w:sz w:val="22"/>
          <w:szCs w:val="22"/>
          <w:u w:val="single"/>
        </w:rPr>
        <w:t>is also clinically significant as the data</w:t>
      </w:r>
      <w:r w:rsidR="004E4796">
        <w:rPr>
          <w:rFonts w:ascii="Arial" w:hAnsi="Arial" w:cs="Arial"/>
          <w:sz w:val="22"/>
          <w:szCs w:val="22"/>
          <w:u w:val="single"/>
        </w:rPr>
        <w:t>-</w:t>
      </w:r>
      <w:r w:rsidR="00895282" w:rsidRPr="00630EE1">
        <w:rPr>
          <w:rFonts w:ascii="Arial" w:hAnsi="Arial" w:cs="Arial"/>
          <w:sz w:val="22"/>
          <w:szCs w:val="22"/>
          <w:u w:val="single"/>
        </w:rPr>
        <w:t>driven discovery of blood</w:t>
      </w:r>
      <w:r w:rsidR="00F044B7">
        <w:rPr>
          <w:rFonts w:ascii="Arial" w:hAnsi="Arial" w:cs="Arial"/>
          <w:sz w:val="22"/>
          <w:szCs w:val="22"/>
          <w:u w:val="single"/>
        </w:rPr>
        <w:t>-</w:t>
      </w:r>
      <w:r w:rsidR="00895282" w:rsidRPr="00630EE1">
        <w:rPr>
          <w:rFonts w:ascii="Arial" w:hAnsi="Arial" w:cs="Arial"/>
          <w:sz w:val="22"/>
          <w:szCs w:val="22"/>
          <w:u w:val="single"/>
        </w:rPr>
        <w:t>based immune biomarkers of sPTL, their validation in diverse patient cohorts</w:t>
      </w:r>
      <w:r w:rsidR="004E4796">
        <w:rPr>
          <w:rFonts w:ascii="Arial" w:hAnsi="Arial" w:cs="Arial"/>
          <w:sz w:val="22"/>
          <w:szCs w:val="22"/>
          <w:u w:val="single"/>
        </w:rPr>
        <w:t>,</w:t>
      </w:r>
      <w:r w:rsidR="00895282" w:rsidRPr="00630EE1">
        <w:rPr>
          <w:rFonts w:ascii="Arial" w:hAnsi="Arial" w:cs="Arial"/>
          <w:sz w:val="22"/>
          <w:szCs w:val="22"/>
          <w:u w:val="single"/>
        </w:rPr>
        <w:t xml:space="preserve"> and the proposed drug discovery pipeline ha</w:t>
      </w:r>
      <w:r w:rsidR="00F044B7">
        <w:rPr>
          <w:rFonts w:ascii="Arial" w:hAnsi="Arial" w:cs="Arial"/>
          <w:sz w:val="22"/>
          <w:szCs w:val="22"/>
          <w:u w:val="single"/>
        </w:rPr>
        <w:t>ve</w:t>
      </w:r>
      <w:r w:rsidR="00895282" w:rsidRPr="00630EE1">
        <w:rPr>
          <w:rFonts w:ascii="Arial" w:hAnsi="Arial" w:cs="Arial"/>
          <w:sz w:val="22"/>
          <w:szCs w:val="22"/>
          <w:u w:val="single"/>
        </w:rPr>
        <w:t xml:space="preserve"> important implications for 1) </w:t>
      </w:r>
      <w:r w:rsidR="00895282" w:rsidRPr="00630EE1">
        <w:rPr>
          <w:rFonts w:ascii="Arial" w:hAnsi="Arial" w:cs="Arial"/>
          <w:sz w:val="22"/>
          <w:szCs w:val="22"/>
          <w:u w:val="single"/>
        </w:rPr>
        <w:lastRenderedPageBreak/>
        <w:t xml:space="preserve">developing new diagnostic tools that can be used in the clinical management of </w:t>
      </w:r>
      <w:r w:rsidR="00397F5A">
        <w:rPr>
          <w:rFonts w:ascii="Arial" w:hAnsi="Arial" w:cs="Arial"/>
          <w:sz w:val="22"/>
          <w:szCs w:val="22"/>
          <w:u w:val="single"/>
        </w:rPr>
        <w:t>individuals</w:t>
      </w:r>
      <w:r w:rsidR="00895282" w:rsidRPr="00630EE1">
        <w:rPr>
          <w:rFonts w:ascii="Arial" w:hAnsi="Arial" w:cs="Arial"/>
          <w:sz w:val="22"/>
          <w:szCs w:val="22"/>
          <w:u w:val="single"/>
        </w:rPr>
        <w:t xml:space="preserve"> at risk for sPTL, and 2) </w:t>
      </w:r>
      <w:r w:rsidR="00681184" w:rsidRPr="00630EE1">
        <w:rPr>
          <w:rFonts w:ascii="Arial" w:hAnsi="Arial" w:cs="Arial"/>
          <w:sz w:val="22"/>
          <w:szCs w:val="22"/>
          <w:u w:val="single"/>
        </w:rPr>
        <w:t>accelerat</w:t>
      </w:r>
      <w:r w:rsidR="000654BA" w:rsidRPr="00630EE1">
        <w:rPr>
          <w:rFonts w:ascii="Arial" w:hAnsi="Arial" w:cs="Arial"/>
          <w:sz w:val="22"/>
          <w:szCs w:val="22"/>
          <w:u w:val="single"/>
        </w:rPr>
        <w:t>ing</w:t>
      </w:r>
      <w:r w:rsidR="00895282" w:rsidRPr="00630EE1">
        <w:rPr>
          <w:rFonts w:ascii="Arial" w:hAnsi="Arial" w:cs="Arial"/>
          <w:sz w:val="22"/>
          <w:szCs w:val="22"/>
          <w:u w:val="single"/>
        </w:rPr>
        <w:t xml:space="preserve"> clinical testing of new therapeutic strategies </w:t>
      </w:r>
      <w:r w:rsidR="00681184" w:rsidRPr="00630EE1">
        <w:rPr>
          <w:rFonts w:ascii="Arial" w:hAnsi="Arial" w:cs="Arial"/>
          <w:sz w:val="22"/>
          <w:szCs w:val="22"/>
          <w:u w:val="single"/>
        </w:rPr>
        <w:t>for sPTL prevention</w:t>
      </w:r>
      <w:r w:rsidR="003D77A0" w:rsidRPr="00630EE1">
        <w:rPr>
          <w:rFonts w:ascii="Arial" w:hAnsi="Arial" w:cs="Arial"/>
          <w:sz w:val="22"/>
          <w:szCs w:val="22"/>
          <w:u w:val="single"/>
        </w:rPr>
        <w:t>.</w:t>
      </w:r>
    </w:p>
    <w:p w14:paraId="0E3F4450" w14:textId="6811C1A5" w:rsidR="003208D0" w:rsidRPr="00630EE1" w:rsidRDefault="005E6A2A" w:rsidP="00867EFE">
      <w:pPr>
        <w:spacing w:after="120"/>
        <w:jc w:val="both"/>
        <w:rPr>
          <w:rFonts w:ascii="Arial" w:hAnsi="Arial" w:cs="Arial"/>
          <w:b/>
          <w:bCs/>
          <w:sz w:val="22"/>
          <w:szCs w:val="22"/>
        </w:rPr>
      </w:pPr>
      <w:r w:rsidRPr="00630EE1">
        <w:rPr>
          <w:rFonts w:ascii="Arial" w:hAnsi="Arial" w:cs="Arial"/>
          <w:b/>
          <w:iCs/>
          <w:sz w:val="22"/>
          <w:szCs w:val="22"/>
        </w:rPr>
        <w:t>Suitability, skills, and relevant experience of the investigative team.</w:t>
      </w:r>
      <w:r w:rsidRPr="00630EE1">
        <w:rPr>
          <w:rFonts w:ascii="Arial" w:hAnsi="Arial" w:cs="Arial"/>
          <w:sz w:val="22"/>
          <w:szCs w:val="22"/>
        </w:rPr>
        <w:t xml:space="preserve"> </w:t>
      </w:r>
      <w:r w:rsidR="003208D0" w:rsidRPr="00630EE1">
        <w:rPr>
          <w:rFonts w:ascii="Arial" w:hAnsi="Arial" w:cs="Arial"/>
          <w:sz w:val="22"/>
          <w:szCs w:val="22"/>
        </w:rPr>
        <w:t xml:space="preserve">Our research team has over </w:t>
      </w:r>
      <w:r w:rsidR="00F044B7">
        <w:rPr>
          <w:rFonts w:ascii="Arial" w:hAnsi="Arial" w:cs="Arial"/>
          <w:sz w:val="22"/>
          <w:szCs w:val="22"/>
        </w:rPr>
        <w:t>ten</w:t>
      </w:r>
      <w:r w:rsidR="003C6AD3" w:rsidRPr="00630EE1">
        <w:rPr>
          <w:rFonts w:ascii="Arial" w:hAnsi="Arial" w:cs="Arial"/>
          <w:sz w:val="22"/>
          <w:szCs w:val="22"/>
        </w:rPr>
        <w:t xml:space="preserve"> </w:t>
      </w:r>
      <w:r w:rsidR="003208D0" w:rsidRPr="00630EE1">
        <w:rPr>
          <w:rFonts w:ascii="Arial" w:hAnsi="Arial" w:cs="Arial"/>
          <w:sz w:val="22"/>
          <w:szCs w:val="22"/>
        </w:rPr>
        <w:t>years of expertise and a solid track record integrating single-cell immune profiling and other high-dimensional omic technologies with advanced machine learning methods to study human immune dynamics in</w:t>
      </w:r>
      <w:r w:rsidR="00072356">
        <w:rPr>
          <w:rFonts w:ascii="Arial" w:hAnsi="Arial" w:cs="Arial"/>
          <w:sz w:val="22"/>
          <w:szCs w:val="22"/>
        </w:rPr>
        <w:t xml:space="preserve"> pregnancies with</w:t>
      </w:r>
      <w:r w:rsidR="003208D0" w:rsidRPr="00630EE1">
        <w:rPr>
          <w:rFonts w:ascii="Arial" w:hAnsi="Arial" w:cs="Arial"/>
          <w:sz w:val="22"/>
          <w:szCs w:val="22"/>
        </w:rPr>
        <w:t xml:space="preserve"> term and preterm </w:t>
      </w:r>
      <w:r w:rsidR="00072356">
        <w:rPr>
          <w:rFonts w:ascii="Arial" w:hAnsi="Arial" w:cs="Arial"/>
          <w:sz w:val="22"/>
          <w:szCs w:val="22"/>
        </w:rPr>
        <w:t>delivery</w:t>
      </w:r>
      <w:r w:rsidR="00C37B31"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{"citationID":"USImakt2","properties":{"formattedCitation":"\\super 11,12,14,15,44,46\\uc0\\u8211{}49\\nosupersub{}","plainCitation":"11,12,14,15,44,46–49","noteIndex":0},"citationItems":[{"id":144,"uris":["http://zotero.org/users/6528458/items/E2K2ZZC9"],"itemData":{"id":144,"type":"article-journal","abstract":"Preeclampsia is one of the most severe pregnancy complications and a leading cause of maternal death. However, early diagnosis of preeclampsia remains a clinical challenge. Alterations in the normal immune adaptations necessary for the maintenance of a healthy pregnancy are central features of preeclampsia. However, prior analyses primarily focused on the static assessment of select immune cell subsets have provided limited information for the prediction of preeclampsia. Here, we used a high-dimensional mass cytometry immunoassay to characterize the dynamic changes of over 370 immune cell features (including cell distribution and functional responses) in maternal blood during healthy and preeclamptic pregnancies. We found a set of eight cell-specific immune features that accurately identified patients well before the clinical diagnosis of preeclampsia (median area under the curve (AUC) 0.91, interquartile range [0.82-0.92]). Several features recapitulated previously known immune dysfunctions in preeclampsia, such as elevated pro-inflammatory innate immune responses early in pregnancy and impaired regulatory T (Treg) cell signaling. The analysis revealed additional novel immune responses that were strongly associated with, and preceded the onset of preeclampsia, notably abnormal STAT5ab signaling dynamics in CD4(+)T cell subsets (AUC 0.92, p = 8.0E-5). These results provide a global readout of the dynamics of the maternal immune system early in pregnancy and lay the groundwork for identifying clinically-relevant immune dysfunctions for the prediction and prevention of preeclampsia.","archive_location":"31263463","container-title":"Front Immunol","DOI":"10.3389/fimmu.2019.01305","ISSN":"1664-3224 (Electronic) 1664-3224 (Linking)","note":"PMID: 31263463","page":"1305","title":"Differential Dynamics of the Maternal Immune System in Healthy Pregnancy and Preeclampsia","volume":"10","author":[{"family":"Han","given":"X."},{"family":"Ghaemi","given":"M. S."},{"family":"Ando","given":"K."},{"family":"Peterson","given":"L. S."},{"family":"Ganio","given":"E. A."},{"family":"Tsai","given":"A. S."},{"family":"Gaudilliere","given":"D. K."},{"family":"Stelzer","given":"I. A."},{"family":"Einhaus","given":"J."},{"family":"Bertrand","given":"B."},{"family":"Stanley","given":"N."},{"family":"Culos","given":"A."},{"family":"Tanada","given":"A."},{"family":"Hedou","given":"J."},{"family":"Tsai","given":"E. S."},{"family":"Fallahzadeh","given":"R."},{"family":"Wong","given":"R. J."},{"family":"Judy","given":"A. E."},{"family":"Winn","given":"V. D."},{"family":"Druzin","given":"M. L."},{"family":"Blumenfeld","given":"Y. J."},{"family":"Hlatky","given":"M. A."},{"family":"Quaintance","given":"C. C."},{"family":"Gibbs","given":"R. S."},{"family":"Carvalho","given":"B."},{"family":"Shaw","given":"G. M."},{"family":"Stevenson","given":"D. K."},{"family":"Angst","given":"M. S."},{"family":"Aghaeepour","given":"N."},{"family":"Gaudilliere","given":"B."}],"issued":{"date-parts":[["2019"]]}}},{"id":"vG0sGnk7/ogKvwoGe","uris":["http://zotero.org/groups/2577689/items/5DJZD7DW",["http://zotero.org/groups/2577689/items/5DJZD7DW"]],"itemData":{"id":"OPFCQOGd/6mb1n1cz","type":"article-journal","abstract":"Themaintenance of pregnancy relies on finely tuned immune adaptations.We demonstrate that these adaptations are precisely timed, reflecting an immune clock of pregnancy in women delivering at term. Using mass cytometry, the abundance and functional responses of allmajor immune cell subsets were quantified in serial blood samples collected throughout pregnancy. Cell signaling–based Elastic Net, a regularized regressionmethod adapted from the elastic net algorithm, was developed to infer and prospectively validate a predictive model of interrelated immune events that accurately captures the chronology of pregnancy. Model components highlighted existing knowledge and revealed previously unreported biology, including a critical role for the interleukin-2–dependent STAT5ab signaling pathway in modulating T cell function during pregnancy. These findings unravel the precise timing of immunological events occurring during a term pregnancy and provide the analytical framework to identify immunological deviations implicated in pregnancy-related pathologies.","container-title":"Science Translational Medicine","DOI":"10.1126/sciimmunol.aan2946","ISSN":"1946-6234","issue":"15","journalAbbreviation":"Sci Transl Med","note":"PMID: 28864494\nPMCID: PMC5701281","source":"PubMed Central","title":"An immune clock of human pregnancy","URL":"https://www.ncbi.nlm.nih.gov/pmc/articles/PMC5701281/","volume":"2","author":[{"family":"Aghaeepour","given":"Nima"},{"family":"Ganio","given":"Edward A."},{"family":"Mcilwain","given":"David"},{"family":"Tsai","given":"Amy S."},{"family":"Tingle","given":"Martha"},{"family":"Van Gassen","given":"Sofie"},{"family":"Gaudilliere","given":"Dyani K."},{"family":"Baca","given":"Quentin"},{"family":"McNeil","given":"Leslie"},{"family":"Okada","given":"Robin"},{"family":"Ghaemi","given":"Mohammad S."},{"family":"Furman","given":"David"},{"family":"Wong","given":"Ronald J."},{"family":"Winn","given":"Virginia D."},{"family":"Druzin","given":"Maurice L."},{"family":"El-Sayed","given":"Yaser Y."},{"family":"Quaintance","given":"Cecele"},{"family":"Gibbs","given":"Ronald"},{"family":"Darmstadt","given":"Gary L."},{"family":"Shaw","given":"Gary M."},{"family":"Stevenson","given":"David K."},{"family":"Tibshirani","given":"Robert"},{"family":"Nolan","given":"Garry P."},{"family":"Lewis","given":"David B."},{"family":"Angst","given":"Martin S."},{"family":"Gaudilliere","given":"Brice"}],"accessed":{"date-parts":[["2020",11,11]]},"issued":{"date-parts":[["2017"]]}}},{"id":290,"uris":["http://zotero.org/users/6528458/items/FHHHEJ9H"],"itemData":{"id":290,"type":"article-journal","abstract":"OBJECTIVES: To identify maternal plasma protein markers for early preeclampsia (delivery &lt;34 weeks of gestation) and to determine whether the prediction performance is affected by disease severity and presence of placental lesions consistent with maternal vascular malperfusion (MVM) among cases. STUDY DESIGN: This longitudinal case-control study included 90 patients with a normal pregnancy and 33 patients with early preeclampsia. Two to six maternal plasma samples were collected throughout gestation from each woman. The abundance of 1,125 proteins was measured using high-affinity aptamer-based proteomic assays, and data were modeled using linear mixed-effects models. After data transformation into multiples of the mean values for gestational age, parsimonious linear discriminant analysis risk models were fit for each gestational-age interval (8-16, 16.1-22, 22.1-28, 28.1-32 weeks). Proteomic profiles of early preeclampsia cases were also compared to those of a combined set of controls and late preeclampsia cases (n = 76) reported previously. Prediction performance was estimated via bootstrap. RESULTS: We found that 1) multi-protein models at 16.1-22 weeks of gestation predicted early preeclampsia with a sensitivity of 71% at a false-positive rate (FPR) of 10%. High abundance of matrix metalloproteinase-7 and glycoprotein IIbIIIa complex were the most reliable predictors at this gestational age; 2) at 22.1-28 weeks of gestation, lower abundance of placental growth factor (PlGF) and vascular endothelial growth factor A, isoform 121 (VEGF-121), as well as elevated sialic acid binding immunoglobulin-like lectin 6 (siglec-6) and activin-A, were the best predictors of the subsequent development of early preeclampsia (81% sensitivity, FPR = 10%); 3) at 28.1-32 weeks of gestation, the sensitivity of multi-protein models was 85% (FPR = 10%) with the best predictors being activated leukocyte cell adhesion molecule, siglec-6, and VEGF-121; 4) the increase in siglec-6, activin-A, and VEGF-121 at 22.1-28 weeks of gestation differentiated women who subsequently developed early preeclampsia from those who had a normal pregnancy or developed late preeclampsia (sensitivity 77%, FPR = 10%); 5) the sensitivity of risk models was higher for early preeclampsia with placental MVM lesions than for the entire early preeclampsia group (90% versus 71% at 16.1-22 weeks; 87% versus 81% at 22.1-28 weeks; and 90% versus 85% at 28.1-32 weeks, all FPR = 10%); and 6) the sensitivity of prediction models was higher for severe early preeclampsia than for the entire early preeclampsia group (84% versus 71% at 16.1-22 weeks). CONCLUSION: We have presented herein a catalogue of proteome changes in maternal plasma proteome that precede the diagnosis of preeclampsia and can distinguish among early and late phenotypes. The sensitivity of maternal plasma protein models for early preeclampsia is higher in women with underlying vascular placental disease and in those with a severe phenotype.","archive_location":"31163045","container-title":"PLoS One","DOI":"10.1371/journal.pone.0217273","ISSN":"1932-6203 (Electronic) 1932-6203 (Linking)","issue":"6","note":"PMID: 31163045","page":"e0217273","title":"The prediction of early preeclampsia: Results from a longitudinal proteomics study","volume":"14","author":[{"family":"Tarca","given":"A. L."},{"family":"Romero","given":"R."},{"family":"Benshalom-Tirosh","given":"N."},{"family":"Than","given":"N. G."},{"family":"Gudicha","given":"D. W."},{"family":"Done","given":"B."},{"family":"Pacora","given":"P."},{"family":"Chaiworapongsa","given":"T."},{"family":"Panaitescu","given":"B."},{"family":"Tirosh","given":"D."},{"family":"Gomez-Lopez","given":"N."},{"family":"Draghici","given":"S."},{"family":"Hassan","given":"S. S."},{"family":"Erez","given":"O."}],"issued":{"date-parts":[["2019"]]}}},{"id":122,"uris":["http://zotero.org/users/6528458/items/XYXINPMP"],"itemData":{"id":122,"type":"article-journal","abstract":"Pregnancy represents a unique immunological state in which the mother adapts to tolerate the semi-allogenic conceptus; yet, the cellular dynamics in the maternal circulation are poorly understood. Using exon-level expression profiling of up to six longitudinal whole blood samples from 49 pregnant women, we undertook a systems biology analysis of the cellular transcriptome dynamics and its correlation with the plasma proteome. We found that: (1) chromosome 14 was the most enriched in transcripts differentially expressed throughout normal pregnancy; (2) the strongest expression changes followed three distinct longitudinal patterns, with genes related to host immune response (e.g., MMP8, DEFA1B, DEFA4, and LTF) showing a steady increase in expression from 10 to 40 weeks of gestation; (3) multiple biological processes and pathways related to immunity and inflammation were modulated during gestation; (4) genes changing with gestation were among those specific to T cells, B cells, CD71+ erythroid cells, natural killer cells, and endothelial cells, as defined based on the GNF Gene Expression Atlas; (5) the average expression of mRNA signatures of T cells, B cells, and erythroid cells followed unique patterns during gestation; (6) the correlation between mRNA and protein abundance was higher for mRNAs that were differentially expressed throughout gestation than for those that were not, and significant mRNA-protein correlations were observed for genes part of the T-cell signature. In summary, unique changes in immune-related genes were discovered by longitudinally assessing the cellular transcriptome in the maternal circulation throughout normal pregnancy, and positive correlations were noted between the cellular transcriptome and plasma proteome for specific genes/proteins. These findings provide insights into the immunobiology of normal pregnancy.","archive_location":"31921132","container-title":"Front Immunol","DOI":"10.3389/fimmu.2019.02863","ISSN":"1664-3224 (Electronic) 1664-3224 (Linking)","note":"PMID: 31921132","page":"2863","title":"The Cellular Transcriptome in the Maternal Circulation During Normal Pregnancy: A Longitudinal Study","volume":"10","author":[{"family":"Gomez-Lopez","given":"N."},{"family":"Romero","given":"R."},{"family":"Hassan","given":"S. S."},{"family":"Bhatti","given":"G."},{"family":"Berry","given":"S. M."},{"family":"Kusanovic","given":"J. P."},{"family":"Pacora","given":"P."},{"family":"Tarca","given":"A. L."}],"issued":{"date-parts":[["2019"]]}}},{"id":2202,"uris":["http://zotero.org/users/6528458/items/J8IK6LUK"],"itemData":{"id":2202,"type":"article-journal","abstract":"Estimating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S."},{"family":"Aghaeepour","given":"Nima"},{"family":"Gaudillière","given":"Brice"}],"issued":{"date-parts":[["2021",5,5]]}}},{"id":1232,"uris":["http://zotero.org/users/6528458/items/AQW39C6J"],"itemData":{"id":1232,"type":"article-journal","abstract":"Importance: Worldwide, preterm birth (PTB) is the single largest cause of deaths in the perinatal and neonatal period and is associated with increased morbidity in young children. The cause of PTB is multifactorial, and the development of generalizable biological models may enable early detection and guide therapeutic studies.\nObjective: To investigate the ability of transcriptomics and proteomics profiling of plasma and metabolomics analysis of urine to identify early biological measurements associated with PTB.\nDesign, Setting, and Participants: This diagnostic/prognostic study analyzed plasma and urine samples collected from May 2014 to June 2017 from pregnant women in 5 biorepository cohorts in low- and middle-income countries (LMICs; ie, Matlab, Bangladesh; Lusaka, Zambia; Sylhet, Bangladesh; Karachi, Pakistan; and Pemba, Tanzania). These cohorts were established to study maternal and fetal outcomes and were supported by the Alliance for Maternal and Newborn Health Improvement and the Global Alliance to Prevent Prematurity and Stillbirth biorepositories. Data were analyzed from December 2018 to July 2019.\nExposures: Blood and urine specimens that were collected early during pregnancy (median sampling time of 13.6 weeks of gestation, according to ultrasonography) were processed, stored, and shipped to the laboratories under uniform protocols. Plasma samples were assayed for targeted measurement of proteins and untargeted cell-free ribonucleic acid profiling; urine samples were assayed for metabolites.\nMain Outcomes and Measures: The PTB phenotype was defined as the delivery of a live infant before completing 37 weeks of gestation.\nResults: Of the 81 pregnant women included in this study, 39 had PTBs (48.1%) and 42 had term pregnancies (51.9%) (mean [SD] age of 24.8 [5.3] years). Univariate analysis demonstrated functional biological differences across the 5 cohorts. A cohort-adjusted machine learning algorithm was applied to each biological data set, and then a higher-level machine learning modeling combined the results into a final integrative model. The integrated model was more accurate, with an area under the receiver operating characteristic curve (AUROC) of 0.83 (95% CI, 0.72-0.91) compared with the models derived for each independent biological modality (transcriptomics AUROC, 0.73 [95% CI, 0.61-0.83]; metabolomics AUROC, 0.59 [95% CI, 0.47-0.72]; and proteomics AUROC, 0.75 [95% CI, 0.64-0.85]). Primary features associated with PTB included an inflammatory module as well as a metabolomic module measured in urine associated with the glutamine and glutamate metabolism and valine, leucine, and isoleucine biosynthesis pathways.\nConclusions and Relevance: This study found that, in LMICs and high PTB settings, major biological adaptations during term pregnancy follow a generalizable model and the predictive accuracy for PTB was augmented by combining various omics data sets, suggesting that PTB is a condition that manifests within multiple biological systems. These data sets, with machine learning partnerships, may be a key step in developing valuable predictive tests and intervention candidates for preventing PTB.","container-title":"JAMA network open","DOI":"10.1001/jamanetworkopen.2020.29655","ISSN":"2574-3805","issue":"12","journalAbbreviation":"JAMA Netw Open","language":"eng","note":"PMID: 33337494\nPMCID: PMC7749442","page":"e2029655","source":"PubMed","title":"Multiomics Characterization of Preterm Birth in Low- and Middle-Income Countries","volume":"3","author":[{"family":"Jehan","given":"Fyezah"},{"family":"Sazawal","given":"Sunil"},{"family":"Baqui","given":"Abdullah H."},{"family":"Nisar","given":"Muhammad Imran"},{"family":"Dhingra","given":"Usha"},{"family":"Khanam","given":"Rasheda"},{"family":"Ilyas","given":"Muhammad"},{"family":"Dutta","given":"Arup"},{"family":"Mitra","given":"Dipak K."},{"family":"Mehmood","given":"Usma"},{"family":"Deb","given":"Saikat"},{"family":"Mahmud","given":"Arif"},{"family":"Hotwani","given":"Aneeta"},{"family":"Ali","given":"Said Mohammed"},{"family":"Rahman","given":"Sayedur"},{"family":"Nizar","given":"Ambreen"},{"family":"Ame","given":"Shaali Makame"},{"family":"Moin","given":"Mamun Ibne"},{"family":"Muhammad","given":"Sajid"},{"family":"Chauhan","given":"Aishwarya"},{"family":"Begum","given":"Nazma"},{"family":"Khan","given":"Waqasuddin"},{"family":"Das","given":"Sayan"},{"family":"Ahmed","given":"Salahuddin"},{"family":"Hasan","given":"Tarik"},{"family":"Khalid","given":"Javairia"},{"family":"Rizvi","given":"Syed Jafar Raza"},{"family":"Juma","given":"Mohammed Hamad"},{"family":"Chowdhury","given":"Nabidul Haque"},{"family":"Kabir","given":"Furqan"},{"family":"Aftab","given":"Fahad"},{"family":"Quaiyum","given":"Abdul"},{"family":"Manu","given":"Alexander"},{"family":"Yoshida","given":"Sachiyo"},{"family":"Bahl","given":"Rajiv"},{"family":"Rahman","given":"Anisur"},{"family":"Pervin","given":"Jesmin"},{"family":"Winston","given":"Jennifer"},{"family":"Musonda","given":"Patrick"},{"family":"Stringer","given":"Jeffrey S. A."},{"family":"Litch","given":"James A."},{"family":"Ghaemi","given":"Mohammad Sajjad"},{"family":"Moufarrej","given":"Mira N."},{"family":"Contrepois","given":"Kévin"},{"family":"Chen","given":"Songjie"},{"family":"Stelzer","given":"Ina A."},{"family":"Stanley","given":"Natalie"},{"family":"Chang","given":"Alan L."},{"family":"Hammad","given":"Ghaith Bany"},{"family":"Wong","given":"Ronald J."},{"family":"Liu","given":"Candace"},{"family":"Quaintance","given":"Cecele C."},{"family":"Culos","given":"Anthony"},{"family":"Espinosa","given":"Camilo"},{"family":"Xenochristou","given":"Maria"},{"family":"Becker","given":"Martin"},{"family":"Fallahzadeh","given":"Ramin"},{"family":"Ganio","given":"Edward"},{"family":"Tsai","given":"Amy S."},{"family":"Gaudilliere","given":"Dyani"},{"family":"Tsai","given":"Eileen S."},{"family":"Han","given":"Xiaoyuan"},{"family":"Ando","given":"Kazuo"},{"family":"Tingle","given":"Martha"},{"family":"Maric","given":"Ivana"},{"family":"Wise","given":"Paul H."},{"family":"Winn","given":"Virginia D."},{"family":"Druzin","given":"Maurice L."},{"family":"Gibbs","given":"Ronald S."},{"family":"Darmstadt","given":"Gary L."},{"family":"Murray","given":"Jeffrey C."},{"family":"Shaw","given":"Gary M."},{"family":"Stevenson","given":"David K."},{"family":"Snyder","given":"Michael P."},{"family":"Quake","given":"Stephen R."},{"family":"Angst","given":"Martin S."},{"family":"Gaudilliere","given":"Brice"},{"family":"Aghaeepour","given":"Nima"},{"literal":"Alliance for Maternal and Newborn Health Improvement, the Global Alliance to Prevent Prematurity and Stillbirth, and the Prematurity Research Center at Stanford University"}],"issued":{"date-parts":[["2020",12,1]]}}},{"id":2635,"uris":["http://zotero.org/users/6528458/items/2D7WVPTK"],"itemData":{"id":2635,"type":"article-journal","abstract":"Preterm birth (PTB) is the leading cause of death in children under five, yet comprehensive studies are hindered by its multiple complex etiologies. Epidemiological associations between PTB and maternal characteristics have been previously described. This work used multiomic profiling and multivariate modeling to investigate the biological signatures of these characteristics. Maternal covariates were collected during pregnancy from 13,841 pregnant women across five sites. Plasma samples from 231 participants were analyzed to generate proteomic, metabolomic, and lipidomic datasets. Machine learning models showed robust performance for the prediction of PTB (AUROC = 0.70), time-to-delivery (r = 0.65), maternal age (r = 0.59), gravidity (r = 0.56), and BMI (r = 0.81). Time-to-delivery biological correlates included fetal-associated proteins (e.g., ALPP, AFP, and PGF) and immune proteins (e.g., PD-L1, CCL28, and LIFR). Maternal age negatively correlated with collagen COL9A1, gravidity with endothelial NOS and inflammatory chemokine CXCL13, and BMI with leptin and structural protein FABP4. These results provide an integrated view of epidemiological factors associated with PTB and identify biological signatures of clinical covariates affecting this disease.","container-title":"Science Advances","DOI":"10.1126/sciadv.ade7692","ISSN":"2375-2548","issue":"21","journalAbbreviation":"Sci Adv","language":"eng","note":"PMID: 37224249\nPMCID: PMC10208584","page":"eade7692","source":"PubMed","title":"Multiomic signals associated with maternal epidemiological factors contributing to preterm birth in low- and middle-income countries","volume":"9","author":[{"family":"Espinosa","given":"Camilo A."},{"family":"Khan","given":"Waqasuddin"},{"family":"Khanam","given":"Rasheda"},{"family":"Das","given":"Sayan"},{"family":"Khalid","given":"Javairia"},{"family":"Pervin","given":"Jesmin"},{"family":"Kasaro","given":"Margaret P."},{"family":"Contrepois","given":"Kévin"},{"family":"Chang","given":"Alan L."},{"family":"Phongpreecha","given":"Thanaphong"},{"family":"Michael","given":"Basil"},{"family":"Ellenberger","given":"Mathew"},{"family":"Mehmood","given":"Usma"},{"family":"Hotwani","given":"Aneeta"},{"family":"Nizar","given":"Ambreen"},{"family":"Kabir","given":"Furqan"},{"family":"Wong","given":"Ronald J."},{"family":"Becker","given":"Martin"},{"family":"Berson","given":"Eloise"},{"family":"Culos","given":"Anthony"},{"family":"De Francesco","given":"Davide"},{"family":"Mataraso","given":"Samson"},{"family":"Ravindra","given":"Neal"},{"family":"Thuraiappah","given":"Melan"},{"family":"Xenochristou","given":"Maria"},{"family":"Stelzer","given":"Ina A."},{"family":"Marić","given":"Ivana"},{"family":"Dutta","given":"Arup"},{"family":"Raqib","given":"Rubhana"},{"family":"Ahmed","given":"Salahuddin"},{"family":"Rahman","given":"Sayedur"},{"family":"Hasan","given":"A. S. M. Tarik"},{"family":"Ali","given":"Said M."},{"family":"Juma","given":"Mohamed H."},{"family":"Rahman","given":"Monjur"},{"family":"Aktar","given":"Shaki"},{"family":"Deb","given":"Saikat"},{"family":"Price","given":"Joan T."},{"family":"Wise","given":"Paul H."},{"family":"Winn","given":"Virginia D."},{"family":"Druzin","given":"Maurice L."},{"family":"Gibbs","given":"Ronald S."},{"family":"Darmstadt","given":"Gary L."},{"family":"Murray","given":"Jeffrey C."},{"family":"Stringer","given":"Jeffrey S. A."},{"family":"Gaudilliere","given":"Brice"},{"family":"Snyder","given":"Michael P."},{"family":"Angst","given":"Martin S."},{"family":"Rahman","given":"Anisur"},{"family":"Baqui","given":"Abdullah H."},{"family":"Jehan","given":"Fyezah"},{"family":"Nisar","given":"Muhammad Imran"},{"family":"Vwalika","given":"Bellington"},{"family":"Sazawal","given":"Sunil"},{"family":"Shaw","given":"Gary M."},{"family":"Stevenson","given":"David K."},{"family":"Aghaeepour","given":"Nima"}],"issued":{"date-parts":[["2023",5,24]]}}},{"id":342,"uris":["http://zotero.org/users/6528458/items/L5DT8AXC"],"itemData":{"id":342,"type":"article-journal","abstract":"Development of maternal blood transcriptomic markers to monitor placental function and risk of obstetrical complications throughout pregnancy requires accurate quantification of gene expression. Herein, we benchmark three state-of-the-art expression profiling techniques to assess in maternal circulation the expression of cell type-specific gene sets previously discovered by single-cell genomics studies of the placenta. We compared Affymetrix Human Transcriptome Arrays, Illumina RNA-Seq, and sequencing-based targeted expression profiling (DriverMapTM) to assess transcriptomic changes with gestational age and labor status at term, and tested 86 candidate genes by qRT-PCR. DriverMap identified twice as many significant genes (q &lt; 0.1) than RNA-Seq and five times more than microarrays. The gap in the number of significant genes remained when testing only protein-coding genes detected by all platforms. qRT-PCR validation statistics (PPV and AUC) were high and similar among platforms, yet dynamic ranges were higher for sequencing based platforms than microarrays. DriverMap provided the strongest evidence for the association of B-cell and T-cell gene signatures with gestational age, while the T-cell expression was increased with spontaneous labor at term according to all three platforms. We concluded that sequencing-based techniques are more suitable to quantify whole-blood gene expression compared to microarrays, as they have an expanded dynamic range and identify more true positives. Targeted expression profiling achieved higher coverage of protein-coding genes with fewer total sequenced reads, and it is especially suited to track cell type-specific signatures discovered in the placenta. The T-cell gene expression signature was increased in women who underwent spontaneous labor at term, mimicking immunological processes at the maternal-fetal interface and placenta.","container-title":"Scientific Reports","DOI":"10.1038/s41598-018-36649-w","ISSN":"2045-2322","issue":"1","journalAbbreviation":"Sci Rep","language":"eng","note":"PMID: 30696862\nPMCID: PMC6351599","page":"848","source":"PubMed","title":"Targeted expression profiling by RNA-Seq improves detection of cellular dynamics during pregnancy and identifies a role for T cells in term parturition","volume":"9","author":[{"family":"Tarca","given":"Adi L."},{"family":"Romero","given":"Roberto"},{"family":"Xu","given":"Zhonghui"},{"family":"Gomez-Lopez","given":"Nardhy"},{"family":"Erez","given":"Offer"},{"family":"Hsu","given":"Chaur-Dong"},{"family":"Hassan","given":"Sonia S."},{"family":"Carey","given":"Vincent J."}],"issued":{"date-parts":[["2019"]],"season":"29"}}},{"id":2736,"uris":["http://zotero.org/users/6528458/items/95JCGXN3"],"itemData":{"id":2736,"type":"article-journal","abstract":"Single-cell technologies have immense potential to shed light on molecular and biological processes that drive human diseases. Mass cytometry (or Cytometry by Time Of Flight mass spectrometry, CyTOF) has already been employed in clinical studies to comprehensively survey patients' circulating immune system. As interest in the \"bedside\" application of mass cytometry is growing, the delineation of relevant methodological issues is called for. This report uses a newly generated dataset to discuss important methodological considerations when mass cytometry is implemented in a clinical study. Specifically, the use of whole blood samples versus peripheral blood mononuclear cells (PBMCs), design of mass-tagged antibody panels, technical and analytical implications of sample barcoding, and application of traditional and unsupervised approaches to analyze high-dimensional mass cytometry datasets are discussed. A mass cytometry assay was implemented in a cross-sectional study of 19 women with a history of term or preterm birth to determine whether immune traits in peripheral blood differentiate the two groups in the absence of pregnancy. Twenty-seven phenotypic and 11 intracellular markers were simultaneously analyzed in whole blood samples stimulated with lipopolysaccharide (LPS at 0, 0.1, 1, 10, and 100 ng mL(-1)) to examine dose-dependent signaling responses within the toll-like receptor 4 (TLR4) pathway. Complementary analyses, grounded in traditional or unsupervised gating strategies of immune cell subsets, indicated that the prpS6 and pMAPKAPK2 responses in classical monocytes are accentuated in women with a history of preterm birth (FDR&lt;1%). The results suggest that women predisposed to preterm birth may be prone to mount an exacerbated TLR4 response during the course of pregnancy. This important hypothesis-generating finding points to the power of single-cell mass cytometry to detect biologically important differences in a relatively small patient cohort.","container-title":"Cytometry. Part A: The Journal of the International Society for Analytical Cytology","DOI":"10.1002/cyto.a.22720","ISSN":"1552-4930","issue":"9","journalAbbreviation":"Cytometry A","language":"eng","note":"PMID: 26190063\nPMCID: PMC4758855","page":"817-829","source":"PubMed","title":"Implementing Mass Cytometry at the Bedside to Study the Immunological Basis of Human Diseases: Distinctive Immune Features in Patients with a History of Term or Preterm Birth","title-short":"Implementing Mass Cytometry at the Bedside to Study the Immunological Basis of Human Diseases","volume":"87","author":[{"family":"Gaudillière","given":"Brice"},{"family":"Ganio","given":"Edward A."},{"family":"Tingle","given":"Martha"},{"family":"Lancero","given":"Hope L."},{"family":"Fragiadakis","given":"Gabriela K."},{"family":"Baca","given":"Quentin J."},{"family":"Aghaeepour","given":"Nima"},{"family":"Wong","given":"Ronald J."},{"family":"Quaintance","given":"Cele"},{"family":"El-Sayed","given":"Yasser Y."},{"family":"Shaw","given":"Gary M."},{"family":"Lewis","given":"David B."},{"family":"Stevenson","given":"David K."},{"family":"Nolan","given":"Garry P."},{"family":"Angst","given":"Martin S."}],"issued":{"date-parts":[["2015",9]]}}}],"schema":"https://github.com/citation-style-language/schema/raw/master/csl-citation.json"} </w:instrText>
      </w:r>
      <w:r w:rsidR="00C37B31" w:rsidRPr="00630EE1">
        <w:rPr>
          <w:rFonts w:ascii="Arial" w:hAnsi="Arial" w:cs="Arial"/>
          <w:sz w:val="22"/>
          <w:szCs w:val="22"/>
        </w:rPr>
        <w:fldChar w:fldCharType="separate"/>
      </w:r>
      <w:r w:rsidR="00F531AB" w:rsidRPr="00630EE1">
        <w:rPr>
          <w:rFonts w:ascii="Arial" w:hAnsi="Arial" w:cs="Arial"/>
          <w:sz w:val="22"/>
          <w:vertAlign w:val="superscript"/>
        </w:rPr>
        <w:t>11,12,14,15,44,46–49</w:t>
      </w:r>
      <w:r w:rsidR="00C37B31" w:rsidRPr="00630EE1">
        <w:rPr>
          <w:rFonts w:ascii="Arial" w:hAnsi="Arial" w:cs="Arial"/>
          <w:sz w:val="22"/>
          <w:szCs w:val="22"/>
        </w:rPr>
        <w:fldChar w:fldCharType="end"/>
      </w:r>
      <w:r w:rsidR="00216060" w:rsidRPr="00630EE1">
        <w:rPr>
          <w:rFonts w:ascii="Arial" w:hAnsi="Arial" w:cs="Arial"/>
          <w:sz w:val="22"/>
          <w:szCs w:val="22"/>
        </w:rPr>
        <w:t>.</w:t>
      </w:r>
      <w:r w:rsidR="003208D0" w:rsidRPr="00630EE1">
        <w:rPr>
          <w:rFonts w:ascii="Arial" w:hAnsi="Arial" w:cs="Arial"/>
          <w:sz w:val="22"/>
          <w:szCs w:val="22"/>
        </w:rPr>
        <w:t xml:space="preserve"> Together, our team combines the required expertise in single-cell and plasma proteomics (</w:t>
      </w:r>
      <w:r w:rsidR="003208D0" w:rsidRPr="00630EE1">
        <w:rPr>
          <w:rFonts w:ascii="Arial" w:hAnsi="Arial" w:cs="Arial"/>
          <w:b/>
          <w:sz w:val="22"/>
          <w:szCs w:val="22"/>
        </w:rPr>
        <w:t>B. Gaudilliere</w:t>
      </w:r>
      <w:r w:rsidR="003208D0" w:rsidRPr="00630EE1">
        <w:rPr>
          <w:rFonts w:ascii="Arial" w:hAnsi="Arial" w:cs="Arial"/>
          <w:sz w:val="22"/>
          <w:szCs w:val="22"/>
        </w:rPr>
        <w:t>), feto-maternal immunology (</w:t>
      </w:r>
      <w:r w:rsidR="003208D0" w:rsidRPr="00630EE1">
        <w:rPr>
          <w:rFonts w:ascii="Arial" w:hAnsi="Arial" w:cs="Arial"/>
          <w:b/>
          <w:bCs/>
          <w:sz w:val="22"/>
          <w:szCs w:val="22"/>
        </w:rPr>
        <w:t>I. Stelzer, N. Gomez-Lopez</w:t>
      </w:r>
      <w:r w:rsidR="003208D0" w:rsidRPr="00630EE1">
        <w:rPr>
          <w:rFonts w:ascii="Arial" w:hAnsi="Arial" w:cs="Arial"/>
          <w:sz w:val="22"/>
          <w:szCs w:val="22"/>
        </w:rPr>
        <w:t xml:space="preserve">), </w:t>
      </w:r>
      <w:r w:rsidR="00CC4E86" w:rsidRPr="00630EE1">
        <w:rPr>
          <w:rFonts w:ascii="Arial" w:hAnsi="Arial" w:cs="Arial"/>
          <w:bCs/>
          <w:sz w:val="22"/>
          <w:szCs w:val="22"/>
        </w:rPr>
        <w:t>obstetrics and PTB research (</w:t>
      </w:r>
      <w:r w:rsidR="00CC4E86" w:rsidRPr="00630EE1">
        <w:rPr>
          <w:rFonts w:ascii="Arial" w:hAnsi="Arial" w:cs="Arial"/>
          <w:b/>
          <w:sz w:val="22"/>
          <w:szCs w:val="22"/>
        </w:rPr>
        <w:t>J. Prins</w:t>
      </w:r>
      <w:r w:rsidR="00BA3D40" w:rsidRPr="00630EE1">
        <w:rPr>
          <w:rFonts w:ascii="Arial" w:hAnsi="Arial" w:cs="Arial"/>
          <w:b/>
          <w:sz w:val="22"/>
          <w:szCs w:val="22"/>
        </w:rPr>
        <w:t>, D. Stevenson</w:t>
      </w:r>
      <w:r w:rsidR="00CC4E86" w:rsidRPr="00630EE1">
        <w:rPr>
          <w:rFonts w:ascii="Arial" w:hAnsi="Arial" w:cs="Arial"/>
          <w:bCs/>
          <w:sz w:val="22"/>
          <w:szCs w:val="22"/>
        </w:rPr>
        <w:t xml:space="preserve">), and </w:t>
      </w:r>
      <w:r w:rsidR="003208D0" w:rsidRPr="00630EE1">
        <w:rPr>
          <w:rFonts w:ascii="Arial" w:hAnsi="Arial" w:cs="Arial"/>
          <w:bCs/>
          <w:sz w:val="22"/>
          <w:szCs w:val="22"/>
        </w:rPr>
        <w:t>machine learning and statistics</w:t>
      </w:r>
      <w:r w:rsidR="003208D0" w:rsidRPr="00630EE1">
        <w:rPr>
          <w:rFonts w:ascii="Arial" w:hAnsi="Arial" w:cs="Arial"/>
          <w:b/>
          <w:sz w:val="22"/>
          <w:szCs w:val="22"/>
        </w:rPr>
        <w:t xml:space="preserve"> (N. Aghaeepour</w:t>
      </w:r>
      <w:r w:rsidR="006D1BF0" w:rsidRPr="00630EE1">
        <w:rPr>
          <w:rFonts w:ascii="Arial" w:hAnsi="Arial" w:cs="Arial"/>
          <w:b/>
          <w:sz w:val="22"/>
          <w:szCs w:val="22"/>
        </w:rPr>
        <w:t xml:space="preserve">, </w:t>
      </w:r>
      <w:r w:rsidR="003208D0" w:rsidRPr="00630EE1">
        <w:rPr>
          <w:rFonts w:ascii="Arial" w:hAnsi="Arial" w:cs="Arial"/>
          <w:b/>
          <w:sz w:val="22"/>
          <w:szCs w:val="22"/>
        </w:rPr>
        <w:t>M. Sirota</w:t>
      </w:r>
      <w:r w:rsidR="006D1BF0" w:rsidRPr="00630EE1">
        <w:rPr>
          <w:rFonts w:ascii="Arial" w:hAnsi="Arial" w:cs="Arial"/>
          <w:b/>
          <w:sz w:val="22"/>
          <w:szCs w:val="22"/>
        </w:rPr>
        <w:t>, A. Tarca</w:t>
      </w:r>
      <w:r w:rsidR="003208D0" w:rsidRPr="00630EE1">
        <w:rPr>
          <w:rFonts w:ascii="Arial" w:hAnsi="Arial" w:cs="Arial"/>
          <w:bCs/>
          <w:sz w:val="22"/>
          <w:szCs w:val="22"/>
        </w:rPr>
        <w:t>)</w:t>
      </w:r>
      <w:r w:rsidR="00363293" w:rsidRPr="00630EE1">
        <w:rPr>
          <w:rFonts w:ascii="Arial" w:hAnsi="Arial" w:cs="Arial"/>
          <w:bCs/>
          <w:sz w:val="22"/>
          <w:szCs w:val="22"/>
        </w:rPr>
        <w:t xml:space="preserve"> </w:t>
      </w:r>
      <w:r w:rsidR="003208D0" w:rsidRPr="00630EE1">
        <w:rPr>
          <w:rFonts w:ascii="Arial" w:hAnsi="Arial" w:cs="Arial"/>
          <w:sz w:val="22"/>
          <w:szCs w:val="22"/>
        </w:rPr>
        <w:t>to accomplish the proposed studies.</w:t>
      </w:r>
    </w:p>
    <w:p w14:paraId="6EA65EEE" w14:textId="77777777" w:rsidR="003D7CE6" w:rsidRPr="00630EE1" w:rsidRDefault="003D7CE6" w:rsidP="00867EFE">
      <w:pPr>
        <w:pStyle w:val="ListParagraph"/>
        <w:numPr>
          <w:ilvl w:val="0"/>
          <w:numId w:val="3"/>
        </w:numPr>
        <w:spacing w:after="120"/>
        <w:contextualSpacing w:val="0"/>
        <w:jc w:val="both"/>
        <w:rPr>
          <w:rFonts w:ascii="Arial" w:hAnsi="Arial" w:cs="Arial"/>
          <w:b/>
          <w:sz w:val="22"/>
          <w:szCs w:val="22"/>
        </w:rPr>
      </w:pPr>
      <w:r w:rsidRPr="00630EE1">
        <w:rPr>
          <w:rFonts w:ascii="Arial" w:hAnsi="Arial" w:cs="Arial"/>
          <w:b/>
          <w:sz w:val="22"/>
          <w:szCs w:val="22"/>
        </w:rPr>
        <w:t>INNOVATION</w:t>
      </w:r>
    </w:p>
    <w:p w14:paraId="210CF084" w14:textId="534D29A9" w:rsidR="00BB7216" w:rsidRPr="00630EE1" w:rsidRDefault="0041324F" w:rsidP="00C76712">
      <w:pPr>
        <w:spacing w:after="120"/>
        <w:jc w:val="both"/>
        <w:rPr>
          <w:rFonts w:ascii="Arial" w:hAnsi="Arial" w:cs="Arial"/>
          <w:b/>
          <w:sz w:val="22"/>
          <w:szCs w:val="22"/>
        </w:rPr>
      </w:pPr>
      <w:r w:rsidRPr="00630EE1">
        <w:rPr>
          <w:rFonts w:ascii="Arial" w:hAnsi="Arial" w:cs="Arial"/>
          <w:noProof/>
          <w:sz w:val="22"/>
          <w:szCs w:val="22"/>
        </w:rPr>
        <mc:AlternateContent>
          <mc:Choice Requires="wps">
            <w:drawing>
              <wp:anchor distT="0" distB="0" distL="114300" distR="114300" simplePos="0" relativeHeight="251664384" behindDoc="0" locked="0" layoutInCell="1" allowOverlap="1" wp14:anchorId="35231601" wp14:editId="125898E3">
                <wp:simplePos x="0" y="0"/>
                <wp:positionH relativeFrom="column">
                  <wp:posOffset>2480310</wp:posOffset>
                </wp:positionH>
                <wp:positionV relativeFrom="paragraph">
                  <wp:posOffset>2628050</wp:posOffset>
                </wp:positionV>
                <wp:extent cx="4349115" cy="2138045"/>
                <wp:effectExtent l="0" t="0" r="6985" b="8255"/>
                <wp:wrapSquare wrapText="bothSides"/>
                <wp:docPr id="1647445453" name="Text Box 2"/>
                <wp:cNvGraphicFramePr/>
                <a:graphic xmlns:a="http://schemas.openxmlformats.org/drawingml/2006/main">
                  <a:graphicData uri="http://schemas.microsoft.com/office/word/2010/wordprocessingShape">
                    <wps:wsp>
                      <wps:cNvSpPr txBox="1"/>
                      <wps:spPr>
                        <a:xfrm>
                          <a:off x="0" y="0"/>
                          <a:ext cx="4349115" cy="2138045"/>
                        </a:xfrm>
                        <a:prstGeom prst="rect">
                          <a:avLst/>
                        </a:prstGeom>
                        <a:solidFill>
                          <a:schemeClr val="lt1"/>
                        </a:solidFill>
                        <a:ln w="6350">
                          <a:solidFill>
                            <a:prstClr val="black"/>
                          </a:solidFill>
                        </a:ln>
                      </wps:spPr>
                      <wps:txbx>
                        <w:txbxContent>
                          <w:p w14:paraId="4279AB6B" w14:textId="0E87BCF1" w:rsidR="007F192E" w:rsidRPr="000B36E3" w:rsidRDefault="0051692A" w:rsidP="007F192E">
                            <w:pPr>
                              <w:jc w:val="both"/>
                              <w:rPr>
                                <w:rFonts w:ascii="Arial" w:hAnsi="Arial" w:cs="Arial"/>
                                <w:sz w:val="16"/>
                                <w:szCs w:val="16"/>
                              </w:rPr>
                            </w:pPr>
                            <w:r>
                              <w:rPr>
                                <w:rFonts w:ascii="Arial" w:hAnsi="Arial" w:cs="Arial"/>
                                <w:b/>
                                <w:bCs/>
                                <w:noProof/>
                                <w:sz w:val="16"/>
                                <w:szCs w:val="16"/>
                                <w14:ligatures w14:val="standardContextual"/>
                              </w:rPr>
                              <w:drawing>
                                <wp:inline distT="0" distB="0" distL="0" distR="0" wp14:anchorId="259F7C52" wp14:editId="0E96BB38">
                                  <wp:extent cx="4271918" cy="1389380"/>
                                  <wp:effectExtent l="0" t="0" r="0" b="0"/>
                                  <wp:docPr id="8424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86873" name="Picture 842486873"/>
                                          <pic:cNvPicPr/>
                                        </pic:nvPicPr>
                                        <pic:blipFill rotWithShape="1">
                                          <a:blip r:embed="rId6">
                                            <a:extLst>
                                              <a:ext uri="{28A0092B-C50C-407E-A947-70E740481C1C}">
                                                <a14:useLocalDpi xmlns:a14="http://schemas.microsoft.com/office/drawing/2010/main" val="0"/>
                                              </a:ext>
                                            </a:extLst>
                                          </a:blip>
                                          <a:srcRect l="2383" t="2978" r="1056" b="1697"/>
                                          <a:stretch/>
                                        </pic:blipFill>
                                        <pic:spPr bwMode="auto">
                                          <a:xfrm>
                                            <a:off x="0" y="0"/>
                                            <a:ext cx="4273480" cy="1389888"/>
                                          </a:xfrm>
                                          <a:prstGeom prst="rect">
                                            <a:avLst/>
                                          </a:prstGeom>
                                          <a:ln>
                                            <a:noFill/>
                                          </a:ln>
                                          <a:extLst>
                                            <a:ext uri="{53640926-AAD7-44D8-BBD7-CCE9431645EC}">
                                              <a14:shadowObscured xmlns:a14="http://schemas.microsoft.com/office/drawing/2010/main"/>
                                            </a:ext>
                                          </a:extLst>
                                        </pic:spPr>
                                      </pic:pic>
                                    </a:graphicData>
                                  </a:graphic>
                                </wp:inline>
                              </w:drawing>
                            </w:r>
                            <w:r w:rsidR="00EC583D" w:rsidRPr="00EC583D">
                              <w:rPr>
                                <w:rFonts w:ascii="Arial" w:hAnsi="Arial" w:cs="Arial"/>
                                <w:b/>
                                <w:bCs/>
                                <w:sz w:val="16"/>
                                <w:szCs w:val="16"/>
                              </w:rPr>
                              <w:t xml:space="preserve"> </w:t>
                            </w:r>
                            <w:r w:rsidR="007F192E" w:rsidRPr="004128CD">
                              <w:rPr>
                                <w:rFonts w:ascii="Arial" w:hAnsi="Arial" w:cs="Arial"/>
                                <w:b/>
                                <w:bCs/>
                                <w:sz w:val="16"/>
                                <w:szCs w:val="16"/>
                              </w:rPr>
                              <w:t xml:space="preserve">Figure </w:t>
                            </w:r>
                            <w:r w:rsidR="00870ECA" w:rsidRPr="004128CD">
                              <w:rPr>
                                <w:rFonts w:ascii="Arial" w:hAnsi="Arial" w:cs="Arial"/>
                                <w:b/>
                                <w:bCs/>
                                <w:sz w:val="16"/>
                                <w:szCs w:val="16"/>
                              </w:rPr>
                              <w:t>1</w:t>
                            </w:r>
                            <w:r w:rsidR="00D75D87">
                              <w:rPr>
                                <w:rFonts w:ascii="Arial" w:hAnsi="Arial" w:cs="Arial"/>
                                <w:b/>
                                <w:bCs/>
                                <w:sz w:val="16"/>
                                <w:szCs w:val="16"/>
                              </w:rPr>
                              <w:t>.</w:t>
                            </w:r>
                            <w:r w:rsidR="007F192E" w:rsidRPr="004128CD">
                              <w:rPr>
                                <w:rFonts w:ascii="Arial" w:hAnsi="Arial" w:cs="Arial"/>
                                <w:noProof/>
                                <w:sz w:val="16"/>
                                <w:szCs w:val="16"/>
                              </w:rPr>
                              <w:t xml:space="preserve"> </w:t>
                            </w:r>
                            <w:r w:rsidR="00E37E0D" w:rsidRPr="00870ECA">
                              <w:rPr>
                                <w:rFonts w:ascii="Arial" w:hAnsi="Arial" w:cs="Arial"/>
                                <w:b/>
                                <w:bCs/>
                                <w:noProof/>
                                <w:sz w:val="16"/>
                                <w:szCs w:val="16"/>
                              </w:rPr>
                              <w:t>Development and benchmarking of the Stabl statistical framework.</w:t>
                            </w:r>
                            <w:r w:rsidR="00E37E0D">
                              <w:rPr>
                                <w:rFonts w:ascii="Arial" w:hAnsi="Arial" w:cs="Arial"/>
                                <w:noProof/>
                                <w:sz w:val="16"/>
                                <w:szCs w:val="16"/>
                              </w:rPr>
                              <w:t xml:space="preserve"> </w:t>
                            </w:r>
                            <w:r w:rsidR="00E37E0D" w:rsidRPr="007E0197">
                              <w:rPr>
                                <w:rFonts w:ascii="Arial" w:hAnsi="Arial" w:cs="Arial"/>
                                <w:b/>
                                <w:bCs/>
                                <w:noProof/>
                                <w:sz w:val="16"/>
                                <w:szCs w:val="16"/>
                              </w:rPr>
                              <w:t>A.</w:t>
                            </w:r>
                            <w:r w:rsidR="007E0197">
                              <w:rPr>
                                <w:rFonts w:ascii="Arial" w:hAnsi="Arial" w:cs="Arial"/>
                                <w:noProof/>
                                <w:sz w:val="16"/>
                                <w:szCs w:val="16"/>
                              </w:rPr>
                              <w:t xml:space="preserve"> </w:t>
                            </w:r>
                            <w:r w:rsidR="006428A9">
                              <w:rPr>
                                <w:rFonts w:ascii="Arial" w:hAnsi="Arial" w:cs="Arial"/>
                                <w:noProof/>
                                <w:sz w:val="16"/>
                                <w:szCs w:val="16"/>
                              </w:rPr>
                              <w:t>Stabl combines multivariable modeling with model</w:t>
                            </w:r>
                            <w:r w:rsidR="007E0197">
                              <w:rPr>
                                <w:rFonts w:ascii="Arial" w:hAnsi="Arial" w:cs="Arial"/>
                                <w:noProof/>
                                <w:sz w:val="16"/>
                                <w:szCs w:val="16"/>
                              </w:rPr>
                              <w:t>-</w:t>
                            </w:r>
                            <w:r w:rsidR="006428A9">
                              <w:rPr>
                                <w:rFonts w:ascii="Arial" w:hAnsi="Arial" w:cs="Arial"/>
                                <w:noProof/>
                                <w:sz w:val="16"/>
                                <w:szCs w:val="16"/>
                              </w:rPr>
                              <w:t>X knockoff noise injection</w:t>
                            </w:r>
                            <w:r w:rsidR="00433B13">
                              <w:rPr>
                                <w:rFonts w:ascii="Arial" w:hAnsi="Arial" w:cs="Arial"/>
                                <w:noProof/>
                                <w:sz w:val="16"/>
                                <w:szCs w:val="16"/>
                              </w:rPr>
                              <w:t xml:space="preserve"> and minimization of the false discovery proportion (FDP</w:t>
                            </w:r>
                            <w:r w:rsidR="00433B13" w:rsidRPr="00433B13">
                              <w:rPr>
                                <w:rFonts w:ascii="Arial" w:hAnsi="Arial" w:cs="Arial"/>
                                <w:noProof/>
                                <w:sz w:val="16"/>
                                <w:szCs w:val="16"/>
                                <w:vertAlign w:val="superscript"/>
                              </w:rPr>
                              <w:t>+</w:t>
                            </w:r>
                            <w:r w:rsidR="00433B13">
                              <w:rPr>
                                <w:rFonts w:ascii="Arial" w:hAnsi="Arial" w:cs="Arial"/>
                                <w:noProof/>
                                <w:sz w:val="16"/>
                                <w:szCs w:val="16"/>
                              </w:rPr>
                              <w:t>)</w:t>
                            </w:r>
                            <w:r w:rsidR="006428A9">
                              <w:rPr>
                                <w:rFonts w:ascii="Arial" w:hAnsi="Arial" w:cs="Arial"/>
                                <w:noProof/>
                                <w:sz w:val="16"/>
                                <w:szCs w:val="16"/>
                              </w:rPr>
                              <w:t xml:space="preserve"> for the data</w:t>
                            </w:r>
                            <w:r w:rsidR="004E4796">
                              <w:rPr>
                                <w:rFonts w:ascii="Arial" w:hAnsi="Arial" w:cs="Arial"/>
                                <w:noProof/>
                                <w:sz w:val="16"/>
                                <w:szCs w:val="16"/>
                              </w:rPr>
                              <w:t>-</w:t>
                            </w:r>
                            <w:r w:rsidR="006428A9">
                              <w:rPr>
                                <w:rFonts w:ascii="Arial" w:hAnsi="Arial" w:cs="Arial"/>
                                <w:noProof/>
                                <w:sz w:val="16"/>
                                <w:szCs w:val="16"/>
                              </w:rPr>
                              <w:t xml:space="preserve">driven selection of reliable predictive biomarkers. </w:t>
                            </w:r>
                            <w:r w:rsidR="006428A9" w:rsidRPr="007E0197">
                              <w:rPr>
                                <w:rFonts w:ascii="Arial" w:hAnsi="Arial" w:cs="Arial"/>
                                <w:b/>
                                <w:bCs/>
                                <w:noProof/>
                                <w:sz w:val="16"/>
                                <w:szCs w:val="16"/>
                              </w:rPr>
                              <w:t>B.</w:t>
                            </w:r>
                            <w:r w:rsidR="006428A9">
                              <w:rPr>
                                <w:rFonts w:ascii="Arial" w:hAnsi="Arial" w:cs="Arial"/>
                                <w:noProof/>
                                <w:sz w:val="16"/>
                                <w:szCs w:val="16"/>
                              </w:rPr>
                              <w:t xml:space="preserve"> Stabl</w:t>
                            </w:r>
                            <w:r w:rsidR="00E37E0D" w:rsidRPr="00E37E0D">
                              <w:rPr>
                                <w:rFonts w:ascii="Arial" w:hAnsi="Arial" w:cs="Arial"/>
                                <w:color w:val="000000" w:themeColor="text1"/>
                                <w:sz w:val="16"/>
                                <w:szCs w:val="16"/>
                              </w:rPr>
                              <w:t xml:space="preserve"> </w:t>
                            </w:r>
                            <w:r w:rsidR="00674F7E" w:rsidRPr="00E37E0D">
                              <w:rPr>
                                <w:rFonts w:ascii="Arial" w:hAnsi="Arial" w:cs="Arial"/>
                                <w:color w:val="000000" w:themeColor="text1"/>
                                <w:sz w:val="16"/>
                                <w:szCs w:val="16"/>
                              </w:rPr>
                              <w:t>demonstrates superior sparsity</w:t>
                            </w:r>
                            <w:r w:rsidR="007E0197">
                              <w:rPr>
                                <w:rFonts w:ascii="Arial" w:hAnsi="Arial" w:cs="Arial"/>
                                <w:color w:val="000000" w:themeColor="text1"/>
                                <w:sz w:val="16"/>
                                <w:szCs w:val="16"/>
                              </w:rPr>
                              <w:t xml:space="preserve"> (left)</w:t>
                            </w:r>
                            <w:r w:rsidR="00674F7E" w:rsidRPr="00E37E0D">
                              <w:rPr>
                                <w:rFonts w:ascii="Arial" w:hAnsi="Arial" w:cs="Arial"/>
                                <w:color w:val="000000" w:themeColor="text1"/>
                                <w:sz w:val="16"/>
                                <w:szCs w:val="16"/>
                              </w:rPr>
                              <w:t xml:space="preserve"> </w:t>
                            </w:r>
                            <w:r w:rsidR="00E37E0D" w:rsidRPr="00E37E0D">
                              <w:rPr>
                                <w:rFonts w:ascii="Arial" w:hAnsi="Arial" w:cs="Arial"/>
                                <w:color w:val="000000" w:themeColor="text1"/>
                                <w:sz w:val="16"/>
                                <w:szCs w:val="16"/>
                              </w:rPr>
                              <w:t>and</w:t>
                            </w:r>
                            <w:r w:rsidR="00674F7E" w:rsidRPr="00E37E0D">
                              <w:rPr>
                                <w:rFonts w:ascii="Arial" w:hAnsi="Arial" w:cs="Arial"/>
                                <w:color w:val="000000" w:themeColor="text1"/>
                                <w:sz w:val="16"/>
                                <w:szCs w:val="16"/>
                              </w:rPr>
                              <w:t xml:space="preserve"> reliability </w:t>
                            </w:r>
                            <w:r w:rsidR="00E37E0D" w:rsidRPr="00E37E0D">
                              <w:rPr>
                                <w:rFonts w:ascii="Arial" w:hAnsi="Arial" w:cs="Arial"/>
                                <w:color w:val="000000" w:themeColor="text1"/>
                                <w:sz w:val="16"/>
                                <w:szCs w:val="16"/>
                              </w:rPr>
                              <w:t xml:space="preserve">at a similar </w:t>
                            </w:r>
                            <w:r w:rsidR="00674F7E" w:rsidRPr="00E37E0D">
                              <w:rPr>
                                <w:rFonts w:ascii="Arial" w:hAnsi="Arial" w:cs="Arial"/>
                                <w:color w:val="000000" w:themeColor="text1"/>
                                <w:sz w:val="16"/>
                                <w:szCs w:val="16"/>
                              </w:rPr>
                              <w:t>predictiv</w:t>
                            </w:r>
                            <w:r w:rsidR="00E37E0D" w:rsidRPr="00E37E0D">
                              <w:rPr>
                                <w:rFonts w:ascii="Arial" w:hAnsi="Arial" w:cs="Arial"/>
                                <w:color w:val="000000" w:themeColor="text1"/>
                                <w:sz w:val="16"/>
                                <w:szCs w:val="16"/>
                              </w:rPr>
                              <w:t>e performance</w:t>
                            </w:r>
                            <w:r w:rsidR="00674F7E" w:rsidRPr="00E37E0D">
                              <w:rPr>
                                <w:rFonts w:ascii="Arial" w:hAnsi="Arial" w:cs="Arial"/>
                                <w:color w:val="000000" w:themeColor="text1"/>
                                <w:sz w:val="16"/>
                                <w:szCs w:val="16"/>
                              </w:rPr>
                              <w:t xml:space="preserve"> (right) in comparison to </w:t>
                            </w:r>
                            <w:r w:rsidR="00E37E0D" w:rsidRPr="00E37E0D">
                              <w:rPr>
                                <w:rFonts w:ascii="Arial" w:hAnsi="Arial" w:cs="Arial"/>
                                <w:color w:val="000000" w:themeColor="text1"/>
                                <w:sz w:val="16"/>
                                <w:szCs w:val="16"/>
                              </w:rPr>
                              <w:t>other algorithms (</w:t>
                            </w:r>
                            <w:r w:rsidR="00E37E0D" w:rsidRPr="00E37E0D">
                              <w:rPr>
                                <w:rFonts w:ascii="Arial" w:hAnsi="Arial" w:cs="Arial"/>
                                <w:sz w:val="16"/>
                                <w:szCs w:val="16"/>
                              </w:rPr>
                              <w:t>Lasso, Elastic Net, S</w:t>
                            </w:r>
                            <w:r w:rsidR="00DB68A8">
                              <w:rPr>
                                <w:rFonts w:ascii="Arial" w:hAnsi="Arial" w:cs="Arial"/>
                                <w:sz w:val="16"/>
                                <w:szCs w:val="16"/>
                              </w:rPr>
                              <w:t>parse Group Lasso,</w:t>
                            </w:r>
                            <w:r w:rsidR="00E37E0D" w:rsidRPr="00E37E0D">
                              <w:rPr>
                                <w:rFonts w:ascii="Arial" w:hAnsi="Arial" w:cs="Arial"/>
                                <w:sz w:val="16"/>
                                <w:szCs w:val="16"/>
                              </w:rPr>
                              <w:t xml:space="preserve"> and </w:t>
                            </w:r>
                            <w:r w:rsidR="00D6744D">
                              <w:rPr>
                                <w:rFonts w:ascii="Arial" w:hAnsi="Arial" w:cs="Arial"/>
                                <w:sz w:val="16"/>
                                <w:szCs w:val="16"/>
                              </w:rPr>
                              <w:t xml:space="preserve">adaptive </w:t>
                            </w:r>
                            <w:r w:rsidR="00E37E0D" w:rsidRPr="00E37E0D">
                              <w:rPr>
                                <w:rFonts w:ascii="Arial" w:hAnsi="Arial" w:cs="Arial"/>
                                <w:sz w:val="16"/>
                                <w:szCs w:val="16"/>
                              </w:rPr>
                              <w:t>Lasso</w:t>
                            </w:r>
                            <w:r w:rsidR="00433B13">
                              <w:rPr>
                                <w:rFonts w:ascii="Arial" w:hAnsi="Arial" w:cs="Arial"/>
                                <w:sz w:val="16"/>
                                <w:szCs w:val="16"/>
                              </w:rPr>
                              <w:t>)</w:t>
                            </w:r>
                            <w:r w:rsidR="00674F7E" w:rsidRPr="00E37E0D">
                              <w:rPr>
                                <w:rFonts w:ascii="Arial" w:hAnsi="Arial" w:cs="Arial"/>
                                <w:color w:val="000000" w:themeColor="text1"/>
                                <w:sz w:val="16"/>
                                <w:szCs w:val="16"/>
                              </w:rPr>
                              <w:t>.</w:t>
                            </w:r>
                            <w:r w:rsidR="006428A9">
                              <w:rPr>
                                <w:rFonts w:ascii="Arial" w:hAnsi="Arial" w:cs="Arial"/>
                                <w:color w:val="000000" w:themeColor="text1"/>
                                <w:sz w:val="16"/>
                                <w:szCs w:val="16"/>
                              </w:rPr>
                              <w:t xml:space="preserve"> An example is shown for the prediction of the time to labor comparing Stabl </w:t>
                            </w:r>
                            <w:r w:rsidR="006428A9" w:rsidRPr="00EE46A9">
                              <w:rPr>
                                <w:rFonts w:ascii="Arial" w:hAnsi="Arial" w:cs="Arial"/>
                                <w:color w:val="000000" w:themeColor="text1"/>
                                <w:sz w:val="16"/>
                                <w:szCs w:val="16"/>
                              </w:rPr>
                              <w:t>vs</w:t>
                            </w:r>
                            <w:r w:rsidR="006428A9" w:rsidRPr="007D7CF7">
                              <w:rPr>
                                <w:rFonts w:ascii="Arial" w:hAnsi="Arial" w:cs="Arial"/>
                                <w:color w:val="000000" w:themeColor="text1"/>
                                <w:sz w:val="16"/>
                                <w:szCs w:val="16"/>
                              </w:rPr>
                              <w:t>.</w:t>
                            </w:r>
                            <w:r w:rsidR="006428A9">
                              <w:rPr>
                                <w:rFonts w:ascii="Arial" w:hAnsi="Arial" w:cs="Arial"/>
                                <w:color w:val="000000" w:themeColor="text1"/>
                                <w:sz w:val="16"/>
                                <w:szCs w:val="16"/>
                              </w:rPr>
                              <w:t xml:space="preserve"> Lasso.</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31601" id="_x0000_t202" coordsize="21600,21600" o:spt="202" path="m,l,21600r21600,l21600,xe">
                <v:stroke joinstyle="miter"/>
                <v:path gradientshapeok="t" o:connecttype="rect"/>
              </v:shapetype>
              <v:shape id="Text Box 2" o:spid="_x0000_s1026" type="#_x0000_t202" style="position:absolute;left:0;text-align:left;margin-left:195.3pt;margin-top:206.95pt;width:342.45pt;height:16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pHsNQIAAH0EAAAOAAAAZHJzL2Uyb0RvYy54bWysVEtv2zAMvg/YfxB0XxznUWRGnCJLkWFA&#13;&#10;0BZIh54VWYqNyaImKbGzXz9Kdh7tdhp2oUmR+kR+JD2/b2tFjsK6CnRO08GQEqE5FJXe5/T7y/rT&#13;&#10;jBLnmS6YAi1yehKO3i8+fpg3JhMjKEEVwhIE0S5rTE5L702WJI6XomZuAEZodEqwNfNo2n1SWNYg&#13;&#10;eq2S0XB4lzRgC2OBC+fw9KFz0kXEl1Jw/ySlE56onGJuPkob5S7IZDFn2d4yU1a8T4P9QxY1qzQ+&#13;&#10;eoF6YJ6Rg63+gKorbsGB9AMOdQJSVlzEGrCadPiumm3JjIi1IDnOXGhy/w+WPx635tkS336BFhsY&#13;&#10;CGmMyxwehnpaaevwxUwJ+pHC04U20XrC8XAynnxO0yklHH2jdDwbTqYBJ7leN9b5rwJqEpScWuxL&#13;&#10;pIsdN853oeeQ8JoDVRXrSqlohFkQK2XJkWEXlY9JIvibKKVJk9O78XQYgd/4AvTl/k4x/qNP7yYK&#13;&#10;8ZTGnK/FB823u7ZnZAfFCYmy0M2QM3xdIe6GOf/MLA4NcoOL4J9QSAWYDPQaJSXYX387D/HYS/RS&#13;&#10;0uAQ5tT9PDArKFHfNHY5nY1muED+1rC3xu7W0Id6BchQiitneFQxJ+vVWZUW6lfcl2V4FV1Mc3w7&#13;&#10;p/6srny3GrhvXCyXMQjn1DC/0VvDA3ToSODzpX1l1vT99DgKj3AeV5a9a2sXG25qWB48yCr2PBDc&#13;&#10;sdrzjjMep6bfx7BEt3aMuv41Fr8BAAD//wMAUEsDBBQABgAIAAAAIQDXiIxU4wAAABEBAAAPAAAA&#13;&#10;ZHJzL2Rvd25yZXYueG1sTE9NT4NAEL2b+B8208SbXWqlpZShMTVeNE20mp4HdgtEdpawW8B/7/ak&#13;&#10;l5dM3pv3ke0m04pB966xjLCYRyA0l1Y1XCF8fb7cJyCcJ1bUWtYIP9rBLr+9yShVduQPPRx9JYIJ&#13;&#10;u5QQau+7VEpX1tqQm9tOc+DOtjfkw9lXUvU0BnPTyocoWklDDYeEmjq9r3X5fbwYBD++U6HOr8Op&#13;&#10;S96SvTooHviAeDebnrcBnrYgvJ783wdcN4T+kIdihb2wcqJFWG6iVZAiPC6WGxBXRbSOYxAFwjoO&#13;&#10;nMwz+X9J/gsAAP//AwBQSwECLQAUAAYACAAAACEAtoM4kv4AAADhAQAAEwAAAAAAAAAAAAAAAAAA&#13;&#10;AAAAW0NvbnRlbnRfVHlwZXNdLnhtbFBLAQItABQABgAIAAAAIQA4/SH/1gAAAJQBAAALAAAAAAAA&#13;&#10;AAAAAAAAAC8BAABfcmVscy8ucmVsc1BLAQItABQABgAIAAAAIQCddpHsNQIAAH0EAAAOAAAAAAAA&#13;&#10;AAAAAAAAAC4CAABkcnMvZTJvRG9jLnhtbFBLAQItABQABgAIAAAAIQDXiIxU4wAAABEBAAAPAAAA&#13;&#10;AAAAAAAAAAAAAI8EAABkcnMvZG93bnJldi54bWxQSwUGAAAAAAQABADzAAAAnwUAAAAA&#13;&#10;" fillcolor="white [3201]" strokeweight=".5pt">
                <v:textbox inset="1.44pt,1.44pt,1.44pt,1.44pt">
                  <w:txbxContent>
                    <w:p w14:paraId="4279AB6B" w14:textId="0E87BCF1" w:rsidR="007F192E" w:rsidRPr="000B36E3" w:rsidRDefault="0051692A" w:rsidP="007F192E">
                      <w:pPr>
                        <w:jc w:val="both"/>
                        <w:rPr>
                          <w:rFonts w:ascii="Arial" w:hAnsi="Arial" w:cs="Arial"/>
                          <w:sz w:val="16"/>
                          <w:szCs w:val="16"/>
                        </w:rPr>
                      </w:pPr>
                      <w:r>
                        <w:rPr>
                          <w:rFonts w:ascii="Arial" w:hAnsi="Arial" w:cs="Arial"/>
                          <w:b/>
                          <w:bCs/>
                          <w:noProof/>
                          <w:sz w:val="16"/>
                          <w:szCs w:val="16"/>
                          <w14:ligatures w14:val="standardContextual"/>
                        </w:rPr>
                        <w:drawing>
                          <wp:inline distT="0" distB="0" distL="0" distR="0" wp14:anchorId="259F7C52" wp14:editId="0E96BB38">
                            <wp:extent cx="4271918" cy="1389380"/>
                            <wp:effectExtent l="0" t="0" r="0" b="0"/>
                            <wp:docPr id="8424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86873" name="Picture 842486873"/>
                                    <pic:cNvPicPr/>
                                  </pic:nvPicPr>
                                  <pic:blipFill rotWithShape="1">
                                    <a:blip r:embed="rId7">
                                      <a:extLst>
                                        <a:ext uri="{28A0092B-C50C-407E-A947-70E740481C1C}">
                                          <a14:useLocalDpi xmlns:a14="http://schemas.microsoft.com/office/drawing/2010/main" val="0"/>
                                        </a:ext>
                                      </a:extLst>
                                    </a:blip>
                                    <a:srcRect l="2383" t="2978" r="1056" b="1697"/>
                                    <a:stretch/>
                                  </pic:blipFill>
                                  <pic:spPr bwMode="auto">
                                    <a:xfrm>
                                      <a:off x="0" y="0"/>
                                      <a:ext cx="4273480" cy="1389888"/>
                                    </a:xfrm>
                                    <a:prstGeom prst="rect">
                                      <a:avLst/>
                                    </a:prstGeom>
                                    <a:ln>
                                      <a:noFill/>
                                    </a:ln>
                                    <a:extLst>
                                      <a:ext uri="{53640926-AAD7-44D8-BBD7-CCE9431645EC}">
                                        <a14:shadowObscured xmlns:a14="http://schemas.microsoft.com/office/drawing/2010/main"/>
                                      </a:ext>
                                    </a:extLst>
                                  </pic:spPr>
                                </pic:pic>
                              </a:graphicData>
                            </a:graphic>
                          </wp:inline>
                        </w:drawing>
                      </w:r>
                      <w:r w:rsidR="00EC583D" w:rsidRPr="00EC583D">
                        <w:rPr>
                          <w:rFonts w:ascii="Arial" w:hAnsi="Arial" w:cs="Arial"/>
                          <w:b/>
                          <w:bCs/>
                          <w:sz w:val="16"/>
                          <w:szCs w:val="16"/>
                        </w:rPr>
                        <w:t xml:space="preserve"> </w:t>
                      </w:r>
                      <w:r w:rsidR="007F192E" w:rsidRPr="004128CD">
                        <w:rPr>
                          <w:rFonts w:ascii="Arial" w:hAnsi="Arial" w:cs="Arial"/>
                          <w:b/>
                          <w:bCs/>
                          <w:sz w:val="16"/>
                          <w:szCs w:val="16"/>
                        </w:rPr>
                        <w:t xml:space="preserve">Figure </w:t>
                      </w:r>
                      <w:r w:rsidR="00870ECA" w:rsidRPr="004128CD">
                        <w:rPr>
                          <w:rFonts w:ascii="Arial" w:hAnsi="Arial" w:cs="Arial"/>
                          <w:b/>
                          <w:bCs/>
                          <w:sz w:val="16"/>
                          <w:szCs w:val="16"/>
                        </w:rPr>
                        <w:t>1</w:t>
                      </w:r>
                      <w:r w:rsidR="00D75D87">
                        <w:rPr>
                          <w:rFonts w:ascii="Arial" w:hAnsi="Arial" w:cs="Arial"/>
                          <w:b/>
                          <w:bCs/>
                          <w:sz w:val="16"/>
                          <w:szCs w:val="16"/>
                        </w:rPr>
                        <w:t>.</w:t>
                      </w:r>
                      <w:r w:rsidR="007F192E" w:rsidRPr="004128CD">
                        <w:rPr>
                          <w:rFonts w:ascii="Arial" w:hAnsi="Arial" w:cs="Arial"/>
                          <w:noProof/>
                          <w:sz w:val="16"/>
                          <w:szCs w:val="16"/>
                        </w:rPr>
                        <w:t xml:space="preserve"> </w:t>
                      </w:r>
                      <w:r w:rsidR="00E37E0D" w:rsidRPr="00870ECA">
                        <w:rPr>
                          <w:rFonts w:ascii="Arial" w:hAnsi="Arial" w:cs="Arial"/>
                          <w:b/>
                          <w:bCs/>
                          <w:noProof/>
                          <w:sz w:val="16"/>
                          <w:szCs w:val="16"/>
                        </w:rPr>
                        <w:t>Development and benchmarking of the Stabl statistical framework.</w:t>
                      </w:r>
                      <w:r w:rsidR="00E37E0D">
                        <w:rPr>
                          <w:rFonts w:ascii="Arial" w:hAnsi="Arial" w:cs="Arial"/>
                          <w:noProof/>
                          <w:sz w:val="16"/>
                          <w:szCs w:val="16"/>
                        </w:rPr>
                        <w:t xml:space="preserve"> </w:t>
                      </w:r>
                      <w:r w:rsidR="00E37E0D" w:rsidRPr="007E0197">
                        <w:rPr>
                          <w:rFonts w:ascii="Arial" w:hAnsi="Arial" w:cs="Arial"/>
                          <w:b/>
                          <w:bCs/>
                          <w:noProof/>
                          <w:sz w:val="16"/>
                          <w:szCs w:val="16"/>
                        </w:rPr>
                        <w:t>A.</w:t>
                      </w:r>
                      <w:r w:rsidR="007E0197">
                        <w:rPr>
                          <w:rFonts w:ascii="Arial" w:hAnsi="Arial" w:cs="Arial"/>
                          <w:noProof/>
                          <w:sz w:val="16"/>
                          <w:szCs w:val="16"/>
                        </w:rPr>
                        <w:t xml:space="preserve"> </w:t>
                      </w:r>
                      <w:r w:rsidR="006428A9">
                        <w:rPr>
                          <w:rFonts w:ascii="Arial" w:hAnsi="Arial" w:cs="Arial"/>
                          <w:noProof/>
                          <w:sz w:val="16"/>
                          <w:szCs w:val="16"/>
                        </w:rPr>
                        <w:t>Stabl combines multivariable modeling with model</w:t>
                      </w:r>
                      <w:r w:rsidR="007E0197">
                        <w:rPr>
                          <w:rFonts w:ascii="Arial" w:hAnsi="Arial" w:cs="Arial"/>
                          <w:noProof/>
                          <w:sz w:val="16"/>
                          <w:szCs w:val="16"/>
                        </w:rPr>
                        <w:t>-</w:t>
                      </w:r>
                      <w:r w:rsidR="006428A9">
                        <w:rPr>
                          <w:rFonts w:ascii="Arial" w:hAnsi="Arial" w:cs="Arial"/>
                          <w:noProof/>
                          <w:sz w:val="16"/>
                          <w:szCs w:val="16"/>
                        </w:rPr>
                        <w:t>X knockoff noise injection</w:t>
                      </w:r>
                      <w:r w:rsidR="00433B13">
                        <w:rPr>
                          <w:rFonts w:ascii="Arial" w:hAnsi="Arial" w:cs="Arial"/>
                          <w:noProof/>
                          <w:sz w:val="16"/>
                          <w:szCs w:val="16"/>
                        </w:rPr>
                        <w:t xml:space="preserve"> and minimization of the false discovery proportion (FDP</w:t>
                      </w:r>
                      <w:r w:rsidR="00433B13" w:rsidRPr="00433B13">
                        <w:rPr>
                          <w:rFonts w:ascii="Arial" w:hAnsi="Arial" w:cs="Arial"/>
                          <w:noProof/>
                          <w:sz w:val="16"/>
                          <w:szCs w:val="16"/>
                          <w:vertAlign w:val="superscript"/>
                        </w:rPr>
                        <w:t>+</w:t>
                      </w:r>
                      <w:r w:rsidR="00433B13">
                        <w:rPr>
                          <w:rFonts w:ascii="Arial" w:hAnsi="Arial" w:cs="Arial"/>
                          <w:noProof/>
                          <w:sz w:val="16"/>
                          <w:szCs w:val="16"/>
                        </w:rPr>
                        <w:t>)</w:t>
                      </w:r>
                      <w:r w:rsidR="006428A9">
                        <w:rPr>
                          <w:rFonts w:ascii="Arial" w:hAnsi="Arial" w:cs="Arial"/>
                          <w:noProof/>
                          <w:sz w:val="16"/>
                          <w:szCs w:val="16"/>
                        </w:rPr>
                        <w:t xml:space="preserve"> for the data</w:t>
                      </w:r>
                      <w:r w:rsidR="004E4796">
                        <w:rPr>
                          <w:rFonts w:ascii="Arial" w:hAnsi="Arial" w:cs="Arial"/>
                          <w:noProof/>
                          <w:sz w:val="16"/>
                          <w:szCs w:val="16"/>
                        </w:rPr>
                        <w:t>-</w:t>
                      </w:r>
                      <w:r w:rsidR="006428A9">
                        <w:rPr>
                          <w:rFonts w:ascii="Arial" w:hAnsi="Arial" w:cs="Arial"/>
                          <w:noProof/>
                          <w:sz w:val="16"/>
                          <w:szCs w:val="16"/>
                        </w:rPr>
                        <w:t xml:space="preserve">driven selection of reliable predictive biomarkers. </w:t>
                      </w:r>
                      <w:r w:rsidR="006428A9" w:rsidRPr="007E0197">
                        <w:rPr>
                          <w:rFonts w:ascii="Arial" w:hAnsi="Arial" w:cs="Arial"/>
                          <w:b/>
                          <w:bCs/>
                          <w:noProof/>
                          <w:sz w:val="16"/>
                          <w:szCs w:val="16"/>
                        </w:rPr>
                        <w:t>B.</w:t>
                      </w:r>
                      <w:r w:rsidR="006428A9">
                        <w:rPr>
                          <w:rFonts w:ascii="Arial" w:hAnsi="Arial" w:cs="Arial"/>
                          <w:noProof/>
                          <w:sz w:val="16"/>
                          <w:szCs w:val="16"/>
                        </w:rPr>
                        <w:t xml:space="preserve"> Stabl</w:t>
                      </w:r>
                      <w:r w:rsidR="00E37E0D" w:rsidRPr="00E37E0D">
                        <w:rPr>
                          <w:rFonts w:ascii="Arial" w:hAnsi="Arial" w:cs="Arial"/>
                          <w:color w:val="000000" w:themeColor="text1"/>
                          <w:sz w:val="16"/>
                          <w:szCs w:val="16"/>
                        </w:rPr>
                        <w:t xml:space="preserve"> </w:t>
                      </w:r>
                      <w:r w:rsidR="00674F7E" w:rsidRPr="00E37E0D">
                        <w:rPr>
                          <w:rFonts w:ascii="Arial" w:hAnsi="Arial" w:cs="Arial"/>
                          <w:color w:val="000000" w:themeColor="text1"/>
                          <w:sz w:val="16"/>
                          <w:szCs w:val="16"/>
                        </w:rPr>
                        <w:t>demonstrates superior sparsity</w:t>
                      </w:r>
                      <w:r w:rsidR="007E0197">
                        <w:rPr>
                          <w:rFonts w:ascii="Arial" w:hAnsi="Arial" w:cs="Arial"/>
                          <w:color w:val="000000" w:themeColor="text1"/>
                          <w:sz w:val="16"/>
                          <w:szCs w:val="16"/>
                        </w:rPr>
                        <w:t xml:space="preserve"> (left)</w:t>
                      </w:r>
                      <w:r w:rsidR="00674F7E" w:rsidRPr="00E37E0D">
                        <w:rPr>
                          <w:rFonts w:ascii="Arial" w:hAnsi="Arial" w:cs="Arial"/>
                          <w:color w:val="000000" w:themeColor="text1"/>
                          <w:sz w:val="16"/>
                          <w:szCs w:val="16"/>
                        </w:rPr>
                        <w:t xml:space="preserve"> </w:t>
                      </w:r>
                      <w:r w:rsidR="00E37E0D" w:rsidRPr="00E37E0D">
                        <w:rPr>
                          <w:rFonts w:ascii="Arial" w:hAnsi="Arial" w:cs="Arial"/>
                          <w:color w:val="000000" w:themeColor="text1"/>
                          <w:sz w:val="16"/>
                          <w:szCs w:val="16"/>
                        </w:rPr>
                        <w:t>and</w:t>
                      </w:r>
                      <w:r w:rsidR="00674F7E" w:rsidRPr="00E37E0D">
                        <w:rPr>
                          <w:rFonts w:ascii="Arial" w:hAnsi="Arial" w:cs="Arial"/>
                          <w:color w:val="000000" w:themeColor="text1"/>
                          <w:sz w:val="16"/>
                          <w:szCs w:val="16"/>
                        </w:rPr>
                        <w:t xml:space="preserve"> reliability </w:t>
                      </w:r>
                      <w:r w:rsidR="00E37E0D" w:rsidRPr="00E37E0D">
                        <w:rPr>
                          <w:rFonts w:ascii="Arial" w:hAnsi="Arial" w:cs="Arial"/>
                          <w:color w:val="000000" w:themeColor="text1"/>
                          <w:sz w:val="16"/>
                          <w:szCs w:val="16"/>
                        </w:rPr>
                        <w:t xml:space="preserve">at a similar </w:t>
                      </w:r>
                      <w:r w:rsidR="00674F7E" w:rsidRPr="00E37E0D">
                        <w:rPr>
                          <w:rFonts w:ascii="Arial" w:hAnsi="Arial" w:cs="Arial"/>
                          <w:color w:val="000000" w:themeColor="text1"/>
                          <w:sz w:val="16"/>
                          <w:szCs w:val="16"/>
                        </w:rPr>
                        <w:t>predictiv</w:t>
                      </w:r>
                      <w:r w:rsidR="00E37E0D" w:rsidRPr="00E37E0D">
                        <w:rPr>
                          <w:rFonts w:ascii="Arial" w:hAnsi="Arial" w:cs="Arial"/>
                          <w:color w:val="000000" w:themeColor="text1"/>
                          <w:sz w:val="16"/>
                          <w:szCs w:val="16"/>
                        </w:rPr>
                        <w:t>e performance</w:t>
                      </w:r>
                      <w:r w:rsidR="00674F7E" w:rsidRPr="00E37E0D">
                        <w:rPr>
                          <w:rFonts w:ascii="Arial" w:hAnsi="Arial" w:cs="Arial"/>
                          <w:color w:val="000000" w:themeColor="text1"/>
                          <w:sz w:val="16"/>
                          <w:szCs w:val="16"/>
                        </w:rPr>
                        <w:t xml:space="preserve"> (right) in comparison to </w:t>
                      </w:r>
                      <w:r w:rsidR="00E37E0D" w:rsidRPr="00E37E0D">
                        <w:rPr>
                          <w:rFonts w:ascii="Arial" w:hAnsi="Arial" w:cs="Arial"/>
                          <w:color w:val="000000" w:themeColor="text1"/>
                          <w:sz w:val="16"/>
                          <w:szCs w:val="16"/>
                        </w:rPr>
                        <w:t>other algorithms (</w:t>
                      </w:r>
                      <w:r w:rsidR="00E37E0D" w:rsidRPr="00E37E0D">
                        <w:rPr>
                          <w:rFonts w:ascii="Arial" w:hAnsi="Arial" w:cs="Arial"/>
                          <w:sz w:val="16"/>
                          <w:szCs w:val="16"/>
                        </w:rPr>
                        <w:t>Lasso, Elastic Net, S</w:t>
                      </w:r>
                      <w:r w:rsidR="00DB68A8">
                        <w:rPr>
                          <w:rFonts w:ascii="Arial" w:hAnsi="Arial" w:cs="Arial"/>
                          <w:sz w:val="16"/>
                          <w:szCs w:val="16"/>
                        </w:rPr>
                        <w:t>parse Group Lasso,</w:t>
                      </w:r>
                      <w:r w:rsidR="00E37E0D" w:rsidRPr="00E37E0D">
                        <w:rPr>
                          <w:rFonts w:ascii="Arial" w:hAnsi="Arial" w:cs="Arial"/>
                          <w:sz w:val="16"/>
                          <w:szCs w:val="16"/>
                        </w:rPr>
                        <w:t xml:space="preserve"> and </w:t>
                      </w:r>
                      <w:r w:rsidR="00D6744D">
                        <w:rPr>
                          <w:rFonts w:ascii="Arial" w:hAnsi="Arial" w:cs="Arial"/>
                          <w:sz w:val="16"/>
                          <w:szCs w:val="16"/>
                        </w:rPr>
                        <w:t xml:space="preserve">adaptive </w:t>
                      </w:r>
                      <w:r w:rsidR="00E37E0D" w:rsidRPr="00E37E0D">
                        <w:rPr>
                          <w:rFonts w:ascii="Arial" w:hAnsi="Arial" w:cs="Arial"/>
                          <w:sz w:val="16"/>
                          <w:szCs w:val="16"/>
                        </w:rPr>
                        <w:t>Lasso</w:t>
                      </w:r>
                      <w:r w:rsidR="00433B13">
                        <w:rPr>
                          <w:rFonts w:ascii="Arial" w:hAnsi="Arial" w:cs="Arial"/>
                          <w:sz w:val="16"/>
                          <w:szCs w:val="16"/>
                        </w:rPr>
                        <w:t>)</w:t>
                      </w:r>
                      <w:r w:rsidR="00674F7E" w:rsidRPr="00E37E0D">
                        <w:rPr>
                          <w:rFonts w:ascii="Arial" w:hAnsi="Arial" w:cs="Arial"/>
                          <w:color w:val="000000" w:themeColor="text1"/>
                          <w:sz w:val="16"/>
                          <w:szCs w:val="16"/>
                        </w:rPr>
                        <w:t>.</w:t>
                      </w:r>
                      <w:r w:rsidR="006428A9">
                        <w:rPr>
                          <w:rFonts w:ascii="Arial" w:hAnsi="Arial" w:cs="Arial"/>
                          <w:color w:val="000000" w:themeColor="text1"/>
                          <w:sz w:val="16"/>
                          <w:szCs w:val="16"/>
                        </w:rPr>
                        <w:t xml:space="preserve"> An example is shown for the prediction of the time to labor comparing </w:t>
                      </w:r>
                      <w:proofErr w:type="spellStart"/>
                      <w:r w:rsidR="006428A9">
                        <w:rPr>
                          <w:rFonts w:ascii="Arial" w:hAnsi="Arial" w:cs="Arial"/>
                          <w:color w:val="000000" w:themeColor="text1"/>
                          <w:sz w:val="16"/>
                          <w:szCs w:val="16"/>
                        </w:rPr>
                        <w:t>Stabl</w:t>
                      </w:r>
                      <w:proofErr w:type="spellEnd"/>
                      <w:r w:rsidR="006428A9">
                        <w:rPr>
                          <w:rFonts w:ascii="Arial" w:hAnsi="Arial" w:cs="Arial"/>
                          <w:color w:val="000000" w:themeColor="text1"/>
                          <w:sz w:val="16"/>
                          <w:szCs w:val="16"/>
                        </w:rPr>
                        <w:t xml:space="preserve"> </w:t>
                      </w:r>
                      <w:r w:rsidR="006428A9" w:rsidRPr="00EE46A9">
                        <w:rPr>
                          <w:rFonts w:ascii="Arial" w:hAnsi="Arial" w:cs="Arial"/>
                          <w:color w:val="000000" w:themeColor="text1"/>
                          <w:sz w:val="16"/>
                          <w:szCs w:val="16"/>
                        </w:rPr>
                        <w:t>vs</w:t>
                      </w:r>
                      <w:r w:rsidR="006428A9" w:rsidRPr="007D7CF7">
                        <w:rPr>
                          <w:rFonts w:ascii="Arial" w:hAnsi="Arial" w:cs="Arial"/>
                          <w:color w:val="000000" w:themeColor="text1"/>
                          <w:sz w:val="16"/>
                          <w:szCs w:val="16"/>
                        </w:rPr>
                        <w:t>.</w:t>
                      </w:r>
                      <w:r w:rsidR="006428A9">
                        <w:rPr>
                          <w:rFonts w:ascii="Arial" w:hAnsi="Arial" w:cs="Arial"/>
                          <w:color w:val="000000" w:themeColor="text1"/>
                          <w:sz w:val="16"/>
                          <w:szCs w:val="16"/>
                        </w:rPr>
                        <w:t xml:space="preserve"> Lasso.</w:t>
                      </w:r>
                    </w:p>
                  </w:txbxContent>
                </v:textbox>
                <w10:wrap type="square"/>
              </v:shape>
            </w:pict>
          </mc:Fallback>
        </mc:AlternateContent>
      </w:r>
      <w:r w:rsidR="009F39E0" w:rsidRPr="00630EE1">
        <w:rPr>
          <w:rFonts w:ascii="Arial" w:hAnsi="Arial" w:cs="Arial"/>
          <w:b/>
          <w:sz w:val="22"/>
          <w:szCs w:val="22"/>
        </w:rPr>
        <w:t>B.1</w:t>
      </w:r>
      <w:r w:rsidR="003D1F1C" w:rsidRPr="00630EE1">
        <w:rPr>
          <w:rFonts w:ascii="Arial" w:hAnsi="Arial" w:cs="Arial"/>
          <w:b/>
          <w:sz w:val="22"/>
          <w:szCs w:val="22"/>
        </w:rPr>
        <w:t xml:space="preserve"> </w:t>
      </w:r>
      <w:r w:rsidR="00BB7216" w:rsidRPr="00630EE1">
        <w:rPr>
          <w:rFonts w:ascii="Arial" w:eastAsia="Arial" w:hAnsi="Arial" w:cs="Arial"/>
          <w:b/>
          <w:iCs/>
          <w:sz w:val="22"/>
          <w:szCs w:val="22"/>
        </w:rPr>
        <w:t xml:space="preserve">Multiplex assessment of </w:t>
      </w:r>
      <w:r w:rsidR="008F251A">
        <w:rPr>
          <w:rFonts w:ascii="Arial" w:eastAsia="Arial" w:hAnsi="Arial" w:cs="Arial"/>
          <w:b/>
          <w:iCs/>
          <w:sz w:val="22"/>
          <w:szCs w:val="22"/>
        </w:rPr>
        <w:t>peripheral</w:t>
      </w:r>
      <w:r w:rsidR="00BB7216" w:rsidRPr="00630EE1">
        <w:rPr>
          <w:rFonts w:ascii="Arial" w:eastAsia="Arial" w:hAnsi="Arial" w:cs="Arial"/>
          <w:b/>
          <w:iCs/>
          <w:sz w:val="22"/>
          <w:szCs w:val="22"/>
        </w:rPr>
        <w:t xml:space="preserve"> and local immune responses during pregnancy with single-cell</w:t>
      </w:r>
      <w:r w:rsidR="006D6E7C" w:rsidRPr="00630EE1">
        <w:rPr>
          <w:rFonts w:ascii="Arial" w:eastAsia="Arial" w:hAnsi="Arial" w:cs="Arial"/>
          <w:b/>
          <w:iCs/>
          <w:sz w:val="22"/>
          <w:szCs w:val="22"/>
        </w:rPr>
        <w:t xml:space="preserve"> suspension and imaging</w:t>
      </w:r>
      <w:r w:rsidR="00BB7216" w:rsidRPr="00630EE1">
        <w:rPr>
          <w:rFonts w:ascii="Arial" w:eastAsia="Arial" w:hAnsi="Arial" w:cs="Arial"/>
          <w:b/>
          <w:iCs/>
          <w:sz w:val="22"/>
          <w:szCs w:val="22"/>
        </w:rPr>
        <w:t xml:space="preserve"> mass cytometry.</w:t>
      </w:r>
      <w:r w:rsidR="00BB7216" w:rsidRPr="00630EE1">
        <w:rPr>
          <w:rFonts w:ascii="Arial" w:eastAsia="Arial" w:hAnsi="Arial" w:cs="Arial"/>
          <w:sz w:val="22"/>
          <w:szCs w:val="22"/>
        </w:rPr>
        <w:t xml:space="preserve"> Our group</w:t>
      </w:r>
      <w:r w:rsidR="00A14EBF" w:rsidRPr="00630EE1">
        <w:rPr>
          <w:rFonts w:ascii="Arial" w:eastAsia="Arial" w:hAnsi="Arial" w:cs="Arial"/>
          <w:sz w:val="22"/>
          <w:szCs w:val="22"/>
        </w:rPr>
        <w:t xml:space="preserve"> </w:t>
      </w:r>
      <w:r w:rsidR="00BB7216" w:rsidRPr="00630EE1">
        <w:rPr>
          <w:rFonts w:ascii="Arial" w:eastAsia="Arial" w:hAnsi="Arial" w:cs="Arial"/>
          <w:sz w:val="22"/>
          <w:szCs w:val="22"/>
        </w:rPr>
        <w:t xml:space="preserve">has developed high-dimensional </w:t>
      </w:r>
      <w:r w:rsidR="00F33FB6" w:rsidRPr="00630EE1">
        <w:rPr>
          <w:rFonts w:ascii="Arial" w:eastAsia="Arial" w:hAnsi="Arial" w:cs="Arial"/>
          <w:sz w:val="22"/>
          <w:szCs w:val="22"/>
        </w:rPr>
        <w:t xml:space="preserve">suspension </w:t>
      </w:r>
      <w:r w:rsidR="00BB7216" w:rsidRPr="00630EE1">
        <w:rPr>
          <w:rFonts w:ascii="Arial" w:eastAsia="Arial" w:hAnsi="Arial" w:cs="Arial"/>
          <w:sz w:val="22"/>
          <w:szCs w:val="22"/>
        </w:rPr>
        <w:t>mass cytometry</w:t>
      </w:r>
      <w:r w:rsidR="004A2897" w:rsidRPr="00630EE1">
        <w:rPr>
          <w:rFonts w:ascii="Arial" w:eastAsia="Arial" w:hAnsi="Arial" w:cs="Arial"/>
          <w:sz w:val="22"/>
          <w:szCs w:val="22"/>
        </w:rPr>
        <w:t xml:space="preserve"> (a.k.a</w:t>
      </w:r>
      <w:r w:rsidR="00E45134" w:rsidRPr="00630EE1">
        <w:rPr>
          <w:rFonts w:ascii="Arial" w:eastAsia="Arial" w:hAnsi="Arial" w:cs="Arial"/>
          <w:sz w:val="22"/>
          <w:szCs w:val="22"/>
        </w:rPr>
        <w:t>.</w:t>
      </w:r>
      <w:r w:rsidR="004A2897" w:rsidRPr="00630EE1">
        <w:rPr>
          <w:rFonts w:ascii="Arial" w:eastAsia="Arial" w:hAnsi="Arial" w:cs="Arial"/>
          <w:sz w:val="22"/>
          <w:szCs w:val="22"/>
        </w:rPr>
        <w:t xml:space="preserve"> </w:t>
      </w:r>
      <w:r w:rsidR="00072356">
        <w:rPr>
          <w:rFonts w:ascii="Arial" w:eastAsia="Arial" w:hAnsi="Arial" w:cs="Arial"/>
          <w:sz w:val="22"/>
          <w:szCs w:val="22"/>
        </w:rPr>
        <w:t>c</w:t>
      </w:r>
      <w:r w:rsidR="004A2897" w:rsidRPr="00630EE1">
        <w:rPr>
          <w:rFonts w:ascii="Arial" w:eastAsia="Arial" w:hAnsi="Arial" w:cs="Arial"/>
          <w:sz w:val="22"/>
          <w:szCs w:val="22"/>
        </w:rPr>
        <w:t>y</w:t>
      </w:r>
      <w:r w:rsidR="00A14EBF" w:rsidRPr="00630EE1">
        <w:rPr>
          <w:rFonts w:ascii="Arial" w:eastAsia="Arial" w:hAnsi="Arial" w:cs="Arial"/>
          <w:sz w:val="22"/>
          <w:szCs w:val="22"/>
        </w:rPr>
        <w:t xml:space="preserve">tometry by </w:t>
      </w:r>
      <w:proofErr w:type="gramStart"/>
      <w:r w:rsidR="00072356">
        <w:rPr>
          <w:rFonts w:ascii="Arial" w:eastAsia="Arial" w:hAnsi="Arial" w:cs="Arial"/>
          <w:sz w:val="22"/>
          <w:szCs w:val="22"/>
        </w:rPr>
        <w:t>t</w:t>
      </w:r>
      <w:r w:rsidR="00A14EBF" w:rsidRPr="00630EE1">
        <w:rPr>
          <w:rFonts w:ascii="Arial" w:eastAsia="Arial" w:hAnsi="Arial" w:cs="Arial"/>
          <w:sz w:val="22"/>
          <w:szCs w:val="22"/>
        </w:rPr>
        <w:t xml:space="preserve">ime </w:t>
      </w:r>
      <w:r w:rsidR="00072356">
        <w:rPr>
          <w:rFonts w:ascii="Arial" w:eastAsia="Arial" w:hAnsi="Arial" w:cs="Arial"/>
          <w:sz w:val="22"/>
          <w:szCs w:val="22"/>
        </w:rPr>
        <w:t>o</w:t>
      </w:r>
      <w:r w:rsidR="00A14EBF" w:rsidRPr="00630EE1">
        <w:rPr>
          <w:rFonts w:ascii="Arial" w:eastAsia="Arial" w:hAnsi="Arial" w:cs="Arial"/>
          <w:sz w:val="22"/>
          <w:szCs w:val="22"/>
        </w:rPr>
        <w:t xml:space="preserve">f </w:t>
      </w:r>
      <w:r w:rsidR="00072356">
        <w:rPr>
          <w:rFonts w:ascii="Arial" w:eastAsia="Arial" w:hAnsi="Arial" w:cs="Arial"/>
          <w:sz w:val="22"/>
          <w:szCs w:val="22"/>
        </w:rPr>
        <w:t>f</w:t>
      </w:r>
      <w:r w:rsidR="00A14EBF" w:rsidRPr="00630EE1">
        <w:rPr>
          <w:rFonts w:ascii="Arial" w:eastAsia="Arial" w:hAnsi="Arial" w:cs="Arial"/>
          <w:sz w:val="22"/>
          <w:szCs w:val="22"/>
        </w:rPr>
        <w:t>light</w:t>
      </w:r>
      <w:proofErr w:type="gramEnd"/>
      <w:r w:rsidR="00A14EBF" w:rsidRPr="00630EE1">
        <w:rPr>
          <w:rFonts w:ascii="Arial" w:eastAsia="Arial" w:hAnsi="Arial" w:cs="Arial"/>
          <w:sz w:val="22"/>
          <w:szCs w:val="22"/>
        </w:rPr>
        <w:t xml:space="preserve"> mass spectrometry, CyTOF</w:t>
      </w:r>
      <w:r w:rsidR="004A2897" w:rsidRPr="00630EE1">
        <w:rPr>
          <w:rFonts w:ascii="Arial" w:eastAsia="Arial" w:hAnsi="Arial" w:cs="Arial"/>
          <w:sz w:val="22"/>
          <w:szCs w:val="22"/>
        </w:rPr>
        <w:t>)</w:t>
      </w:r>
      <w:r w:rsidR="00BB7216" w:rsidRPr="00630EE1">
        <w:rPr>
          <w:rFonts w:ascii="Arial" w:eastAsia="Arial" w:hAnsi="Arial" w:cs="Arial"/>
          <w:sz w:val="22"/>
          <w:szCs w:val="22"/>
        </w:rPr>
        <w:t xml:space="preserve"> immunoassays to interrogate </w:t>
      </w:r>
      <w:r w:rsidR="00B87D0F" w:rsidRPr="00630EE1">
        <w:rPr>
          <w:rFonts w:ascii="Arial" w:eastAsia="Arial" w:hAnsi="Arial" w:cs="Arial"/>
          <w:sz w:val="22"/>
          <w:szCs w:val="22"/>
        </w:rPr>
        <w:t>maternal</w:t>
      </w:r>
      <w:r w:rsidR="00BB7216" w:rsidRPr="00630EE1">
        <w:rPr>
          <w:rFonts w:ascii="Arial" w:eastAsia="Arial" w:hAnsi="Arial" w:cs="Arial"/>
          <w:sz w:val="22"/>
          <w:szCs w:val="22"/>
        </w:rPr>
        <w:t xml:space="preserve"> immune </w:t>
      </w:r>
      <w:r w:rsidR="00F33FB6" w:rsidRPr="00630EE1">
        <w:rPr>
          <w:rFonts w:ascii="Arial" w:eastAsia="Arial" w:hAnsi="Arial" w:cs="Arial"/>
          <w:sz w:val="22"/>
          <w:szCs w:val="22"/>
        </w:rPr>
        <w:t xml:space="preserve">system dynamics </w:t>
      </w:r>
      <w:r w:rsidR="00BB7216" w:rsidRPr="00630EE1">
        <w:rPr>
          <w:rFonts w:ascii="Arial" w:eastAsia="Arial" w:hAnsi="Arial" w:cs="Arial"/>
          <w:sz w:val="22"/>
          <w:szCs w:val="22"/>
        </w:rPr>
        <w:t xml:space="preserve">in peripheral blood </w:t>
      </w:r>
      <w:r w:rsidR="00F33FB6" w:rsidRPr="00630EE1">
        <w:rPr>
          <w:rFonts w:ascii="Arial" w:eastAsia="Arial" w:hAnsi="Arial" w:cs="Arial"/>
          <w:sz w:val="22"/>
          <w:szCs w:val="22"/>
        </w:rPr>
        <w:t xml:space="preserve">collected during healthy and pathological pregnancies. </w:t>
      </w:r>
      <w:r w:rsidR="00BB7216" w:rsidRPr="00630EE1">
        <w:rPr>
          <w:rFonts w:ascii="Arial" w:eastAsia="Arial" w:hAnsi="Arial" w:cs="Arial"/>
          <w:sz w:val="22"/>
          <w:szCs w:val="22"/>
        </w:rPr>
        <w:t xml:space="preserve">To assess the local </w:t>
      </w:r>
      <w:r w:rsidR="00F33FB6" w:rsidRPr="00630EE1">
        <w:rPr>
          <w:rFonts w:ascii="Arial" w:eastAsia="Arial" w:hAnsi="Arial" w:cs="Arial"/>
          <w:sz w:val="22"/>
          <w:szCs w:val="22"/>
        </w:rPr>
        <w:t>maternal</w:t>
      </w:r>
      <w:r w:rsidR="004E4796">
        <w:rPr>
          <w:rFonts w:ascii="Arial" w:eastAsia="Arial" w:hAnsi="Arial" w:cs="Arial"/>
          <w:sz w:val="22"/>
          <w:szCs w:val="22"/>
        </w:rPr>
        <w:t>-fetal</w:t>
      </w:r>
      <w:r w:rsidR="00F33FB6" w:rsidRPr="00630EE1">
        <w:rPr>
          <w:rFonts w:ascii="Arial" w:eastAsia="Arial" w:hAnsi="Arial" w:cs="Arial"/>
          <w:sz w:val="22"/>
          <w:szCs w:val="22"/>
        </w:rPr>
        <w:t xml:space="preserve"> </w:t>
      </w:r>
      <w:r w:rsidR="00BB7216" w:rsidRPr="00630EE1">
        <w:rPr>
          <w:rFonts w:ascii="Arial" w:eastAsia="Arial" w:hAnsi="Arial" w:cs="Arial"/>
          <w:sz w:val="22"/>
          <w:szCs w:val="22"/>
        </w:rPr>
        <w:t xml:space="preserve">immune </w:t>
      </w:r>
      <w:r w:rsidR="00F33FB6" w:rsidRPr="00630EE1">
        <w:rPr>
          <w:rFonts w:ascii="Arial" w:eastAsia="Arial" w:hAnsi="Arial" w:cs="Arial"/>
          <w:sz w:val="22"/>
          <w:szCs w:val="22"/>
        </w:rPr>
        <w:t xml:space="preserve">responses in the context of the intact </w:t>
      </w:r>
      <w:r w:rsidR="00BB7216" w:rsidRPr="00630EE1">
        <w:rPr>
          <w:rFonts w:ascii="Arial" w:eastAsia="Arial" w:hAnsi="Arial" w:cs="Arial"/>
          <w:sz w:val="22"/>
          <w:szCs w:val="22"/>
        </w:rPr>
        <w:t>cellular architecture</w:t>
      </w:r>
      <w:r w:rsidR="00014E82" w:rsidRPr="00630EE1">
        <w:rPr>
          <w:rFonts w:ascii="Arial" w:eastAsia="Arial" w:hAnsi="Arial" w:cs="Arial"/>
          <w:sz w:val="22"/>
          <w:szCs w:val="22"/>
        </w:rPr>
        <w:t xml:space="preserve"> of the placenta</w:t>
      </w:r>
      <w:r w:rsidR="00F33FB6" w:rsidRPr="00630EE1">
        <w:rPr>
          <w:rFonts w:ascii="Arial" w:eastAsia="Arial" w:hAnsi="Arial" w:cs="Arial"/>
          <w:sz w:val="22"/>
          <w:szCs w:val="22"/>
        </w:rPr>
        <w:t xml:space="preserve">, </w:t>
      </w:r>
      <w:r w:rsidR="0049128B" w:rsidRPr="00630EE1">
        <w:rPr>
          <w:rFonts w:ascii="Arial" w:eastAsia="Arial" w:hAnsi="Arial" w:cs="Arial"/>
          <w:sz w:val="22"/>
          <w:szCs w:val="22"/>
        </w:rPr>
        <w:t xml:space="preserve">we have </w:t>
      </w:r>
      <w:r w:rsidR="00BB7216" w:rsidRPr="00630EE1">
        <w:rPr>
          <w:rFonts w:ascii="Arial" w:eastAsia="Arial" w:hAnsi="Arial" w:cs="Arial"/>
          <w:sz w:val="22"/>
          <w:szCs w:val="22"/>
        </w:rPr>
        <w:t>also developed imaging mass cytometry (IMC) immunoassay</w:t>
      </w:r>
      <w:r w:rsidR="00F33FB6" w:rsidRPr="00630EE1">
        <w:rPr>
          <w:rFonts w:ascii="Arial" w:eastAsia="Arial" w:hAnsi="Arial" w:cs="Arial"/>
          <w:sz w:val="22"/>
          <w:szCs w:val="22"/>
        </w:rPr>
        <w:t>s</w:t>
      </w:r>
      <w:r w:rsidR="00BB7216" w:rsidRPr="00630EE1">
        <w:rPr>
          <w:rFonts w:ascii="Arial" w:eastAsia="Arial" w:hAnsi="Arial" w:cs="Arial"/>
          <w:sz w:val="22"/>
          <w:szCs w:val="22"/>
        </w:rPr>
        <w:t xml:space="preserve">. </w:t>
      </w:r>
      <w:r w:rsidR="00E670D4" w:rsidRPr="00630EE1">
        <w:rPr>
          <w:rFonts w:ascii="Arial" w:eastAsia="Arial" w:hAnsi="Arial" w:cs="Arial"/>
          <w:sz w:val="22"/>
          <w:szCs w:val="22"/>
        </w:rPr>
        <w:t>CyTOF</w:t>
      </w:r>
      <w:r w:rsidR="00F33FB6" w:rsidRPr="00630EE1">
        <w:rPr>
          <w:rFonts w:ascii="Arial" w:eastAsia="Arial" w:hAnsi="Arial" w:cs="Arial"/>
          <w:sz w:val="22"/>
          <w:szCs w:val="22"/>
        </w:rPr>
        <w:t xml:space="preserve"> </w:t>
      </w:r>
      <w:r w:rsidR="00BB7216" w:rsidRPr="00630EE1">
        <w:rPr>
          <w:rFonts w:ascii="Arial" w:eastAsia="Arial" w:hAnsi="Arial" w:cs="Arial"/>
          <w:sz w:val="22"/>
          <w:szCs w:val="22"/>
        </w:rPr>
        <w:t>merges traditional flow cytometry with inductively coupled plasma mass spectrometry to assess over 50 simultaneously measured</w:t>
      </w:r>
      <w:r w:rsidR="00F33FB6" w:rsidRPr="00630EE1">
        <w:rPr>
          <w:rFonts w:ascii="Arial" w:eastAsia="Arial" w:hAnsi="Arial" w:cs="Arial"/>
          <w:sz w:val="22"/>
          <w:szCs w:val="22"/>
        </w:rPr>
        <w:t xml:space="preserve"> proteomic</w:t>
      </w:r>
      <w:r w:rsidR="00BB7216" w:rsidRPr="00630EE1">
        <w:rPr>
          <w:rFonts w:ascii="Arial" w:eastAsia="Arial" w:hAnsi="Arial" w:cs="Arial"/>
          <w:sz w:val="22"/>
          <w:szCs w:val="22"/>
        </w:rPr>
        <w:t xml:space="preserve"> parameters on a cell-by-cell basis</w:t>
      </w:r>
      <w:r w:rsidR="00BB7216" w:rsidRPr="00630EE1">
        <w:rPr>
          <w:rFonts w:ascii="Arial" w:eastAsia="Arial" w:hAnsi="Arial" w:cs="Arial"/>
          <w:sz w:val="22"/>
          <w:szCs w:val="22"/>
        </w:rPr>
        <w:fldChar w:fldCharType="begin"/>
      </w:r>
      <w:r w:rsidR="00637CCB">
        <w:rPr>
          <w:rFonts w:ascii="Arial" w:eastAsia="Arial" w:hAnsi="Arial" w:cs="Arial"/>
          <w:sz w:val="22"/>
          <w:szCs w:val="22"/>
        </w:rPr>
        <w:instrText xml:space="preserve"> ADDIN ZOTERO_ITEM CSL_CITATION {"citationID":"y2Jt01n3","properties":{"formattedCitation":"\\super 50\\uc0\\u8211{}52\\nosupersub{}","plainCitation":"50–52","noteIndex":0},"citationItems":[{"id":"vG0sGnk7/fnhMqVhB","uris":["http://zotero.org/groups/2577689/items/UIYIHDUR",["http://zotero.org/groups/2577689/items/UIYIHDUR"]],"itemData":{"id":581,"type":"article-journal","abstract":"In recent years, advances in technology have provided us with tools to quantify the expression of multiple genes in individual cells. The ability to measure simultaneously multiple genes in the same cell is necessary to resolve the great diversity of cell subsets, as well as to define their function in the host. Fluorescence-based flow cytometry is the benchmark for this; with it, we can quantify 18 proteins per cell, at &gt;10 000 cells/s. Mass cytometry is a new technology that promises to extend these capabilities significantly. Immunophenotyping by mass spectrometry provides the ability to measure &gt;36 proteins at a rate of 1000 cells/s. We review these cytometric technologies, capable of high-content, high-throughput single-cell assays.","container-title":"Trends in Immunology","DOI":"10.1016/j.it.2012.02.010","ISSN":"1471-4981","issue":"7","journalAbbreviation":"Trends Immunol","language":"eng","note":"PMID: 22476049\nPMCID: PMC3383392","page":"323-332","source":"PubMed","title":"A deep profiler's guide to cytometry","volume":"33","author":[{"family":"Bendall","given":"Sean C."},{"family":"Nolan","given":"Garry P."},{"family":"Roederer","given":"Mario"},{"family":"Chattopadhyay","given":"Pratip K."}],"issued":{"date-parts":[["2012",7]]}}},{"id":"vG0sGnk7/jcNcNl9R","uris":["http://zotero.org/groups/2577689/items/S3NDC4TM",["http://zotero.org/groups/2577689/items/S3NDC4TM"]],"itemData":{"id":515,"type":"article-journal","abstract":"Flow cytometry is an essential tool for dissecting the functional complexity of hematopoiesis. We used single-cell \"mass cytometry\" to examine healthy human bone marrow, measuring 34 parameters simultaneously in single cells (binding of 31 antibodies, viability, DNA content, and relative cell size). The signaling behavior of cell subsets spanning a defined hematopoietic hierarchy was monitored with 18 simultaneous markers of functional signaling states perturbed by a set of ex vivo stimuli and inhibitors. The data set allowed for an algorithmically driven assembly of related cell types defined by surface antigen expression, providing a superimposable map of cell signaling responses in combination with drug inhibition. Visualized in this manner, the analysis revealed previously unappreciated instances of both precise signaling responses that were bounded within conventionally defined cell subsets and more continuous phosphorylation responses that crossed cell population boundaries in unexpected manners yet tracked closely with cellular phenotype. Collectively, such single-cell analyses provide system-wide views of immune signaling in healthy human hematopoiesis, against which drug action and disease can be compared for mechanistic studies and pharmacologic intervention.","container-title":"Science (New York, N.Y.)","DOI":"10.1126/science.1198704","ISSN":"1095-9203","issue":"6030","journalAbbreviation":"Science","language":"eng","note":"PMID: 21551058\nPMCID: PMC3273988","page":"687-696","source":"PubMed","title":"Single-cell mass cytometry of differential immune and drug responses across a human hematopoietic continuum","volume":"332","author":[{"family":"Bendall","given":"Sean C."},{"family":"Simonds","given":"Erin F."},{"family":"Qiu","given":"Peng"},{"family":"Amir","given":"El-ad D."},{"family":"Krutzik","given":"Peter O."},{"family":"Finck","given":"Rachel"},{"family":"Bruggner","given":"Robert V."},{"family":"Melamed","given":"Rachel"},{"family":"Trejo","given":"Angelica"},{"family":"Ornatsky","given":"Olga I."},{"family":"Balderas","given":"Robert S."},{"family":"Plevritis","given":"Sylvia K."},{"family":"Sachs","given":"Karen"},{"family":"Pe'er","given":"Dana"},{"family":"Tanner","given":"Scott D."},{"family":"Nolan","given":"Garry P."}],"issued":{"date-parts":[["2011",5,6]]}}},{"id":"vG0sGnk7/T4CU4leX","uris":["http://zotero.org/groups/2577689/items/XNWNWJ6L",["http://zotero.org/groups/2577689/items/XNWNWJ6L"]],"itemData":{"id":518,"type":"article-journal","container-title":"Cytometry. Part A: The Journal of the International Society for Analytical Cytology","DOI":"10.1002/cyto.a.23032","ISSN":"1552-4930","issue":"1","journalAbbreviation":"Cytometry A","language":"eng","note":"PMID: 28106953\nPMCID: PMC5517030","page":"12-13","source":"PubMed","title":"Mass cytometry: The time to settle down","title-short":"Mass cytometry","volume":"91","author":[{"family":"Cosma","given":"Antonio"},{"family":"Nolan","given":"Garry"},{"family":"Gaudilliere","given":"Brice"}],"issued":{"date-parts":[["2017"]]}}}],"schema":"https://github.com/citation-style-language/schema/raw/master/csl-citation.json"} </w:instrText>
      </w:r>
      <w:r w:rsidR="00BB7216" w:rsidRPr="00630EE1">
        <w:rPr>
          <w:rFonts w:ascii="Arial" w:eastAsia="Arial" w:hAnsi="Arial" w:cs="Arial"/>
          <w:sz w:val="22"/>
          <w:szCs w:val="22"/>
        </w:rPr>
        <w:fldChar w:fldCharType="separate"/>
      </w:r>
      <w:r w:rsidR="00F531AB" w:rsidRPr="00630EE1">
        <w:rPr>
          <w:rFonts w:ascii="Arial" w:hAnsi="Arial" w:cs="Arial"/>
          <w:sz w:val="22"/>
          <w:vertAlign w:val="superscript"/>
        </w:rPr>
        <w:t>50–52</w:t>
      </w:r>
      <w:r w:rsidR="00BB7216" w:rsidRPr="00630EE1">
        <w:rPr>
          <w:rFonts w:ascii="Arial" w:eastAsia="Arial" w:hAnsi="Arial" w:cs="Arial"/>
          <w:sz w:val="22"/>
          <w:szCs w:val="22"/>
        </w:rPr>
        <w:fldChar w:fldCharType="end"/>
      </w:r>
      <w:r w:rsidR="00F33FB6" w:rsidRPr="00630EE1">
        <w:rPr>
          <w:rFonts w:ascii="Arial" w:eastAsia="Arial" w:hAnsi="Arial" w:cs="Arial"/>
          <w:sz w:val="22"/>
          <w:szCs w:val="22"/>
        </w:rPr>
        <w:t>,</w:t>
      </w:r>
      <w:r w:rsidR="00BB7216" w:rsidRPr="00630EE1">
        <w:rPr>
          <w:rFonts w:ascii="Arial" w:eastAsia="Arial" w:hAnsi="Arial" w:cs="Arial"/>
          <w:sz w:val="22"/>
          <w:szCs w:val="22"/>
        </w:rPr>
        <w:t xml:space="preserve"> offer</w:t>
      </w:r>
      <w:r w:rsidR="00F33FB6" w:rsidRPr="00630EE1">
        <w:rPr>
          <w:rFonts w:ascii="Arial" w:eastAsia="Arial" w:hAnsi="Arial" w:cs="Arial"/>
          <w:sz w:val="22"/>
          <w:szCs w:val="22"/>
        </w:rPr>
        <w:t>ing</w:t>
      </w:r>
      <w:r w:rsidR="00BB7216" w:rsidRPr="00630EE1">
        <w:rPr>
          <w:rFonts w:ascii="Arial" w:eastAsia="Arial" w:hAnsi="Arial" w:cs="Arial"/>
          <w:sz w:val="22"/>
          <w:szCs w:val="22"/>
        </w:rPr>
        <w:t xml:space="preserve"> unmatched </w:t>
      </w:r>
      <w:r w:rsidR="00210806" w:rsidRPr="00630EE1">
        <w:rPr>
          <w:rFonts w:ascii="Arial" w:eastAsia="Arial" w:hAnsi="Arial" w:cs="Arial"/>
          <w:sz w:val="22"/>
          <w:szCs w:val="22"/>
        </w:rPr>
        <w:t xml:space="preserve">proteomic </w:t>
      </w:r>
      <w:r w:rsidR="00BB7216" w:rsidRPr="00630EE1">
        <w:rPr>
          <w:rFonts w:ascii="Arial" w:eastAsia="Arial" w:hAnsi="Arial" w:cs="Arial"/>
          <w:sz w:val="22"/>
          <w:szCs w:val="22"/>
        </w:rPr>
        <w:t>information content from individual cells</w:t>
      </w:r>
      <w:r w:rsidR="00BB7216" w:rsidRPr="00630EE1">
        <w:rPr>
          <w:rFonts w:ascii="Arial" w:eastAsia="Arial" w:hAnsi="Arial" w:cs="Arial"/>
          <w:sz w:val="22"/>
          <w:szCs w:val="22"/>
        </w:rPr>
        <w:fldChar w:fldCharType="begin"/>
      </w:r>
      <w:r w:rsidR="00637CCB">
        <w:rPr>
          <w:rFonts w:ascii="Arial" w:eastAsia="Arial" w:hAnsi="Arial" w:cs="Arial"/>
          <w:sz w:val="22"/>
          <w:szCs w:val="22"/>
        </w:rPr>
        <w:instrText xml:space="preserve"> ADDIN ZOTERO_ITEM CSL_CITATION {"citationID":"XYiNrASG","properties":{"formattedCitation":"\\super 51,53\\nosupersub{}","plainCitation":"51,53","noteIndex":0},"citationItems":[{"id":"vG0sGnk7/jcNcNl9R","uris":["http://zotero.org/groups/2577689/items/S3NDC4TM",["http://zotero.org/groups/2577689/items/S3NDC4TM"]],"itemData":{"id":515,"type":"article-journal","abstract":"Flow cytometry is an essential tool for dissecting the functional complexity of hematopoiesis. We used single-cell \"mass cytometry\" to examine healthy human bone marrow, measuring 34 parameters simultaneously in single cells (binding of 31 antibodies, viability, DNA content, and relative cell size). The signaling behavior of cell subsets spanning a defined hematopoietic hierarchy was monitored with 18 simultaneous markers of functional signaling states perturbed by a set of ex vivo stimuli and inhibitors. The data set allowed for an algorithmically driven assembly of related cell types defined by surface antigen expression, providing a superimposable map of cell signaling responses in combination with drug inhibition. Visualized in this manner, the analysis revealed previously unappreciated instances of both precise signaling responses that were bounded within conventionally defined cell subsets and more continuous phosphorylation responses that crossed cell population boundaries in unexpected manners yet tracked closely with cellular phenotype. Collectively, such single-cell analyses provide system-wide views of immune signaling in healthy human hematopoiesis, against which drug action and disease can be compared for mechanistic studies and pharmacologic intervention.","container-title":"Science (New York, N.Y.)","DOI":"10.1126/science.1198704","ISSN":"1095-9203","issue":"6030","journalAbbreviation":"Science","language":"eng","note":"PMID: 21551058\nPMCID: PMC3273988","page":"687-696","source":"PubMed","title":"Single-cell mass cytometry of differential immune and drug responses across a human hematopoietic continuum","volume":"332","author":[{"family":"Bendall","given":"Sean C."},{"family":"Simonds","given":"Erin F."},{"family":"Qiu","given":"Peng"},{"family":"Amir","given":"El-ad D."},{"family":"Krutzik","given":"Peter O."},{"family":"Finck","given":"Rachel"},{"family":"Bruggner","given":"Robert V."},{"family":"Melamed","given":"Rachel"},{"family":"Trejo","given":"Angelica"},{"family":"Ornatsky","given":"Olga I."},{"family":"Balderas","given":"Robert S."},{"family":"Plevritis","given":"Sylvia K."},{"family":"Sachs","given":"Karen"},{"family":"Pe'er","given":"Dana"},{"family":"Tanner","given":"Scott D."},{"family":"Nolan","given":"Garry P."}],"issued":{"date-parts":[["2011",5,6]]}}},{"id":"vG0sGnk7/WAuSGP2I","uris":["http://zotero.org/groups/2577689/items/3PVZ4KQ9",["http://zotero.org/groups/2577689/items/3PVZ4KQ9"]],"itemData":{"id":521,"type":"article-journal","abstract":"Mass cytometry facilitates high-dimensional, quantitative analysis of the effects of bioactive molecules on cell populations at single-cell resolution. Datasets are generated with panels of up to 45 antibodies. Each antibody is conjugated to a polymer chelated with a stable metal isotope, usually in the lanthanide series of the periodic table. Antibody panels recognize surface markers to delineate cell types simultaneously with intracellular signaling molecules to measure biological functions, such as metabolism, survival, DNA damage, cell cycle and apoptosis, to provide an overall determination of the network state of an individual cell. This review will cover the basics of mass cytometry as well as outline assays developed for the platform that enhance the immunologist's analytical arsenal.","container-title":"Current Opinion in Immunology","DOI":"10.1016/j.coi.2013.07.004","ISSN":"1879-0372","issue":"4","journalAbbreviation":"Curr Opin Immunol","language":"eng","note":"PMID: 23999316\nPMCID: PMC3835664","page":"484-494","source":"PubMed","title":"Single-cell mass cytometry for analysis of immune system functional states","volume":"25","author":[{"family":"Bjornson","given":"Zach B."},{"family":"Nolan","given":"Garry P."},{"family":"Fantl","given":"Wendy J."}],"issued":{"date-parts":[["2013",8]]}}}],"schema":"https://github.com/citation-style-language/schema/raw/master/csl-citation.json"} </w:instrText>
      </w:r>
      <w:r w:rsidR="00BB7216" w:rsidRPr="00630EE1">
        <w:rPr>
          <w:rFonts w:ascii="Arial" w:eastAsia="Arial" w:hAnsi="Arial" w:cs="Arial"/>
          <w:sz w:val="22"/>
          <w:szCs w:val="22"/>
        </w:rPr>
        <w:fldChar w:fldCharType="separate"/>
      </w:r>
      <w:r w:rsidR="00F531AB" w:rsidRPr="00630EE1">
        <w:rPr>
          <w:rFonts w:ascii="Arial" w:hAnsi="Arial" w:cs="Arial"/>
          <w:sz w:val="22"/>
          <w:vertAlign w:val="superscript"/>
        </w:rPr>
        <w:t>51,53</w:t>
      </w:r>
      <w:r w:rsidR="00BB7216" w:rsidRPr="00630EE1">
        <w:rPr>
          <w:rFonts w:ascii="Arial" w:eastAsia="Arial" w:hAnsi="Arial" w:cs="Arial"/>
          <w:sz w:val="22"/>
          <w:szCs w:val="22"/>
        </w:rPr>
        <w:fldChar w:fldCharType="end"/>
      </w:r>
      <w:r w:rsidR="00BB7216" w:rsidRPr="00630EE1">
        <w:rPr>
          <w:rFonts w:ascii="Arial" w:eastAsia="Arial" w:hAnsi="Arial" w:cs="Arial"/>
          <w:sz w:val="22"/>
          <w:szCs w:val="22"/>
        </w:rPr>
        <w:t xml:space="preserve">. </w:t>
      </w:r>
      <w:r w:rsidR="006F176E" w:rsidRPr="00630EE1">
        <w:rPr>
          <w:rFonts w:ascii="Arial" w:eastAsia="Arial" w:hAnsi="Arial" w:cs="Arial"/>
          <w:bCs/>
          <w:sz w:val="22"/>
          <w:szCs w:val="22"/>
          <w:u w:val="single"/>
        </w:rPr>
        <w:t xml:space="preserve">IMC (Hyperion, </w:t>
      </w:r>
      <w:r w:rsidR="00EF31A8" w:rsidRPr="00630EE1">
        <w:rPr>
          <w:rFonts w:ascii="Arial" w:eastAsia="Arial" w:hAnsi="Arial" w:cs="Arial"/>
          <w:bCs/>
          <w:sz w:val="22"/>
          <w:szCs w:val="22"/>
          <w:u w:val="single"/>
        </w:rPr>
        <w:t>SBT</w:t>
      </w:r>
      <w:r w:rsidR="006F176E" w:rsidRPr="00630EE1">
        <w:rPr>
          <w:rFonts w:ascii="Arial" w:eastAsia="Arial" w:hAnsi="Arial" w:cs="Arial"/>
          <w:bCs/>
          <w:sz w:val="22"/>
          <w:szCs w:val="22"/>
          <w:u w:val="single"/>
        </w:rPr>
        <w:t>) is a highly multiplex imaging platform that combines mass cytometry with microscopy imaging</w:t>
      </w:r>
      <w:r w:rsidR="006F176E" w:rsidRPr="00630EE1">
        <w:rPr>
          <w:rFonts w:ascii="Arial" w:eastAsia="Arial" w:hAnsi="Arial" w:cs="Arial"/>
          <w:sz w:val="22"/>
          <w:szCs w:val="22"/>
        </w:rPr>
        <w:t xml:space="preserve"> to enable the characterization and the spatial arrangement of cells within a solid tissue sample. </w:t>
      </w:r>
      <w:r w:rsidR="00BB7216" w:rsidRPr="00630EE1">
        <w:rPr>
          <w:rFonts w:ascii="Arial" w:eastAsia="Arial" w:hAnsi="Arial" w:cs="Arial"/>
          <w:sz w:val="22"/>
          <w:szCs w:val="22"/>
        </w:rPr>
        <w:t xml:space="preserve">In practice, </w:t>
      </w:r>
      <w:r w:rsidR="006F176E" w:rsidRPr="00630EE1">
        <w:rPr>
          <w:rFonts w:ascii="Arial" w:eastAsia="Arial" w:hAnsi="Arial" w:cs="Arial"/>
          <w:sz w:val="22"/>
          <w:szCs w:val="22"/>
        </w:rPr>
        <w:t xml:space="preserve">combining </w:t>
      </w:r>
      <w:r w:rsidR="0049128B" w:rsidRPr="00630EE1">
        <w:rPr>
          <w:rFonts w:ascii="Arial" w:eastAsia="Arial" w:hAnsi="Arial" w:cs="Arial"/>
          <w:sz w:val="22"/>
          <w:szCs w:val="22"/>
        </w:rPr>
        <w:t>CyTOF</w:t>
      </w:r>
      <w:r w:rsidR="006F176E" w:rsidRPr="00630EE1">
        <w:rPr>
          <w:rFonts w:ascii="Arial" w:eastAsia="Arial" w:hAnsi="Arial" w:cs="Arial"/>
          <w:sz w:val="22"/>
          <w:szCs w:val="22"/>
        </w:rPr>
        <w:t xml:space="preserve"> and </w:t>
      </w:r>
      <w:r w:rsidR="00E670D4" w:rsidRPr="00630EE1">
        <w:rPr>
          <w:rFonts w:ascii="Arial" w:eastAsia="Arial" w:hAnsi="Arial" w:cs="Arial"/>
          <w:sz w:val="22"/>
          <w:szCs w:val="22"/>
        </w:rPr>
        <w:t>IMC</w:t>
      </w:r>
      <w:r w:rsidR="00BB7216" w:rsidRPr="00630EE1">
        <w:rPr>
          <w:rFonts w:ascii="Arial" w:eastAsia="Arial" w:hAnsi="Arial" w:cs="Arial"/>
          <w:sz w:val="22"/>
          <w:szCs w:val="22"/>
        </w:rPr>
        <w:t xml:space="preserve"> allows for precise phenotyping of all major </w:t>
      </w:r>
      <w:r w:rsidR="006F176E" w:rsidRPr="00630EE1">
        <w:rPr>
          <w:rFonts w:ascii="Arial" w:eastAsia="Arial" w:hAnsi="Arial" w:cs="Arial"/>
          <w:sz w:val="22"/>
          <w:szCs w:val="22"/>
        </w:rPr>
        <w:t xml:space="preserve">cell subsets </w:t>
      </w:r>
      <w:r w:rsidR="00BB7216" w:rsidRPr="00630EE1">
        <w:rPr>
          <w:rFonts w:ascii="Arial" w:eastAsia="Arial" w:hAnsi="Arial" w:cs="Arial"/>
          <w:sz w:val="22"/>
          <w:szCs w:val="22"/>
        </w:rPr>
        <w:t xml:space="preserve">present in a blood </w:t>
      </w:r>
      <w:r w:rsidR="006F176E" w:rsidRPr="00630EE1">
        <w:rPr>
          <w:rFonts w:ascii="Arial" w:eastAsia="Arial" w:hAnsi="Arial" w:cs="Arial"/>
          <w:sz w:val="22"/>
          <w:szCs w:val="22"/>
        </w:rPr>
        <w:t>or tissue sample</w:t>
      </w:r>
      <w:r w:rsidR="00BB7216" w:rsidRPr="00630EE1">
        <w:rPr>
          <w:rFonts w:ascii="Arial" w:eastAsia="Arial" w:hAnsi="Arial" w:cs="Arial"/>
          <w:sz w:val="22"/>
          <w:szCs w:val="22"/>
        </w:rPr>
        <w:t xml:space="preserve"> </w:t>
      </w:r>
      <w:r w:rsidR="00072356">
        <w:rPr>
          <w:rFonts w:ascii="Arial" w:eastAsia="Arial" w:hAnsi="Arial" w:cs="Arial"/>
          <w:sz w:val="22"/>
          <w:szCs w:val="22"/>
        </w:rPr>
        <w:t xml:space="preserve">via </w:t>
      </w:r>
      <w:r w:rsidR="00BB7216" w:rsidRPr="00630EE1">
        <w:rPr>
          <w:rFonts w:ascii="Arial" w:eastAsia="Arial" w:hAnsi="Arial" w:cs="Arial"/>
          <w:sz w:val="22"/>
          <w:szCs w:val="22"/>
        </w:rPr>
        <w:t>cell surface antibodies</w:t>
      </w:r>
      <w:r w:rsidR="003C6AD3" w:rsidRPr="00630EE1">
        <w:rPr>
          <w:rFonts w:ascii="Arial" w:eastAsia="Arial" w:hAnsi="Arial" w:cs="Arial"/>
          <w:sz w:val="22"/>
          <w:szCs w:val="22"/>
        </w:rPr>
        <w:t xml:space="preserve"> </w:t>
      </w:r>
      <w:r w:rsidR="00072356">
        <w:rPr>
          <w:rFonts w:ascii="Arial" w:eastAsia="Arial" w:hAnsi="Arial" w:cs="Arial"/>
          <w:sz w:val="22"/>
          <w:szCs w:val="22"/>
        </w:rPr>
        <w:t>(</w:t>
      </w:r>
      <w:r w:rsidR="00BB7216" w:rsidRPr="00630EE1">
        <w:rPr>
          <w:rFonts w:ascii="Arial" w:eastAsia="Arial" w:hAnsi="Arial" w:cs="Arial"/>
          <w:sz w:val="22"/>
          <w:szCs w:val="22"/>
        </w:rPr>
        <w:t>abs) and the simultaneous assessment of multiple intracellular signaling proteins or cytokine responses (</w:t>
      </w:r>
      <w:r w:rsidR="00072356">
        <w:rPr>
          <w:rFonts w:ascii="Arial" w:eastAsia="Arial" w:hAnsi="Arial" w:cs="Arial"/>
          <w:sz w:val="22"/>
          <w:szCs w:val="22"/>
        </w:rPr>
        <w:t xml:space="preserve">via phospho-specific abs or </w:t>
      </w:r>
      <w:r w:rsidR="00BB7216" w:rsidRPr="00630EE1">
        <w:rPr>
          <w:rFonts w:ascii="Arial" w:eastAsia="Arial" w:hAnsi="Arial" w:cs="Arial"/>
          <w:sz w:val="22"/>
          <w:szCs w:val="22"/>
        </w:rPr>
        <w:t>intracellular cytokine abs</w:t>
      </w:r>
      <w:r w:rsidR="00072356">
        <w:rPr>
          <w:rFonts w:ascii="Arial" w:eastAsia="Arial" w:hAnsi="Arial" w:cs="Arial"/>
          <w:sz w:val="22"/>
          <w:szCs w:val="22"/>
        </w:rPr>
        <w:t xml:space="preserve"> respectively</w:t>
      </w:r>
      <w:r w:rsidR="00BB7216" w:rsidRPr="00630EE1">
        <w:rPr>
          <w:rFonts w:ascii="Arial" w:eastAsia="Arial" w:hAnsi="Arial" w:cs="Arial"/>
          <w:sz w:val="22"/>
          <w:szCs w:val="22"/>
        </w:rPr>
        <w:t>)</w:t>
      </w:r>
      <w:r w:rsidR="00B87D0F" w:rsidRPr="00630EE1">
        <w:rPr>
          <w:rFonts w:ascii="Arial" w:eastAsia="Arial" w:hAnsi="Arial" w:cs="Arial"/>
          <w:sz w:val="22"/>
          <w:szCs w:val="22"/>
        </w:rPr>
        <w:t xml:space="preserve"> </w:t>
      </w:r>
      <w:r w:rsidR="00F33FB6" w:rsidRPr="00630EE1">
        <w:rPr>
          <w:rFonts w:ascii="Arial" w:eastAsia="Arial" w:hAnsi="Arial" w:cs="Arial"/>
          <w:sz w:val="22"/>
          <w:szCs w:val="22"/>
        </w:rPr>
        <w:t>and</w:t>
      </w:r>
      <w:r w:rsidR="00B87D0F" w:rsidRPr="00630EE1">
        <w:rPr>
          <w:rFonts w:ascii="Arial" w:eastAsia="Arial" w:hAnsi="Arial" w:cs="Arial"/>
          <w:sz w:val="22"/>
          <w:szCs w:val="22"/>
        </w:rPr>
        <w:t xml:space="preserve"> mRNA transcripts (RNAscope)</w:t>
      </w:r>
      <w:r w:rsidR="007E0073" w:rsidRPr="00630EE1">
        <w:rPr>
          <w:rFonts w:ascii="Arial" w:eastAsia="Arial" w:hAnsi="Arial" w:cs="Arial"/>
          <w:sz w:val="22"/>
          <w:szCs w:val="22"/>
        </w:rPr>
        <w:fldChar w:fldCharType="begin"/>
      </w:r>
      <w:r w:rsidR="002C3173">
        <w:rPr>
          <w:rFonts w:ascii="Arial" w:eastAsia="Arial" w:hAnsi="Arial" w:cs="Arial"/>
          <w:sz w:val="22"/>
          <w:szCs w:val="22"/>
        </w:rPr>
        <w:instrText xml:space="preserve"> ADDIN ZOTERO_ITEM CSL_CITATION {"citationID":"s4lVGd9l","properties":{"formattedCitation":"\\super 54\\uc0\\u8211{}56\\nosupersub{}","plainCitation":"54–56","noteIndex":0},"citationItems":[{"id":114,"uris":["http://zotero.org/users/6528458/items/V3UFBSXU"],"itemData":{"id":114,"type":"article-journal","abstract":"Mass cytometry enables high-dimensional, single-cell analysis of cell type and state. In mass cytometry, rare earth metals are used as reporters on antibodies. Analysis of metal abundances using the mass cytometer allows determination of marker expression in individual cells. Mass cytometry has previously been applied only to cell suspensions. To gain spatial information, we have coupled immunohistochemical and immunocytochemical methods with high-resolution laser ablation to CyTOF mass cytometry. This approach enables the simultaneous imaging of 32 proteins and protein modifications at subcellular resolution; with the availability of additional isotopes, measurement of over 100 markers will be possible. We applied imaging mass cytometry to human breast cancer samples, allowing delineation of cell subpopulations and cell-cell interactions and highlighting tumor heterogeneity. Imaging mass cytometry complements existing imaging approaches. It will enable basic studies of tissue heterogeneity and function and support the transition of medicine toward individualized molecularly targeted diagnosis and therapies.","archive_location":"24584193","container-title":"Nat Methods","DOI":"10.1038/nmeth.2869","ISSN":"1548-7105 (Electronic) 1548-7091 (Linking)","issue":"4","note":"PMID: 24584193","page":"417-22","title":"Highly multiplexed imaging of tumor tissues with subcellular resolution by mass cytometry","volume":"11","author":[{"family":"Giesen","given":"C."},{"family":"Wang","given":"H. A."},{"family":"Schapiro","given":"D."},{"family":"Zivanovic","given":"N."},{"family":"Jacobs","given":"A."},{"family":"Hattendorf","given":"B."},{"family":"Schuffler","given":"P. J."},{"family":"Grolimund","given":"D."},{"family":"Buhmann","given":"J. M."},{"family":"Brandt","given":"S."},{"family":"Varga","given":"Z."},{"family":"Wild","given":"P. J."},{"family":"Gunther","given":"D."},{"family":"Bodenmiller","given":"B."}],"issued":{"date-parts":[["2014",4]]}}},{"id":2623,"uris":["http://zotero.org/users/6528458/items/YMJVAN3H"],"itemData":{"id":2623,"type":"article-journal","abstract":"To build comprehensive models of cellular states and interactions in normal and diseased tissue, genetic and proteomic information must be extracted with single-cell and spatial resolution. Here, we extended imaging mass cytometry to enable multiplexed detection of mRNA and proteins in tissues. Three mRNA target species were detected by RNAscope-based metal in situ hybridization with simultaneous antibody detection of 16 proteins. Analysis of 70 breast cancer samples showed that HER2 and CK19 mRNA and protein levels are moderately correlated on the single-cell level, but that only HER2, and not CK19, has strong mRNA-to-protein correlation on the cell population level. The chemoattractant CXCL10 was expressed in stromal cell clusters, and the frequency of CXCL10-expressing cells correlated with T cell presence. Our flexible and expandable method will allow an increase in the information content retrieved from patient samples for biomedical purposes, enable detailed studies of tumor biology, and serve as a tool to bridge comprehensive genomic and proteomic tissue analysis.","container-title":"Cell Systems","DOI":"10.1016/j.cels.2017.12.001","ISSN":"2405-4712","issue":"1","journalAbbreviation":"Cell Syst","language":"eng","note":"PMID: 29289569\nPMCID: PMC5791659","page":"25-36.e5","source":"PubMed","title":"Simultaneous Multiplexed Imaging of mRNA and Proteins with Subcellular Resolution in Breast Cancer Tissue Samples by Mass Cytometry","volume":"6","author":[{"family":"Schulz","given":"Daniel"},{"family":"Zanotelli","given":"Vito Riccardo Tomaso"},{"family":"Fischer","given":"Jana Raja"},{"family":"Schapiro","given":"Denis"},{"family":"Engler","given":"Stefanie"},{"family":"Lun","given":"Xiao-Kang"},{"family":"Jackson","given":"Hartland Warren"},{"family":"Bodenmiller","given":"Bernd"}],"issued":{"date-parts":[["2018",1,24]]}}},{"id":2744,"uris":["http://zotero.org/users/6528458/items/8PIAZEP6"],"itemData":{"id":2744,"type":"article-journal","abstract":"Imaging mass cytometry (IMC) is a powerful spatial technology that utilizes cytometry time of flight to acquire multiplexed image datasets with up to 40 markers, via metal-tagged antibodies. Recent advances in IMC have led to the inclusion of RNAScope probes and multiple new analysis pipelines have led to faster analyses and better results. However, IMC still suffers from lower resolution (1 μm2 pixels) and relatively small regions of interest (ROIs) (&lt;2 mm2 ) compared to other, light-based microscope technologies. Capturing higher-resolution images on serial sections causes great difficulty when attempting to align cells and structures across serial sections, especially when observing smaller cell types and structures. Therefore, we demonstrate the combination of H&amp;E and multiplex immunofluorescence imaging, for much higher resolution of the structural and cellular compartments found throughout the entire tissue section, with the high-dimensionality of IMC for specific ROIs on a single slide. Additionally, we demonstrate a simple and effective open-source cell segmentation and IMC analysis pipeline with previously published and freely available software.","container-title":"Cytometry. Part A: The Journal of the International Society for Analytical Cytology","DOI":"10.1002/cyto.a.24789","ISSN":"1552-4930","journalAbbreviation":"Cytometry A","language":"eng","note":"PMID: 37724720","source":"PubMed","title":"A novel process for H&amp;E, immunofluorescence, and imaging mass cytometry on a single slide with a concise analytics pipeline","author":[{"family":"Marlin","given":"M. Caleb"},{"family":"Stephens","given":"Tayte"},{"family":"Wright","given":"Christian"},{"family":"Smith","given":"Miles"},{"family":"Wright","given":"Kyle"},{"family":"Guthridge","given":"Joel M."}],"issued":{"date-parts":[["2023",9,19]]}}}],"schema":"https://github.com/citation-style-language/schema/raw/master/csl-citation.json"} </w:instrText>
      </w:r>
      <w:r w:rsidR="007E0073" w:rsidRPr="00630EE1">
        <w:rPr>
          <w:rFonts w:ascii="Arial" w:eastAsia="Arial" w:hAnsi="Arial" w:cs="Arial"/>
          <w:sz w:val="22"/>
          <w:szCs w:val="22"/>
        </w:rPr>
        <w:fldChar w:fldCharType="separate"/>
      </w:r>
      <w:r w:rsidR="00F531AB" w:rsidRPr="00630EE1">
        <w:rPr>
          <w:rFonts w:ascii="Arial" w:hAnsi="Arial" w:cs="Arial"/>
          <w:sz w:val="22"/>
          <w:vertAlign w:val="superscript"/>
        </w:rPr>
        <w:t>54–56</w:t>
      </w:r>
      <w:r w:rsidR="007E0073" w:rsidRPr="00630EE1">
        <w:rPr>
          <w:rFonts w:ascii="Arial" w:eastAsia="Arial" w:hAnsi="Arial" w:cs="Arial"/>
          <w:sz w:val="22"/>
          <w:szCs w:val="22"/>
        </w:rPr>
        <w:fldChar w:fldCharType="end"/>
      </w:r>
      <w:r w:rsidR="00146E90" w:rsidRPr="00630EE1">
        <w:rPr>
          <w:rFonts w:ascii="Arial" w:eastAsia="Arial" w:hAnsi="Arial" w:cs="Arial"/>
          <w:sz w:val="22"/>
          <w:szCs w:val="22"/>
        </w:rPr>
        <w:t>.</w:t>
      </w:r>
      <w:r w:rsidR="00BB7216" w:rsidRPr="00630EE1">
        <w:rPr>
          <w:rFonts w:ascii="Arial" w:eastAsia="Arial" w:hAnsi="Arial" w:cs="Arial"/>
          <w:sz w:val="22"/>
          <w:szCs w:val="22"/>
        </w:rPr>
        <w:t xml:space="preserve"> </w:t>
      </w:r>
      <w:r w:rsidR="00BB7216" w:rsidRPr="00630EE1">
        <w:rPr>
          <w:rFonts w:ascii="Arial" w:eastAsia="Arial" w:hAnsi="Arial" w:cs="Arial"/>
          <w:sz w:val="22"/>
          <w:szCs w:val="22"/>
          <w:u w:val="single"/>
        </w:rPr>
        <w:t xml:space="preserve">Development and implementation of </w:t>
      </w:r>
      <w:r w:rsidR="00E670D4" w:rsidRPr="00630EE1">
        <w:rPr>
          <w:rFonts w:ascii="Arial" w:eastAsia="Arial" w:hAnsi="Arial" w:cs="Arial"/>
          <w:sz w:val="22"/>
          <w:szCs w:val="22"/>
          <w:u w:val="single"/>
        </w:rPr>
        <w:t>CyTOF and IMC</w:t>
      </w:r>
      <w:r w:rsidR="00BB7216" w:rsidRPr="00630EE1">
        <w:rPr>
          <w:rFonts w:ascii="Arial" w:eastAsia="Arial" w:hAnsi="Arial" w:cs="Arial"/>
          <w:sz w:val="22"/>
          <w:szCs w:val="22"/>
          <w:u w:val="single"/>
        </w:rPr>
        <w:t xml:space="preserve"> immunoassays </w:t>
      </w:r>
      <w:r w:rsidR="00DF19C5" w:rsidRPr="00630EE1">
        <w:rPr>
          <w:rFonts w:ascii="Arial" w:eastAsia="Arial" w:hAnsi="Arial" w:cs="Arial"/>
          <w:sz w:val="22"/>
          <w:szCs w:val="22"/>
          <w:u w:val="single"/>
        </w:rPr>
        <w:t>to interro</w:t>
      </w:r>
      <w:r w:rsidR="00C20C23" w:rsidRPr="00630EE1">
        <w:rPr>
          <w:rFonts w:ascii="Arial" w:eastAsia="Arial" w:hAnsi="Arial" w:cs="Arial"/>
          <w:sz w:val="22"/>
          <w:szCs w:val="22"/>
          <w:u w:val="single"/>
        </w:rPr>
        <w:t>g</w:t>
      </w:r>
      <w:r w:rsidR="00DF19C5" w:rsidRPr="00630EE1">
        <w:rPr>
          <w:rFonts w:ascii="Arial" w:eastAsia="Arial" w:hAnsi="Arial" w:cs="Arial"/>
          <w:sz w:val="22"/>
          <w:szCs w:val="22"/>
          <w:u w:val="single"/>
        </w:rPr>
        <w:t>a</w:t>
      </w:r>
      <w:r w:rsidR="00C20C23" w:rsidRPr="00630EE1">
        <w:rPr>
          <w:rFonts w:ascii="Arial" w:eastAsia="Arial" w:hAnsi="Arial" w:cs="Arial"/>
          <w:sz w:val="22"/>
          <w:szCs w:val="22"/>
          <w:u w:val="single"/>
        </w:rPr>
        <w:t>t</w:t>
      </w:r>
      <w:r w:rsidR="00DF19C5" w:rsidRPr="00630EE1">
        <w:rPr>
          <w:rFonts w:ascii="Arial" w:eastAsia="Arial" w:hAnsi="Arial" w:cs="Arial"/>
          <w:sz w:val="22"/>
          <w:szCs w:val="22"/>
          <w:u w:val="single"/>
        </w:rPr>
        <w:t>e</w:t>
      </w:r>
      <w:r w:rsidR="00BB7216" w:rsidRPr="00630EE1">
        <w:rPr>
          <w:rFonts w:ascii="Arial" w:eastAsia="Arial" w:hAnsi="Arial" w:cs="Arial"/>
          <w:sz w:val="22"/>
          <w:szCs w:val="22"/>
          <w:u w:val="single"/>
        </w:rPr>
        <w:t xml:space="preserve"> </w:t>
      </w:r>
      <w:r w:rsidR="008F251A">
        <w:rPr>
          <w:rFonts w:ascii="Arial" w:eastAsia="Arial" w:hAnsi="Arial" w:cs="Arial"/>
          <w:sz w:val="22"/>
          <w:szCs w:val="22"/>
          <w:u w:val="single"/>
        </w:rPr>
        <w:t>peripheral</w:t>
      </w:r>
      <w:r w:rsidR="00BB7216" w:rsidRPr="00630EE1">
        <w:rPr>
          <w:rFonts w:ascii="Arial" w:eastAsia="Arial" w:hAnsi="Arial" w:cs="Arial"/>
          <w:sz w:val="22"/>
          <w:szCs w:val="22"/>
          <w:u w:val="single"/>
        </w:rPr>
        <w:t xml:space="preserve"> and local</w:t>
      </w:r>
      <w:r w:rsidR="00C20C23" w:rsidRPr="00630EE1">
        <w:rPr>
          <w:rFonts w:ascii="Arial" w:eastAsia="Arial" w:hAnsi="Arial" w:cs="Arial"/>
          <w:sz w:val="22"/>
          <w:szCs w:val="22"/>
          <w:u w:val="single"/>
        </w:rPr>
        <w:t xml:space="preserve"> </w:t>
      </w:r>
      <w:r w:rsidR="00BB7216" w:rsidRPr="00630EE1">
        <w:rPr>
          <w:rFonts w:ascii="Arial" w:eastAsia="Arial" w:hAnsi="Arial" w:cs="Arial"/>
          <w:sz w:val="22"/>
          <w:szCs w:val="22"/>
          <w:u w:val="single"/>
        </w:rPr>
        <w:t>immune cell responses</w:t>
      </w:r>
      <w:r w:rsidR="00014E82" w:rsidRPr="00630EE1">
        <w:rPr>
          <w:rFonts w:ascii="Arial" w:eastAsia="Arial" w:hAnsi="Arial" w:cs="Arial"/>
          <w:sz w:val="22"/>
          <w:szCs w:val="22"/>
          <w:u w:val="single"/>
        </w:rPr>
        <w:t>, particularly IL-33/ST2-dependent innate immune responses</w:t>
      </w:r>
      <w:r w:rsidR="004E4796">
        <w:rPr>
          <w:rFonts w:ascii="Arial" w:eastAsia="Arial" w:hAnsi="Arial" w:cs="Arial"/>
          <w:sz w:val="22"/>
          <w:szCs w:val="22"/>
          <w:u w:val="single"/>
        </w:rPr>
        <w:t>,</w:t>
      </w:r>
      <w:r w:rsidR="00C20C23" w:rsidRPr="00630EE1">
        <w:rPr>
          <w:rFonts w:ascii="Arial" w:eastAsia="Arial" w:hAnsi="Arial" w:cs="Arial"/>
          <w:sz w:val="22"/>
          <w:szCs w:val="22"/>
          <w:u w:val="single"/>
        </w:rPr>
        <w:t xml:space="preserve"> will be the focus of</w:t>
      </w:r>
      <w:r w:rsidR="00BB7216" w:rsidRPr="00630EE1">
        <w:rPr>
          <w:rFonts w:ascii="Arial" w:eastAsia="Arial" w:hAnsi="Arial" w:cs="Arial"/>
          <w:sz w:val="22"/>
          <w:szCs w:val="22"/>
          <w:u w:val="single"/>
        </w:rPr>
        <w:t xml:space="preserve"> </w:t>
      </w:r>
      <w:r w:rsidR="00BB7216" w:rsidRPr="00630EE1">
        <w:rPr>
          <w:rFonts w:ascii="Arial" w:eastAsia="Arial" w:hAnsi="Arial" w:cs="Arial"/>
          <w:b/>
          <w:sz w:val="22"/>
          <w:szCs w:val="22"/>
          <w:u w:val="single"/>
        </w:rPr>
        <w:t xml:space="preserve">Aim </w:t>
      </w:r>
      <w:r w:rsidR="00A21624" w:rsidRPr="00630EE1">
        <w:rPr>
          <w:rFonts w:ascii="Arial" w:eastAsia="Arial" w:hAnsi="Arial" w:cs="Arial"/>
          <w:b/>
          <w:sz w:val="22"/>
          <w:szCs w:val="22"/>
          <w:u w:val="single"/>
        </w:rPr>
        <w:t>1</w:t>
      </w:r>
      <w:r w:rsidR="00BB7216" w:rsidRPr="00630EE1">
        <w:rPr>
          <w:rFonts w:ascii="Arial" w:eastAsia="Arial" w:hAnsi="Arial" w:cs="Arial"/>
          <w:sz w:val="22"/>
          <w:szCs w:val="22"/>
          <w:u w:val="single"/>
        </w:rPr>
        <w:t>.</w:t>
      </w:r>
      <w:r w:rsidR="00BB7216" w:rsidRPr="00630EE1">
        <w:rPr>
          <w:b/>
          <w:i/>
          <w:noProof/>
          <w:u w:val="single"/>
        </w:rPr>
        <w:t xml:space="preserve"> </w:t>
      </w:r>
    </w:p>
    <w:p w14:paraId="321B71E6" w14:textId="04F37A72" w:rsidR="00C33108" w:rsidRPr="00630EE1" w:rsidRDefault="009F39E0" w:rsidP="00C33108">
      <w:pPr>
        <w:keepNext/>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sz w:val="22"/>
          <w:szCs w:val="22"/>
        </w:rPr>
      </w:pPr>
      <w:r w:rsidRPr="00630EE1">
        <w:rPr>
          <w:rFonts w:ascii="Arial" w:hAnsi="Arial" w:cs="Arial"/>
          <w:b/>
          <w:sz w:val="22"/>
          <w:szCs w:val="22"/>
        </w:rPr>
        <w:t>B.2</w:t>
      </w:r>
      <w:r w:rsidR="00B917DB" w:rsidRPr="00630EE1">
        <w:rPr>
          <w:rFonts w:ascii="Arial" w:hAnsi="Arial" w:cs="Arial"/>
          <w:b/>
          <w:sz w:val="22"/>
          <w:szCs w:val="22"/>
        </w:rPr>
        <w:t xml:space="preserve"> </w:t>
      </w:r>
      <w:r w:rsidR="00282D54" w:rsidRPr="00630EE1">
        <w:rPr>
          <w:rFonts w:ascii="Arial" w:hAnsi="Arial" w:cs="Arial"/>
          <w:b/>
          <w:sz w:val="22"/>
          <w:szCs w:val="22"/>
        </w:rPr>
        <w:t>Data-driven selection of</w:t>
      </w:r>
      <w:r w:rsidR="00B917DB" w:rsidRPr="00630EE1">
        <w:rPr>
          <w:rFonts w:ascii="Arial" w:hAnsi="Arial" w:cs="Arial"/>
          <w:b/>
          <w:sz w:val="22"/>
          <w:szCs w:val="22"/>
        </w:rPr>
        <w:t xml:space="preserve"> reliable and clinically relevant predictive biomarker</w:t>
      </w:r>
      <w:r w:rsidR="00072356">
        <w:rPr>
          <w:rFonts w:ascii="Arial" w:hAnsi="Arial" w:cs="Arial"/>
          <w:b/>
          <w:sz w:val="22"/>
          <w:szCs w:val="22"/>
        </w:rPr>
        <w:t>s</w:t>
      </w:r>
      <w:r w:rsidR="00B917DB" w:rsidRPr="00630EE1">
        <w:rPr>
          <w:rFonts w:ascii="Arial" w:hAnsi="Arial" w:cs="Arial"/>
          <w:b/>
          <w:sz w:val="22"/>
          <w:szCs w:val="22"/>
        </w:rPr>
        <w:t xml:space="preserve"> of </w:t>
      </w:r>
      <w:r w:rsidR="00726A7F" w:rsidRPr="00630EE1">
        <w:rPr>
          <w:rFonts w:ascii="Arial" w:hAnsi="Arial" w:cs="Arial"/>
          <w:b/>
          <w:sz w:val="22"/>
          <w:szCs w:val="22"/>
        </w:rPr>
        <w:t>s</w:t>
      </w:r>
      <w:r w:rsidR="00B917DB" w:rsidRPr="00630EE1">
        <w:rPr>
          <w:rFonts w:ascii="Arial" w:hAnsi="Arial" w:cs="Arial"/>
          <w:b/>
          <w:sz w:val="22"/>
          <w:szCs w:val="22"/>
        </w:rPr>
        <w:t>PTL</w:t>
      </w:r>
      <w:r w:rsidR="000D6AA6" w:rsidRPr="00630EE1">
        <w:rPr>
          <w:rFonts w:ascii="Arial" w:hAnsi="Arial" w:cs="Arial"/>
          <w:b/>
          <w:sz w:val="22"/>
          <w:szCs w:val="22"/>
        </w:rPr>
        <w:t xml:space="preserve"> using Stabl</w:t>
      </w:r>
      <w:r w:rsidR="00B917DB" w:rsidRPr="00630EE1">
        <w:rPr>
          <w:rFonts w:ascii="Arial" w:hAnsi="Arial" w:cs="Arial"/>
          <w:b/>
          <w:sz w:val="22"/>
          <w:szCs w:val="22"/>
        </w:rPr>
        <w:t>.</w:t>
      </w:r>
      <w:r w:rsidR="00C33108" w:rsidRPr="00630EE1">
        <w:rPr>
          <w:rFonts w:ascii="Arial" w:hAnsi="Arial" w:cs="Arial"/>
          <w:sz w:val="22"/>
          <w:szCs w:val="22"/>
        </w:rPr>
        <w:t xml:space="preserve"> </w:t>
      </w:r>
      <w:r w:rsidR="00D06EB8" w:rsidRPr="00630EE1">
        <w:rPr>
          <w:rFonts w:ascii="Arial" w:hAnsi="Arial" w:cs="Arial"/>
          <w:sz w:val="22"/>
          <w:szCs w:val="22"/>
        </w:rPr>
        <w:t>O</w:t>
      </w:r>
      <w:r w:rsidR="00C33108" w:rsidRPr="00630EE1">
        <w:rPr>
          <w:rFonts w:ascii="Arial" w:hAnsi="Arial" w:cs="Arial"/>
          <w:sz w:val="22"/>
          <w:szCs w:val="22"/>
        </w:rPr>
        <w:t>mic technologies, such as mass cytometry</w:t>
      </w:r>
      <w:r w:rsidR="003C6AD3" w:rsidRPr="00630EE1">
        <w:rPr>
          <w:rFonts w:ascii="Arial" w:hAnsi="Arial" w:cs="Arial"/>
          <w:sz w:val="22"/>
          <w:szCs w:val="22"/>
        </w:rPr>
        <w:t>,</w:t>
      </w:r>
      <w:r w:rsidR="00C33108" w:rsidRPr="00630EE1">
        <w:rPr>
          <w:rFonts w:ascii="Arial" w:hAnsi="Arial" w:cs="Arial"/>
          <w:sz w:val="22"/>
          <w:szCs w:val="22"/>
        </w:rPr>
        <w:t xml:space="preserve"> generate large </w:t>
      </w:r>
      <w:r w:rsidR="003D0FCE" w:rsidRPr="00630EE1">
        <w:rPr>
          <w:rFonts w:ascii="Arial" w:hAnsi="Arial" w:cs="Arial"/>
          <w:color w:val="000000" w:themeColor="text1"/>
          <w:sz w:val="22"/>
          <w:szCs w:val="22"/>
        </w:rPr>
        <w:t xml:space="preserve">datasets characterized by a high number of molecular features relative to the number of samples. </w:t>
      </w:r>
      <w:r w:rsidR="00D06EB8" w:rsidRPr="00630EE1">
        <w:rPr>
          <w:rFonts w:ascii="Arial" w:hAnsi="Arial" w:cs="Arial"/>
          <w:sz w:val="22"/>
          <w:szCs w:val="22"/>
        </w:rPr>
        <w:t>T</w:t>
      </w:r>
      <w:r w:rsidR="001E77BA" w:rsidRPr="00630EE1">
        <w:rPr>
          <w:rFonts w:ascii="Arial" w:hAnsi="Arial" w:cs="Arial"/>
          <w:sz w:val="22"/>
          <w:szCs w:val="22"/>
        </w:rPr>
        <w:t xml:space="preserve">hese </w:t>
      </w:r>
      <w:r w:rsidR="003D0FCE" w:rsidRPr="00630EE1">
        <w:rPr>
          <w:rFonts w:ascii="Arial" w:hAnsi="Arial" w:cs="Arial"/>
          <w:sz w:val="22"/>
          <w:szCs w:val="22"/>
        </w:rPr>
        <w:t xml:space="preserve">datasets </w:t>
      </w:r>
      <w:r w:rsidR="001E77BA" w:rsidRPr="00630EE1">
        <w:rPr>
          <w:rFonts w:ascii="Arial" w:hAnsi="Arial" w:cs="Arial"/>
          <w:sz w:val="22"/>
          <w:szCs w:val="22"/>
        </w:rPr>
        <w:t xml:space="preserve">often </w:t>
      </w:r>
      <w:r w:rsidR="003D0FCE" w:rsidRPr="00630EE1">
        <w:rPr>
          <w:rFonts w:ascii="Arial" w:hAnsi="Arial" w:cs="Arial"/>
          <w:sz w:val="22"/>
          <w:szCs w:val="22"/>
        </w:rPr>
        <w:t xml:space="preserve">contain multiple data </w:t>
      </w:r>
      <w:r w:rsidR="00024E8E" w:rsidRPr="00630EE1">
        <w:rPr>
          <w:rFonts w:ascii="Arial" w:hAnsi="Arial" w:cs="Arial"/>
          <w:sz w:val="22"/>
          <w:szCs w:val="22"/>
        </w:rPr>
        <w:t>categories</w:t>
      </w:r>
      <w:r w:rsidR="00C33108" w:rsidRPr="00630EE1">
        <w:rPr>
          <w:rFonts w:ascii="Arial" w:hAnsi="Arial" w:cs="Arial"/>
          <w:sz w:val="22"/>
          <w:szCs w:val="22"/>
        </w:rPr>
        <w:t xml:space="preserve">, including phenotypic, signaling, and spatial attributes of individual cells. </w:t>
      </w:r>
      <w:r w:rsidR="00C33108" w:rsidRPr="00630EE1">
        <w:rPr>
          <w:rFonts w:ascii="Arial" w:hAnsi="Arial" w:cs="Arial"/>
          <w:sz w:val="22"/>
          <w:szCs w:val="22"/>
          <w:u w:val="single"/>
        </w:rPr>
        <w:t>From a diagnostic</w:t>
      </w:r>
      <w:r w:rsidR="003C6AD3" w:rsidRPr="00630EE1">
        <w:rPr>
          <w:rFonts w:ascii="Arial" w:hAnsi="Arial" w:cs="Arial"/>
          <w:sz w:val="22"/>
          <w:szCs w:val="22"/>
          <w:u w:val="single"/>
        </w:rPr>
        <w:t>s</w:t>
      </w:r>
      <w:r w:rsidR="00C33108" w:rsidRPr="00630EE1">
        <w:rPr>
          <w:rFonts w:ascii="Arial" w:hAnsi="Arial" w:cs="Arial"/>
          <w:sz w:val="22"/>
          <w:szCs w:val="22"/>
          <w:u w:val="single"/>
        </w:rPr>
        <w:t xml:space="preserve"> perspective</w:t>
      </w:r>
      <w:r w:rsidR="00C33108" w:rsidRPr="00630EE1">
        <w:rPr>
          <w:rFonts w:ascii="Arial" w:hAnsi="Arial" w:cs="Arial"/>
          <w:sz w:val="22"/>
          <w:szCs w:val="22"/>
        </w:rPr>
        <w:t>, an integrated, multivariable analysis</w:t>
      </w:r>
      <w:r w:rsidR="003D0FCE" w:rsidRPr="00630EE1">
        <w:rPr>
          <w:rFonts w:ascii="Arial" w:hAnsi="Arial" w:cs="Arial"/>
          <w:sz w:val="22"/>
          <w:szCs w:val="22"/>
        </w:rPr>
        <w:t xml:space="preserve"> with sparse machine learning methods</w:t>
      </w:r>
      <w:r w:rsidR="00C33108" w:rsidRPr="00630EE1">
        <w:rPr>
          <w:rFonts w:ascii="Arial" w:hAnsi="Arial" w:cs="Arial"/>
          <w:sz w:val="22"/>
          <w:szCs w:val="22"/>
        </w:rPr>
        <w:t xml:space="preserve"> is a powerful approach as it</w:t>
      </w:r>
      <w:r w:rsidR="00C33108" w:rsidRPr="00630EE1">
        <w:rPr>
          <w:rFonts w:ascii="Arial" w:hAnsi="Arial" w:cs="Arial"/>
          <w:b/>
          <w:sz w:val="22"/>
          <w:szCs w:val="22"/>
        </w:rPr>
        <w:t xml:space="preserve"> </w:t>
      </w:r>
      <w:r w:rsidR="00C33108" w:rsidRPr="00630EE1">
        <w:rPr>
          <w:rFonts w:ascii="Arial" w:hAnsi="Arial" w:cs="Arial"/>
          <w:sz w:val="22"/>
          <w:szCs w:val="22"/>
        </w:rPr>
        <w:t xml:space="preserve">can reveal candidate biomarkers of </w:t>
      </w:r>
      <w:r w:rsidR="00872148" w:rsidRPr="00630EE1">
        <w:rPr>
          <w:rFonts w:ascii="Arial" w:hAnsi="Arial" w:cs="Arial"/>
          <w:sz w:val="22"/>
          <w:szCs w:val="22"/>
        </w:rPr>
        <w:t xml:space="preserve">pregnancy outcomes </w:t>
      </w:r>
      <w:r w:rsidR="00C33108" w:rsidRPr="00630EE1">
        <w:rPr>
          <w:rFonts w:ascii="Arial" w:hAnsi="Arial" w:cs="Arial"/>
          <w:sz w:val="22"/>
          <w:szCs w:val="22"/>
        </w:rPr>
        <w:t>from several biological categories that provide higher predictive power when combined</w:t>
      </w:r>
      <w:r w:rsidR="00C37B31"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{"citationID":"wpVn7IKP","properties":{"formattedCitation":"\\super 57\\nosupersub{}","plainCitation":"57","noteIndex":0},"citationItems":[{"id":2678,"uris":["http://zotero.org/users/6528458/items/AQJPBGBQ"],"itemData":{"id":2678,"type":"book","edition":"2","publisher":"Springer","title":"The elements of statistical learning: data mining, inference and prediction","author":[{"family":"Hastie","given":"Trevor"},{"family":"Tibshirani","given":"Robert"},{"family":"Friedman","given":"J"}],"issued":{"date-parts":[["2009"]]}}}],"schema":"https://github.com/citation-style-language/schema/raw/master/csl-citation.json"} </w:instrText>
      </w:r>
      <w:r w:rsidR="00C37B31" w:rsidRPr="00630EE1">
        <w:rPr>
          <w:rFonts w:ascii="Arial" w:hAnsi="Arial" w:cs="Arial"/>
          <w:sz w:val="22"/>
          <w:szCs w:val="22"/>
        </w:rPr>
        <w:fldChar w:fldCharType="separate"/>
      </w:r>
      <w:r w:rsidR="00F531AB" w:rsidRPr="00630EE1">
        <w:rPr>
          <w:rFonts w:ascii="Arial" w:hAnsi="Arial" w:cs="Arial"/>
          <w:sz w:val="22"/>
          <w:vertAlign w:val="superscript"/>
        </w:rPr>
        <w:t>57</w:t>
      </w:r>
      <w:r w:rsidR="00C37B31" w:rsidRPr="00630EE1">
        <w:rPr>
          <w:rFonts w:ascii="Arial" w:hAnsi="Arial" w:cs="Arial"/>
          <w:sz w:val="22"/>
          <w:szCs w:val="22"/>
        </w:rPr>
        <w:fldChar w:fldCharType="end"/>
      </w:r>
      <w:r w:rsidR="00316E82" w:rsidRPr="00630EE1">
        <w:rPr>
          <w:rFonts w:ascii="Arial" w:hAnsi="Arial" w:cs="Arial"/>
          <w:sz w:val="22"/>
          <w:szCs w:val="22"/>
        </w:rPr>
        <w:t>.</w:t>
      </w:r>
      <w:r w:rsidR="00AE5BBA" w:rsidRPr="00630EE1">
        <w:rPr>
          <w:rFonts w:ascii="Arial" w:hAnsi="Arial" w:cs="Arial"/>
          <w:sz w:val="22"/>
          <w:szCs w:val="22"/>
        </w:rPr>
        <w:t xml:space="preserve"> </w:t>
      </w:r>
      <w:r w:rsidR="00C33108" w:rsidRPr="00630EE1">
        <w:rPr>
          <w:rFonts w:ascii="Arial" w:hAnsi="Arial" w:cs="Arial"/>
          <w:sz w:val="22"/>
          <w:szCs w:val="22"/>
        </w:rPr>
        <w:t xml:space="preserve">However, </w:t>
      </w:r>
      <w:r w:rsidR="003D0FCE" w:rsidRPr="00630EE1">
        <w:rPr>
          <w:rFonts w:ascii="Arial" w:hAnsi="Arial" w:cs="Arial"/>
          <w:color w:val="000000" w:themeColor="text1"/>
          <w:sz w:val="22"/>
          <w:szCs w:val="22"/>
          <w:u w:val="single"/>
        </w:rPr>
        <w:t xml:space="preserve">the </w:t>
      </w:r>
      <w:r w:rsidR="00AE5BBA" w:rsidRPr="00630EE1">
        <w:rPr>
          <w:rFonts w:ascii="Arial" w:hAnsi="Arial" w:cs="Arial"/>
          <w:color w:val="000000" w:themeColor="text1"/>
          <w:sz w:val="22"/>
          <w:szCs w:val="22"/>
          <w:u w:val="single"/>
        </w:rPr>
        <w:t>objective</w:t>
      </w:r>
      <w:r w:rsidR="003D0FCE" w:rsidRPr="00630EE1">
        <w:rPr>
          <w:rFonts w:ascii="Arial" w:hAnsi="Arial" w:cs="Arial"/>
          <w:color w:val="000000" w:themeColor="text1"/>
          <w:sz w:val="22"/>
          <w:szCs w:val="22"/>
          <w:u w:val="single"/>
        </w:rPr>
        <w:t xml:space="preserve"> selection of sparse</w:t>
      </w:r>
      <w:r w:rsidR="00AE5BBA" w:rsidRPr="00630EE1">
        <w:rPr>
          <w:rFonts w:ascii="Arial" w:hAnsi="Arial" w:cs="Arial"/>
          <w:color w:val="000000" w:themeColor="text1"/>
          <w:sz w:val="22"/>
          <w:szCs w:val="22"/>
          <w:u w:val="single"/>
        </w:rPr>
        <w:t xml:space="preserve"> (</w:t>
      </w:r>
      <w:r w:rsidR="00316E82" w:rsidRPr="007A2601">
        <w:rPr>
          <w:rFonts w:ascii="Arial" w:hAnsi="Arial" w:cs="Arial"/>
          <w:color w:val="000000" w:themeColor="text1"/>
          <w:sz w:val="22"/>
          <w:szCs w:val="22"/>
          <w:u w:val="single"/>
        </w:rPr>
        <w:t>i.e</w:t>
      </w:r>
      <w:r w:rsidR="00AE5BBA" w:rsidRPr="007A2601">
        <w:rPr>
          <w:rFonts w:ascii="Arial" w:hAnsi="Arial" w:cs="Arial"/>
          <w:color w:val="000000" w:themeColor="text1"/>
          <w:sz w:val="22"/>
          <w:szCs w:val="22"/>
          <w:u w:val="single"/>
        </w:rPr>
        <w:t>.</w:t>
      </w:r>
      <w:r w:rsidR="003C6AD3" w:rsidRPr="007A2601">
        <w:rPr>
          <w:rFonts w:ascii="Arial" w:hAnsi="Arial" w:cs="Arial"/>
          <w:color w:val="000000" w:themeColor="text1"/>
          <w:sz w:val="22"/>
          <w:szCs w:val="22"/>
          <w:u w:val="single"/>
        </w:rPr>
        <w:t>,</w:t>
      </w:r>
      <w:r w:rsidR="00AE5BBA" w:rsidRPr="00630EE1">
        <w:rPr>
          <w:rFonts w:ascii="Arial" w:hAnsi="Arial" w:cs="Arial"/>
          <w:color w:val="000000" w:themeColor="text1"/>
          <w:sz w:val="22"/>
          <w:szCs w:val="22"/>
          <w:u w:val="single"/>
        </w:rPr>
        <w:t xml:space="preserve"> a </w:t>
      </w:r>
      <w:r w:rsidR="0039562C" w:rsidRPr="00630EE1">
        <w:rPr>
          <w:rFonts w:ascii="Arial" w:hAnsi="Arial" w:cs="Arial"/>
          <w:color w:val="000000" w:themeColor="text1"/>
          <w:sz w:val="22"/>
          <w:szCs w:val="22"/>
          <w:u w:val="single"/>
        </w:rPr>
        <w:t xml:space="preserve">reasonably </w:t>
      </w:r>
      <w:r w:rsidR="00316E82" w:rsidRPr="00630EE1">
        <w:rPr>
          <w:rFonts w:ascii="Arial" w:hAnsi="Arial" w:cs="Arial"/>
          <w:color w:val="000000" w:themeColor="text1"/>
          <w:sz w:val="22"/>
          <w:szCs w:val="22"/>
          <w:u w:val="single"/>
        </w:rPr>
        <w:t>small</w:t>
      </w:r>
      <w:r w:rsidR="0039562C" w:rsidRPr="00630EE1">
        <w:rPr>
          <w:rFonts w:ascii="Arial" w:hAnsi="Arial" w:cs="Arial"/>
          <w:color w:val="000000" w:themeColor="text1"/>
          <w:sz w:val="22"/>
          <w:szCs w:val="22"/>
          <w:u w:val="single"/>
        </w:rPr>
        <w:t xml:space="preserve"> </w:t>
      </w:r>
      <w:r w:rsidR="00AE5BBA" w:rsidRPr="00630EE1">
        <w:rPr>
          <w:rFonts w:ascii="Arial" w:hAnsi="Arial" w:cs="Arial"/>
          <w:color w:val="000000" w:themeColor="text1"/>
          <w:sz w:val="22"/>
          <w:szCs w:val="22"/>
          <w:u w:val="single"/>
        </w:rPr>
        <w:t>number of biomarkers</w:t>
      </w:r>
      <w:r w:rsidR="0039562C" w:rsidRPr="00630EE1">
        <w:rPr>
          <w:rFonts w:ascii="Arial" w:hAnsi="Arial" w:cs="Arial"/>
          <w:color w:val="000000" w:themeColor="text1"/>
          <w:sz w:val="22"/>
          <w:szCs w:val="22"/>
          <w:u w:val="single"/>
        </w:rPr>
        <w:t xml:space="preserve"> allowing for</w:t>
      </w:r>
      <w:r w:rsidR="00AE5BBA" w:rsidRPr="00630EE1">
        <w:rPr>
          <w:rFonts w:ascii="Arial" w:hAnsi="Arial" w:cs="Arial"/>
          <w:color w:val="000000" w:themeColor="text1"/>
          <w:sz w:val="22"/>
          <w:szCs w:val="22"/>
          <w:u w:val="single"/>
        </w:rPr>
        <w:t xml:space="preserve"> </w:t>
      </w:r>
      <w:r w:rsidR="00DB68A8">
        <w:rPr>
          <w:rFonts w:ascii="Arial" w:hAnsi="Arial" w:cs="Arial"/>
          <w:color w:val="000000" w:themeColor="text1"/>
          <w:sz w:val="22"/>
          <w:szCs w:val="22"/>
          <w:u w:val="single"/>
        </w:rPr>
        <w:t xml:space="preserve">feasibility of </w:t>
      </w:r>
      <w:r w:rsidR="00AE5BBA" w:rsidRPr="00630EE1">
        <w:rPr>
          <w:rFonts w:ascii="Arial" w:hAnsi="Arial" w:cs="Arial"/>
          <w:color w:val="000000" w:themeColor="text1"/>
          <w:sz w:val="22"/>
          <w:szCs w:val="22"/>
          <w:u w:val="single"/>
        </w:rPr>
        <w:t xml:space="preserve">clinical </w:t>
      </w:r>
      <w:r w:rsidR="00316E82" w:rsidRPr="00630EE1">
        <w:rPr>
          <w:rFonts w:ascii="Arial" w:hAnsi="Arial" w:cs="Arial"/>
          <w:color w:val="000000" w:themeColor="text1"/>
          <w:sz w:val="22"/>
          <w:szCs w:val="22"/>
          <w:u w:val="single"/>
        </w:rPr>
        <w:t>development</w:t>
      </w:r>
      <w:r w:rsidR="00AE5BBA" w:rsidRPr="00630EE1">
        <w:rPr>
          <w:rFonts w:ascii="Arial" w:hAnsi="Arial" w:cs="Arial"/>
          <w:color w:val="000000" w:themeColor="text1"/>
          <w:sz w:val="22"/>
          <w:szCs w:val="22"/>
          <w:u w:val="single"/>
        </w:rPr>
        <w:t>)</w:t>
      </w:r>
      <w:r w:rsidR="003D0FCE" w:rsidRPr="00630EE1">
        <w:rPr>
          <w:rFonts w:ascii="Arial" w:hAnsi="Arial" w:cs="Arial"/>
          <w:color w:val="000000" w:themeColor="text1"/>
          <w:sz w:val="22"/>
          <w:szCs w:val="22"/>
          <w:u w:val="single"/>
        </w:rPr>
        <w:t xml:space="preserve"> </w:t>
      </w:r>
      <w:r w:rsidR="00AE5BBA" w:rsidRPr="00630EE1">
        <w:rPr>
          <w:rFonts w:ascii="Arial" w:hAnsi="Arial" w:cs="Arial"/>
          <w:color w:val="000000" w:themeColor="text1"/>
          <w:sz w:val="22"/>
          <w:szCs w:val="22"/>
          <w:u w:val="single"/>
        </w:rPr>
        <w:t xml:space="preserve">and </w:t>
      </w:r>
      <w:r w:rsidR="003D0FCE" w:rsidRPr="00630EE1">
        <w:rPr>
          <w:rFonts w:ascii="Arial" w:hAnsi="Arial" w:cs="Arial"/>
          <w:color w:val="000000" w:themeColor="text1"/>
          <w:sz w:val="22"/>
          <w:szCs w:val="22"/>
          <w:u w:val="single"/>
        </w:rPr>
        <w:t>reliable</w:t>
      </w:r>
      <w:r w:rsidR="00AE5BBA" w:rsidRPr="00630EE1">
        <w:rPr>
          <w:rFonts w:ascii="Arial" w:hAnsi="Arial" w:cs="Arial"/>
          <w:color w:val="000000" w:themeColor="text1"/>
          <w:sz w:val="22"/>
          <w:szCs w:val="22"/>
          <w:u w:val="single"/>
        </w:rPr>
        <w:t xml:space="preserve"> (</w:t>
      </w:r>
      <w:r w:rsidR="00316E82" w:rsidRPr="007A2601">
        <w:rPr>
          <w:rFonts w:ascii="Arial" w:hAnsi="Arial" w:cs="Arial"/>
          <w:color w:val="000000" w:themeColor="text1"/>
          <w:sz w:val="22"/>
          <w:szCs w:val="22"/>
          <w:u w:val="single"/>
        </w:rPr>
        <w:t>i.e</w:t>
      </w:r>
      <w:r w:rsidR="00AE5BBA" w:rsidRPr="007A2601">
        <w:rPr>
          <w:rFonts w:ascii="Arial" w:hAnsi="Arial" w:cs="Arial"/>
          <w:color w:val="000000" w:themeColor="text1"/>
          <w:sz w:val="22"/>
          <w:szCs w:val="22"/>
          <w:u w:val="single"/>
        </w:rPr>
        <w:t>.</w:t>
      </w:r>
      <w:r w:rsidR="003C6AD3" w:rsidRPr="007A2601">
        <w:rPr>
          <w:rFonts w:ascii="Arial" w:hAnsi="Arial" w:cs="Arial"/>
          <w:color w:val="000000" w:themeColor="text1"/>
          <w:sz w:val="22"/>
          <w:szCs w:val="22"/>
          <w:u w:val="single"/>
        </w:rPr>
        <w:t>,</w:t>
      </w:r>
      <w:r w:rsidR="00AE5BBA" w:rsidRPr="00DB68A8">
        <w:rPr>
          <w:rFonts w:ascii="Arial" w:hAnsi="Arial" w:cs="Arial"/>
          <w:color w:val="000000" w:themeColor="text1"/>
          <w:sz w:val="22"/>
          <w:szCs w:val="22"/>
          <w:u w:val="single"/>
        </w:rPr>
        <w:t xml:space="preserve"> </w:t>
      </w:r>
      <w:r w:rsidR="00AE5BBA" w:rsidRPr="00630EE1">
        <w:rPr>
          <w:rFonts w:ascii="Arial" w:hAnsi="Arial" w:cs="Arial"/>
          <w:color w:val="000000" w:themeColor="text1"/>
          <w:sz w:val="22"/>
          <w:szCs w:val="22"/>
          <w:u w:val="single"/>
        </w:rPr>
        <w:t>truly related to the clinical outcome)</w:t>
      </w:r>
      <w:r w:rsidR="003D0FCE" w:rsidRPr="00630EE1">
        <w:rPr>
          <w:rFonts w:ascii="Arial" w:hAnsi="Arial" w:cs="Arial"/>
          <w:color w:val="000000" w:themeColor="text1"/>
          <w:sz w:val="22"/>
          <w:szCs w:val="22"/>
          <w:u w:val="single"/>
        </w:rPr>
        <w:t xml:space="preserve"> biomarker candidates </w:t>
      </w:r>
      <w:r w:rsidR="00AE5BBA" w:rsidRPr="00630EE1">
        <w:rPr>
          <w:rFonts w:ascii="Arial" w:hAnsi="Arial" w:cs="Arial"/>
          <w:color w:val="000000" w:themeColor="text1"/>
          <w:sz w:val="22"/>
          <w:szCs w:val="22"/>
          <w:u w:val="single"/>
        </w:rPr>
        <w:t>remain important challenges</w:t>
      </w:r>
      <w:r w:rsidR="00AE5BBA" w:rsidRPr="00630EE1">
        <w:rPr>
          <w:rFonts w:ascii="Arial" w:hAnsi="Arial" w:cs="Arial"/>
          <w:color w:val="000000" w:themeColor="text1"/>
          <w:sz w:val="22"/>
          <w:szCs w:val="22"/>
        </w:rPr>
        <w:t xml:space="preserve"> that </w:t>
      </w:r>
      <w:r w:rsidR="0039562C" w:rsidRPr="00630EE1">
        <w:rPr>
          <w:rFonts w:ascii="Arial" w:hAnsi="Arial" w:cs="Arial"/>
          <w:color w:val="000000" w:themeColor="text1"/>
          <w:sz w:val="22"/>
          <w:szCs w:val="22"/>
        </w:rPr>
        <w:t xml:space="preserve">have </w:t>
      </w:r>
      <w:r w:rsidR="00AE5BBA" w:rsidRPr="00630EE1">
        <w:rPr>
          <w:rFonts w:ascii="Arial" w:hAnsi="Arial" w:cs="Arial"/>
          <w:color w:val="000000" w:themeColor="text1"/>
          <w:sz w:val="22"/>
          <w:szCs w:val="22"/>
        </w:rPr>
        <w:t xml:space="preserve">hampered the </w:t>
      </w:r>
      <w:r w:rsidR="00316E82" w:rsidRPr="00630EE1">
        <w:rPr>
          <w:rFonts w:ascii="Arial" w:hAnsi="Arial" w:cs="Arial"/>
          <w:color w:val="000000" w:themeColor="text1"/>
          <w:sz w:val="22"/>
          <w:szCs w:val="22"/>
        </w:rPr>
        <w:t xml:space="preserve">clinical </w:t>
      </w:r>
      <w:r w:rsidR="0039562C" w:rsidRPr="00630EE1">
        <w:rPr>
          <w:rFonts w:ascii="Arial" w:hAnsi="Arial" w:cs="Arial"/>
          <w:color w:val="000000" w:themeColor="text1"/>
          <w:sz w:val="22"/>
          <w:szCs w:val="22"/>
        </w:rPr>
        <w:t xml:space="preserve">translation of </w:t>
      </w:r>
      <w:r w:rsidR="00AE5BBA" w:rsidRPr="00630EE1">
        <w:rPr>
          <w:rFonts w:ascii="Arial" w:hAnsi="Arial" w:cs="Arial"/>
          <w:color w:val="000000" w:themeColor="text1"/>
          <w:sz w:val="22"/>
          <w:szCs w:val="22"/>
        </w:rPr>
        <w:t xml:space="preserve">multi-omic </w:t>
      </w:r>
      <w:r w:rsidR="004A593A" w:rsidRPr="00630EE1">
        <w:rPr>
          <w:rFonts w:ascii="Arial" w:hAnsi="Arial" w:cs="Arial"/>
          <w:color w:val="000000" w:themeColor="text1"/>
          <w:sz w:val="22"/>
          <w:szCs w:val="22"/>
        </w:rPr>
        <w:t>studies</w:t>
      </w:r>
      <w:r w:rsidR="00477229" w:rsidRPr="00630EE1">
        <w:rPr>
          <w:rFonts w:ascii="Arial" w:hAnsi="Arial" w:cs="Arial"/>
          <w:color w:val="000000" w:themeColor="text1"/>
          <w:sz w:val="22"/>
          <w:szCs w:val="22"/>
        </w:rPr>
        <w:fldChar w:fldCharType="begin"/>
      </w:r>
      <w:r w:rsidR="00F531AB" w:rsidRPr="00630EE1">
        <w:rPr>
          <w:rFonts w:ascii="Arial" w:hAnsi="Arial" w:cs="Arial"/>
          <w:color w:val="000000" w:themeColor="text1"/>
          <w:sz w:val="22"/>
          <w:szCs w:val="22"/>
        </w:rPr>
        <w:instrText xml:space="preserve"> ADDIN ZOTERO_ITEM CSL_CITATION {"citationID":"DMAllSMw","properties":{"formattedCitation":"\\super 58,59\\nosupersub{}","plainCitation":"58,59","noteIndex":0},"citationItems":[{"id":2679,"uris":["http://zotero.org/users/6528458/items/KWUA7EWW"],"itemData":{"id":2679,"type":"article-journal","abstract":"Recent advances in omics technologies have led to unprecedented efforts characterizing the molecular changes that underlie the development and progression of a wide array of complex human diseases, including cancer. As a result, multi-omics analyses-which take advantage of these technologies in genomics, transcriptomics, epigenomics, proteomics, metabolomics, and other omics areas-have been proposed and heralded as the key to advancing precision medicine in the clinic. In the field of precision oncology, genomics approaches, and, more recently, other omics analyses have helped reveal several key mechanisms in cancer development, treatment resistance, and recurrence risk, and several of these findings have been implemented in clinical oncology to help guide treatment decisions. However, truly integrated multi-omics analyses have not been applied widely, preventing further advances in precision medicine. Additional efforts are needed to develop the analytical infrastructure necessary to generate, analyze, and annotate multi-omics data effectively to inform precision medicine-based decision-making.","container-title":"International Journal of Molecular Sciences","DOI":"10.3390/ijms20194781","ISSN":"1422-0067","issue":"19","journalAbbreviation":"Int J Mol Sci","language":"eng","note":"PMID: 31561483\nPMCID: PMC6801754","page":"4781","source":"PubMed","title":"The Need for Multi-Omics Biomarker Signatures in Precision Medicine","volume":"20","author":[{"family":"Olivier","given":"Michael"},{"family":"Asmis","given":"Reto"},{"family":"Hawkins","given":"Gregory A."},{"family":"Howard","given":"Timothy D."},{"family":"Cox","given":"Laura A."}],"issued":{"date-parts":[["2019",9,26]]}}},{"id":2682,"uris":["http://zotero.org/users/6528458/items/5FMDNY25"],"itemData":{"id":2682,"type":"article-journal","container-title":"Nature Computational Science","DOI":"10.1038/s43588-021-00086-z","ISSN":"2662-8457","issue":"6","journalAbbreviation":"Nat Comput Sci","language":"en","page":"395-402","source":"DOI.org (Crossref)","title":"Undisclosed, unmet and neglected challenges in multi-omics studies","volume":"1","author":[{"family":"Tarazona","given":"Sonia"},{"family":"Arzalluz-Luque","given":"Angeles"},{"family":"Conesa","given":"Ana"}],"issued":{"date-parts":[["2021",6,21]]}}}],"schema":"https://github.com/citation-style-language/schema/raw/master/csl-citation.json"} </w:instrText>
      </w:r>
      <w:r w:rsidR="00477229" w:rsidRPr="00630EE1">
        <w:rPr>
          <w:rFonts w:ascii="Arial" w:hAnsi="Arial" w:cs="Arial"/>
          <w:color w:val="000000" w:themeColor="text1"/>
          <w:sz w:val="22"/>
          <w:szCs w:val="22"/>
        </w:rPr>
        <w:fldChar w:fldCharType="separate"/>
      </w:r>
      <w:r w:rsidR="00F531AB" w:rsidRPr="00630EE1">
        <w:rPr>
          <w:rFonts w:ascii="Arial" w:hAnsi="Arial" w:cs="Arial"/>
          <w:color w:val="000000"/>
          <w:sz w:val="22"/>
          <w:vertAlign w:val="superscript"/>
        </w:rPr>
        <w:t>58,59</w:t>
      </w:r>
      <w:r w:rsidR="00477229" w:rsidRPr="00630EE1">
        <w:rPr>
          <w:rFonts w:ascii="Arial" w:hAnsi="Arial" w:cs="Arial"/>
          <w:color w:val="000000" w:themeColor="text1"/>
          <w:sz w:val="22"/>
          <w:szCs w:val="22"/>
        </w:rPr>
        <w:fldChar w:fldCharType="end"/>
      </w:r>
      <w:r w:rsidR="00477229" w:rsidRPr="00630EE1">
        <w:rPr>
          <w:rFonts w:ascii="Arial" w:hAnsi="Arial" w:cs="Arial"/>
          <w:color w:val="000000" w:themeColor="text1"/>
          <w:sz w:val="22"/>
          <w:szCs w:val="22"/>
        </w:rPr>
        <w:t xml:space="preserve">. </w:t>
      </w:r>
      <w:r w:rsidR="006D1BF0" w:rsidRPr="00630EE1">
        <w:rPr>
          <w:rFonts w:ascii="Arial" w:hAnsi="Arial" w:cs="Arial"/>
          <w:sz w:val="22"/>
          <w:szCs w:val="22"/>
        </w:rPr>
        <w:t>O</w:t>
      </w:r>
      <w:r w:rsidR="00C33108" w:rsidRPr="00630EE1">
        <w:rPr>
          <w:rFonts w:ascii="Arial" w:hAnsi="Arial" w:cs="Arial"/>
          <w:sz w:val="22"/>
          <w:szCs w:val="22"/>
        </w:rPr>
        <w:t>ur group</w:t>
      </w:r>
      <w:r w:rsidR="00C33108" w:rsidRPr="00630EE1">
        <w:rPr>
          <w:rFonts w:ascii="Arial" w:hAnsi="Arial" w:cs="Arial"/>
          <w:b/>
          <w:bCs/>
          <w:sz w:val="22"/>
          <w:szCs w:val="22"/>
        </w:rPr>
        <w:t xml:space="preserve"> </w:t>
      </w:r>
      <w:r w:rsidR="00C33108" w:rsidRPr="00630EE1">
        <w:rPr>
          <w:rFonts w:ascii="Arial" w:hAnsi="Arial" w:cs="Arial"/>
          <w:sz w:val="22"/>
          <w:szCs w:val="22"/>
        </w:rPr>
        <w:t xml:space="preserve">has developed </w:t>
      </w:r>
      <w:r w:rsidR="00C33108" w:rsidRPr="00630EE1">
        <w:rPr>
          <w:rFonts w:ascii="Arial" w:hAnsi="Arial" w:cs="Arial"/>
          <w:b/>
          <w:bCs/>
          <w:sz w:val="22"/>
          <w:szCs w:val="22"/>
        </w:rPr>
        <w:t>a novel</w:t>
      </w:r>
      <w:r w:rsidR="001E77BA" w:rsidRPr="00630EE1">
        <w:rPr>
          <w:rFonts w:ascii="Arial" w:hAnsi="Arial" w:cs="Arial"/>
          <w:b/>
          <w:bCs/>
          <w:sz w:val="22"/>
          <w:szCs w:val="22"/>
        </w:rPr>
        <w:t xml:space="preserve"> </w:t>
      </w:r>
      <w:r w:rsidR="00C33108" w:rsidRPr="00630EE1">
        <w:rPr>
          <w:rFonts w:ascii="Arial" w:hAnsi="Arial" w:cs="Arial"/>
          <w:b/>
          <w:bCs/>
          <w:sz w:val="22"/>
          <w:szCs w:val="22"/>
        </w:rPr>
        <w:t xml:space="preserve">machine learning </w:t>
      </w:r>
      <w:r w:rsidR="00AF098A" w:rsidRPr="00630EE1">
        <w:rPr>
          <w:rFonts w:ascii="Arial" w:hAnsi="Arial" w:cs="Arial"/>
          <w:b/>
          <w:bCs/>
          <w:sz w:val="22"/>
          <w:szCs w:val="22"/>
        </w:rPr>
        <w:t>method</w:t>
      </w:r>
      <w:r w:rsidR="00C33108" w:rsidRPr="00630EE1">
        <w:rPr>
          <w:rFonts w:ascii="Arial" w:hAnsi="Arial" w:cs="Arial"/>
          <w:b/>
          <w:bCs/>
          <w:sz w:val="22"/>
          <w:szCs w:val="22"/>
        </w:rPr>
        <w:t>, Stabl</w:t>
      </w:r>
      <w:r w:rsidR="00C33108" w:rsidRPr="00630EE1">
        <w:rPr>
          <w:rFonts w:ascii="Arial" w:hAnsi="Arial" w:cs="Arial"/>
          <w:sz w:val="22"/>
          <w:szCs w:val="22"/>
        </w:rPr>
        <w:t xml:space="preserve">, that </w:t>
      </w:r>
      <w:r w:rsidR="00C33108" w:rsidRPr="00630EE1">
        <w:rPr>
          <w:rFonts w:ascii="Arial" w:hAnsi="Arial" w:cs="Arial"/>
          <w:color w:val="000000" w:themeColor="text1"/>
          <w:sz w:val="22"/>
          <w:szCs w:val="22"/>
        </w:rPr>
        <w:t>combines injection of knockoff-modeled</w:t>
      </w:r>
      <w:r w:rsidR="00C33108" w:rsidRPr="00630EE1">
        <w:rPr>
          <w:rFonts w:ascii="Arial" w:hAnsi="Arial" w:cs="Arial"/>
          <w:color w:val="000000" w:themeColor="text1"/>
          <w:sz w:val="22"/>
          <w:szCs w:val="22"/>
        </w:rPr>
        <w:fldChar w:fldCharType="begin"/>
      </w:r>
      <w:r w:rsidR="00637CCB">
        <w:rPr>
          <w:rFonts w:ascii="Arial" w:hAnsi="Arial" w:cs="Arial"/>
          <w:color w:val="000000" w:themeColor="text1"/>
          <w:sz w:val="22"/>
          <w:szCs w:val="22"/>
        </w:rPr>
        <w:instrText xml:space="preserve"> ADDIN ZOTERO_ITEM CSL_CITATION {"citationID":"YsZE5QrX","properties":{"formattedCitation":"\\super 60\\nosupersub{}","plainCitation":"60","noteIndex":0},"citationItems":[{"id":"vG0sGnk7/tCKeptur","uris":["http://zotero.org/users/9743927/items/2KIVXJTR"],"itemData":{"id":743,"type":"article-journal","abstract":"Many contemporary large-scale applications involve building interpretable models linking a large set of potential covariates to a response in a nonlinear fashion, such as when the response is binary. Although this modeling problem has been extensively studied, it remains unclear how to effectively control the fraction of false discoveries even in high-dimensional logistic regression, not to mention general high-dimensional nonlinear models. To address such a practical problem, we propose a new framework of $model$-$X$ knockoffs, which reads from a different perspective the knockoff procedure (Barber and Candès, 2015) originally designed for controlling the false discovery rate in linear models. Whereas the knockoffs procedure is constrained to homoscedastic linear models with $n\\ge p$, the key innovation here is that model-X knockoffs provide valid inference from finite samples in settings in which the conditional distribution of the response is arbitrary and completely unknown. Furthermore, this holds no matter the number of covariates. Correct inference in such a broad setting is achieved by constructing knockoff variables probabilistically instead of geometrically. To do this, our approach requires the covariates be random (independent and identically distributed rows) with a distribution that is known, although we provide preliminary experimental evidence that our procedure is robust to unknown/estimated distributions. To our knowledge, no other procedure solves the $controlled$ variable selection problem in such generality, but in the restricted settings where competitors exist, we demonstrate the superior power of knockoffs through simulations. Finally, we apply our procedure to data from a case-control study of Crohn's disease in the United Kingdom, making twice as many discoveries as the original analysis of the same data.","DOI":"10.48550/ARXIV.1610.02351","license":"arXiv.org perpetual, non-exclusive license","note":"publisher: arXiv\nversion: 4","source":"DOI.org (Datacite)","title":"Panning for Gold: Model-X Knockoffs for High-dimensional Controlled Variable Selection","title-short":"Panning for Gold","URL":"https://arxiv.org/abs/1610.02351","author":[{"family":"Candes","given":"Emmanuel"},{"family":"Fan","given":"Yingying"},{"family":"Janson","given":"Lucas"},{"family":"Lv","given":"Jinchi"}],"accessed":{"date-parts":[["2023",3,13]]},"issued":{"date-parts":[["2016"]]}}}],"schema":"https://github.com/citation-style-language/schema/raw/master/csl-citation.json"} </w:instrText>
      </w:r>
      <w:r w:rsidR="00C33108" w:rsidRPr="00630EE1">
        <w:rPr>
          <w:rFonts w:ascii="Arial" w:hAnsi="Arial" w:cs="Arial"/>
          <w:color w:val="000000" w:themeColor="text1"/>
          <w:sz w:val="22"/>
          <w:szCs w:val="22"/>
        </w:rPr>
        <w:fldChar w:fldCharType="separate"/>
      </w:r>
      <w:r w:rsidR="00F531AB" w:rsidRPr="00630EE1">
        <w:rPr>
          <w:rFonts w:ascii="Arial" w:hAnsi="Arial" w:cs="Arial"/>
          <w:color w:val="000000"/>
          <w:sz w:val="22"/>
          <w:vertAlign w:val="superscript"/>
        </w:rPr>
        <w:t>60</w:t>
      </w:r>
      <w:r w:rsidR="00C33108" w:rsidRPr="00630EE1">
        <w:rPr>
          <w:rFonts w:ascii="Arial" w:hAnsi="Arial" w:cs="Arial"/>
          <w:color w:val="000000" w:themeColor="text1"/>
          <w:sz w:val="22"/>
          <w:szCs w:val="22"/>
        </w:rPr>
        <w:fldChar w:fldCharType="end"/>
      </w:r>
      <w:r w:rsidR="00C33108" w:rsidRPr="00630EE1">
        <w:rPr>
          <w:rFonts w:ascii="Arial" w:hAnsi="Arial" w:cs="Arial"/>
          <w:color w:val="000000" w:themeColor="text1"/>
          <w:sz w:val="22"/>
          <w:szCs w:val="22"/>
        </w:rPr>
        <w:t xml:space="preserve"> noise into the original data, a data-driven selection of reliable biomarkers, and integration of selected biomarkers into a cross-validated predictive model</w:t>
      </w:r>
      <w:r w:rsidR="00C517CB" w:rsidRPr="00630EE1">
        <w:rPr>
          <w:rFonts w:ascii="Arial" w:hAnsi="Arial" w:cs="Arial"/>
          <w:color w:val="000000" w:themeColor="text1"/>
          <w:sz w:val="22"/>
          <w:szCs w:val="22"/>
        </w:rPr>
        <w:t xml:space="preserve"> (</w:t>
      </w:r>
      <w:r w:rsidR="00C517CB" w:rsidRPr="00630EE1">
        <w:rPr>
          <w:rFonts w:ascii="Arial" w:hAnsi="Arial" w:cs="Arial"/>
          <w:i/>
          <w:iCs/>
          <w:sz w:val="22"/>
          <w:szCs w:val="22"/>
        </w:rPr>
        <w:t>manuscript accepted in Nature Biotechnology</w:t>
      </w:r>
      <w:r w:rsidR="00532311" w:rsidRPr="00630EE1">
        <w:rPr>
          <w:rFonts w:ascii="Arial" w:hAnsi="Arial" w:cs="Arial"/>
          <w:color w:val="000000" w:themeColor="text1"/>
          <w:sz w:val="22"/>
          <w:szCs w:val="22"/>
        </w:rPr>
        <w:fldChar w:fldCharType="begin"/>
      </w:r>
      <w:r w:rsidR="0007797C">
        <w:rPr>
          <w:rFonts w:ascii="Arial" w:hAnsi="Arial" w:cs="Arial"/>
          <w:color w:val="000000" w:themeColor="text1"/>
          <w:sz w:val="22"/>
          <w:szCs w:val="22"/>
        </w:rPr>
        <w:instrText xml:space="preserve"> ADDIN ZOTERO_ITEM CSL_CITATION {"citationID":"JHJfPU9b","properties":{"formattedCitation":"\\super 61\\nosupersub{}","plainCitation":"61","noteIndex":0},"citationItems":[{"id":2511,"uris":["http://zotero.org/users/6528458/items/LYD64WY5"],"itemData":{"id":2511,"type":"article-journal","abstract":"High-content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00532311" w:rsidRPr="00630EE1">
        <w:rPr>
          <w:rFonts w:ascii="Arial" w:hAnsi="Arial" w:cs="Arial"/>
          <w:color w:val="000000" w:themeColor="text1"/>
          <w:sz w:val="22"/>
          <w:szCs w:val="22"/>
        </w:rPr>
        <w:fldChar w:fldCharType="separate"/>
      </w:r>
      <w:r w:rsidR="0007797C" w:rsidRPr="0007797C">
        <w:rPr>
          <w:rFonts w:ascii="Arial" w:hAnsi="Arial" w:cs="Arial"/>
          <w:color w:val="000000"/>
          <w:sz w:val="22"/>
          <w:vertAlign w:val="superscript"/>
        </w:rPr>
        <w:t>61</w:t>
      </w:r>
      <w:r w:rsidR="00532311" w:rsidRPr="00630EE1">
        <w:rPr>
          <w:rFonts w:ascii="Arial" w:hAnsi="Arial" w:cs="Arial"/>
          <w:color w:val="000000" w:themeColor="text1"/>
          <w:sz w:val="22"/>
          <w:szCs w:val="22"/>
        </w:rPr>
        <w:fldChar w:fldCharType="end"/>
      </w:r>
      <w:r w:rsidR="00C517CB" w:rsidRPr="00630EE1">
        <w:rPr>
          <w:rFonts w:ascii="Arial" w:hAnsi="Arial" w:cs="Arial"/>
          <w:sz w:val="22"/>
          <w:szCs w:val="22"/>
        </w:rPr>
        <w:t>)</w:t>
      </w:r>
      <w:r w:rsidR="003603F7" w:rsidRPr="00630EE1">
        <w:rPr>
          <w:rFonts w:ascii="Arial" w:hAnsi="Arial" w:cs="Arial"/>
          <w:color w:val="000000" w:themeColor="text1"/>
          <w:sz w:val="22"/>
          <w:szCs w:val="22"/>
        </w:rPr>
        <w:t>.</w:t>
      </w:r>
      <w:r w:rsidR="00C33108" w:rsidRPr="00630EE1">
        <w:rPr>
          <w:rFonts w:ascii="Arial" w:hAnsi="Arial" w:cs="Arial"/>
          <w:sz w:val="22"/>
          <w:szCs w:val="22"/>
          <w:vertAlign w:val="superscript"/>
        </w:rPr>
        <w:t xml:space="preserve"> </w:t>
      </w:r>
      <w:r w:rsidR="006428A9" w:rsidRPr="00630EE1">
        <w:rPr>
          <w:rFonts w:ascii="Arial" w:hAnsi="Arial" w:cs="Arial"/>
          <w:sz w:val="22"/>
          <w:szCs w:val="22"/>
        </w:rPr>
        <w:t xml:space="preserve">Extensive benchmarking </w:t>
      </w:r>
      <w:r w:rsidR="00425F85" w:rsidRPr="00630EE1">
        <w:rPr>
          <w:rFonts w:ascii="Arial" w:hAnsi="Arial" w:cs="Arial"/>
          <w:sz w:val="22"/>
          <w:szCs w:val="22"/>
        </w:rPr>
        <w:t xml:space="preserve">of Stabl </w:t>
      </w:r>
      <w:r w:rsidR="006428A9" w:rsidRPr="00630EE1">
        <w:rPr>
          <w:rFonts w:ascii="Arial" w:hAnsi="Arial" w:cs="Arial"/>
          <w:sz w:val="22"/>
          <w:szCs w:val="22"/>
        </w:rPr>
        <w:t xml:space="preserve">on synthetic data and </w:t>
      </w:r>
      <w:r w:rsidR="003C6AD3" w:rsidRPr="00630EE1">
        <w:rPr>
          <w:rFonts w:ascii="Arial" w:hAnsi="Arial" w:cs="Arial"/>
          <w:sz w:val="22"/>
          <w:szCs w:val="22"/>
        </w:rPr>
        <w:t xml:space="preserve">on </w:t>
      </w:r>
      <w:r w:rsidR="006428A9" w:rsidRPr="00630EE1">
        <w:rPr>
          <w:rFonts w:ascii="Arial" w:hAnsi="Arial" w:cs="Arial"/>
          <w:sz w:val="22"/>
          <w:szCs w:val="22"/>
        </w:rPr>
        <w:t>five real world omic data</w:t>
      </w:r>
      <w:r w:rsidR="0039562C" w:rsidRPr="00630EE1">
        <w:rPr>
          <w:rFonts w:ascii="Arial" w:hAnsi="Arial" w:cs="Arial"/>
          <w:sz w:val="22"/>
          <w:szCs w:val="22"/>
        </w:rPr>
        <w:t>sets</w:t>
      </w:r>
      <w:r w:rsidR="006428A9" w:rsidRPr="00630EE1">
        <w:rPr>
          <w:rFonts w:ascii="Arial" w:hAnsi="Arial" w:cs="Arial"/>
          <w:sz w:val="22"/>
          <w:szCs w:val="22"/>
        </w:rPr>
        <w:t>, including prediction of the time to labor (</w:t>
      </w:r>
      <w:r w:rsidR="006428A9" w:rsidRPr="00630EE1">
        <w:rPr>
          <w:rFonts w:ascii="Arial" w:hAnsi="Arial" w:cs="Arial"/>
          <w:b/>
          <w:bCs/>
          <w:sz w:val="22"/>
          <w:szCs w:val="22"/>
        </w:rPr>
        <w:t>Fig. 1</w:t>
      </w:r>
      <w:r w:rsidR="006428A9" w:rsidRPr="00630EE1">
        <w:rPr>
          <w:rFonts w:ascii="Arial" w:hAnsi="Arial" w:cs="Arial"/>
          <w:sz w:val="22"/>
          <w:szCs w:val="22"/>
        </w:rPr>
        <w:t>)</w:t>
      </w:r>
      <w:r w:rsidR="003C6AD3" w:rsidRPr="00630EE1">
        <w:rPr>
          <w:rFonts w:ascii="Arial" w:hAnsi="Arial" w:cs="Arial"/>
          <w:sz w:val="22"/>
          <w:szCs w:val="22"/>
        </w:rPr>
        <w:t>,</w:t>
      </w:r>
      <w:r w:rsidR="00C33108" w:rsidRPr="00630EE1">
        <w:rPr>
          <w:rFonts w:ascii="Arial" w:hAnsi="Arial" w:cs="Arial"/>
          <w:sz w:val="22"/>
          <w:szCs w:val="22"/>
        </w:rPr>
        <w:t xml:space="preserve"> </w:t>
      </w:r>
      <w:r w:rsidR="00425F85" w:rsidRPr="00630EE1">
        <w:rPr>
          <w:rFonts w:ascii="Arial" w:hAnsi="Arial" w:cs="Arial"/>
          <w:sz w:val="22"/>
          <w:szCs w:val="22"/>
        </w:rPr>
        <w:t xml:space="preserve">demonstrated </w:t>
      </w:r>
      <w:r w:rsidR="0009132E" w:rsidRPr="00630EE1">
        <w:rPr>
          <w:rFonts w:ascii="Arial" w:hAnsi="Arial" w:cs="Arial"/>
          <w:sz w:val="22"/>
          <w:szCs w:val="22"/>
          <w:u w:val="single"/>
        </w:rPr>
        <w:t>enhanced</w:t>
      </w:r>
      <w:r w:rsidR="00C33108" w:rsidRPr="00630EE1">
        <w:rPr>
          <w:rFonts w:ascii="Arial" w:hAnsi="Arial" w:cs="Arial"/>
          <w:sz w:val="22"/>
          <w:szCs w:val="22"/>
          <w:u w:val="single"/>
        </w:rPr>
        <w:t xml:space="preserve"> sparsity and reliability</w:t>
      </w:r>
      <w:r w:rsidR="00425F85" w:rsidRPr="00630EE1">
        <w:rPr>
          <w:rFonts w:ascii="Arial" w:hAnsi="Arial" w:cs="Arial"/>
          <w:sz w:val="22"/>
          <w:szCs w:val="22"/>
          <w:u w:val="single"/>
        </w:rPr>
        <w:t xml:space="preserve"> performances</w:t>
      </w:r>
      <w:r w:rsidR="00C33108" w:rsidRPr="00630EE1">
        <w:rPr>
          <w:rFonts w:ascii="Arial" w:hAnsi="Arial" w:cs="Arial"/>
          <w:sz w:val="22"/>
          <w:szCs w:val="22"/>
          <w:u w:val="single"/>
        </w:rPr>
        <w:t xml:space="preserve"> </w:t>
      </w:r>
      <w:r w:rsidR="0009132E" w:rsidRPr="00630EE1">
        <w:rPr>
          <w:rFonts w:ascii="Arial" w:hAnsi="Arial" w:cs="Arial"/>
          <w:sz w:val="22"/>
          <w:szCs w:val="22"/>
          <w:u w:val="single"/>
        </w:rPr>
        <w:t xml:space="preserve">at similar predictive </w:t>
      </w:r>
      <w:r w:rsidR="00C33108" w:rsidRPr="00630EE1">
        <w:rPr>
          <w:rFonts w:ascii="Arial" w:hAnsi="Arial" w:cs="Arial"/>
          <w:sz w:val="22"/>
          <w:szCs w:val="22"/>
          <w:u w:val="single"/>
        </w:rPr>
        <w:t xml:space="preserve">performance when compared to </w:t>
      </w:r>
      <w:r w:rsidR="00AF098A" w:rsidRPr="00630EE1">
        <w:rPr>
          <w:rFonts w:ascii="Arial" w:hAnsi="Arial" w:cs="Arial"/>
          <w:sz w:val="22"/>
          <w:szCs w:val="22"/>
          <w:u w:val="single"/>
        </w:rPr>
        <w:t>existing</w:t>
      </w:r>
      <w:r w:rsidR="00C33108" w:rsidRPr="00630EE1">
        <w:rPr>
          <w:rFonts w:ascii="Arial" w:hAnsi="Arial" w:cs="Arial"/>
          <w:sz w:val="22"/>
          <w:szCs w:val="22"/>
          <w:u w:val="single"/>
        </w:rPr>
        <w:t xml:space="preserve"> sparse algorithms</w:t>
      </w:r>
      <w:r w:rsidR="00C33108" w:rsidRPr="00630EE1">
        <w:rPr>
          <w:rFonts w:ascii="Arial" w:hAnsi="Arial" w:cs="Arial"/>
          <w:sz w:val="22"/>
          <w:szCs w:val="22"/>
        </w:rPr>
        <w:t>, such as Lasso</w:t>
      </w:r>
      <w:r w:rsidR="00477229"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{"citationID":"yuckcP8t","properties":{"formattedCitation":"\\super 62\\nosupersub{}","plainCitation":"62","noteIndex":0},"citationItems":[{"id":948,"uris":["http://zotero.org/users/6528458/items/5SQABDUV"],"itemData":{"id":948,"type":"article-journal","container-title":"Journal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00477229" w:rsidRPr="00630EE1">
        <w:rPr>
          <w:rFonts w:ascii="Arial" w:hAnsi="Arial" w:cs="Arial"/>
          <w:sz w:val="22"/>
          <w:szCs w:val="22"/>
        </w:rPr>
        <w:fldChar w:fldCharType="separate"/>
      </w:r>
      <w:r w:rsidR="00F531AB" w:rsidRPr="00630EE1">
        <w:rPr>
          <w:rFonts w:ascii="Arial" w:hAnsi="Arial" w:cs="Arial"/>
          <w:sz w:val="22"/>
          <w:vertAlign w:val="superscript"/>
        </w:rPr>
        <w:t>62</w:t>
      </w:r>
      <w:r w:rsidR="00477229" w:rsidRPr="00630EE1">
        <w:rPr>
          <w:rFonts w:ascii="Arial" w:hAnsi="Arial" w:cs="Arial"/>
          <w:sz w:val="22"/>
          <w:szCs w:val="22"/>
        </w:rPr>
        <w:fldChar w:fldCharType="end"/>
      </w:r>
      <w:r w:rsidR="00872148" w:rsidRPr="00630EE1">
        <w:rPr>
          <w:rFonts w:ascii="Arial" w:hAnsi="Arial" w:cs="Arial"/>
          <w:sz w:val="22"/>
          <w:szCs w:val="22"/>
        </w:rPr>
        <w:t xml:space="preserve">, </w:t>
      </w:r>
      <w:r w:rsidR="00C33108" w:rsidRPr="00630EE1">
        <w:rPr>
          <w:rFonts w:ascii="Arial" w:hAnsi="Arial" w:cs="Arial"/>
          <w:sz w:val="22"/>
          <w:szCs w:val="22"/>
        </w:rPr>
        <w:t>Elastic Net</w:t>
      </w:r>
      <w:r w:rsidR="00AD6698" w:rsidRPr="00630EE1">
        <w:rPr>
          <w:rFonts w:ascii="Arial" w:hAnsi="Arial" w:cs="Arial"/>
          <w:sz w:val="22"/>
          <w:szCs w:val="22"/>
        </w:rPr>
        <w:t xml:space="preserve"> </w:t>
      </w:r>
      <w:r w:rsidR="00DB68A8">
        <w:rPr>
          <w:rFonts w:ascii="Arial" w:hAnsi="Arial" w:cs="Arial"/>
          <w:sz w:val="22"/>
          <w:szCs w:val="22"/>
        </w:rPr>
        <w:t>(</w:t>
      </w:r>
      <w:r w:rsidR="00AD6698" w:rsidRPr="00630EE1">
        <w:rPr>
          <w:rFonts w:ascii="Arial" w:hAnsi="Arial" w:cs="Arial"/>
          <w:sz w:val="22"/>
          <w:szCs w:val="22"/>
        </w:rPr>
        <w:t>EN</w:t>
      </w:r>
      <w:r w:rsidR="00DB68A8">
        <w:rPr>
          <w:rFonts w:ascii="Arial" w:hAnsi="Arial" w:cs="Arial"/>
          <w:sz w:val="22"/>
          <w:szCs w:val="22"/>
        </w:rPr>
        <w:t>)</w:t>
      </w:r>
      <w:r w:rsidR="00477229"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{"citationID":"tUCYfSXE","properties":{"formattedCitation":"\\super 63\\nosupersub{}","plainCitation":"63","noteIndex":0},"citationItems":[{"id":2685,"uris":["http://zotero.org/users/6528458/items/CKDSUZIB"],"itemData":{"id":2685,"type":"article-journal","abstract":"[We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w:instrText>
      </w:r>
      <w:r w:rsidR="00F531AB" w:rsidRPr="00630EE1">
        <w:rPr>
          <w:rFonts w:ascii="Cambria Math" w:hAnsi="Cambria Math" w:cs="Cambria Math"/>
          <w:sz w:val="22"/>
          <w:szCs w:val="22"/>
        </w:rPr>
        <w:instrText>≫</w:instrText>
      </w:r>
      <w:r w:rsidR="00F531AB" w:rsidRPr="00630EE1">
        <w:rPr>
          <w:rFonts w:ascii="Arial" w:hAnsi="Arial" w:cs="Arial"/>
          <w:sz w:val="22"/>
          <w:szCs w:val="22"/>
        </w:rPr>
        <w:instrText xml:space="preserve"> n case. An algorithm called LARS-EN is proposed for computing elastic net regularization paths efficiently, much like algorithm LARS does for the lasso.]","archive":"JSTOR","container-title":"Journal of the Royal Statistical Society. Series B (Statistical Methodology)","ISSN":"13697412, 14679868","issue":"2","note":"publisher: [Royal Statistical Society, Wiley]","page":"301-320","title":"Regularization and Variable Selection via the Elastic Net","volume":"67","author":[{"family":"Zou","given":"Hui"},{"family":"Hastie","given":"Trevor"}],"issued":{"date-parts":[["2005"]]}}}],"schema":"https://github.com/citation-style-language/schema/raw/master/csl-citation.json"} </w:instrText>
      </w:r>
      <w:r w:rsidR="00477229" w:rsidRPr="00630EE1">
        <w:rPr>
          <w:rFonts w:ascii="Arial" w:hAnsi="Arial" w:cs="Arial"/>
          <w:sz w:val="22"/>
          <w:szCs w:val="22"/>
        </w:rPr>
        <w:fldChar w:fldCharType="separate"/>
      </w:r>
      <w:r w:rsidR="00F531AB" w:rsidRPr="00630EE1">
        <w:rPr>
          <w:rFonts w:ascii="Arial" w:hAnsi="Arial" w:cs="Arial"/>
          <w:sz w:val="22"/>
          <w:vertAlign w:val="superscript"/>
        </w:rPr>
        <w:t>63</w:t>
      </w:r>
      <w:r w:rsidR="00477229" w:rsidRPr="00630EE1">
        <w:rPr>
          <w:rFonts w:ascii="Arial" w:hAnsi="Arial" w:cs="Arial"/>
          <w:sz w:val="22"/>
          <w:szCs w:val="22"/>
        </w:rPr>
        <w:fldChar w:fldCharType="end"/>
      </w:r>
      <w:r w:rsidR="00872148" w:rsidRPr="00630EE1">
        <w:rPr>
          <w:rFonts w:ascii="Arial" w:hAnsi="Arial" w:cs="Arial"/>
          <w:sz w:val="22"/>
          <w:szCs w:val="22"/>
        </w:rPr>
        <w:t>, S</w:t>
      </w:r>
      <w:r w:rsidR="00E907FA" w:rsidRPr="00630EE1">
        <w:rPr>
          <w:rFonts w:ascii="Arial" w:hAnsi="Arial" w:cs="Arial"/>
          <w:sz w:val="22"/>
          <w:szCs w:val="22"/>
        </w:rPr>
        <w:t xml:space="preserve">parse </w:t>
      </w:r>
      <w:r w:rsidR="00872148" w:rsidRPr="00630EE1">
        <w:rPr>
          <w:rFonts w:ascii="Arial" w:hAnsi="Arial" w:cs="Arial"/>
          <w:sz w:val="22"/>
          <w:szCs w:val="22"/>
        </w:rPr>
        <w:t>G</w:t>
      </w:r>
      <w:r w:rsidR="00E907FA" w:rsidRPr="00630EE1">
        <w:rPr>
          <w:rFonts w:ascii="Arial" w:hAnsi="Arial" w:cs="Arial"/>
          <w:sz w:val="22"/>
          <w:szCs w:val="22"/>
        </w:rPr>
        <w:t xml:space="preserve">roup </w:t>
      </w:r>
      <w:r w:rsidR="00872148" w:rsidRPr="00630EE1">
        <w:rPr>
          <w:rFonts w:ascii="Arial" w:hAnsi="Arial" w:cs="Arial"/>
          <w:sz w:val="22"/>
          <w:szCs w:val="22"/>
        </w:rPr>
        <w:t>L</w:t>
      </w:r>
      <w:r w:rsidR="00E907FA" w:rsidRPr="00630EE1">
        <w:rPr>
          <w:rFonts w:ascii="Arial" w:hAnsi="Arial" w:cs="Arial"/>
          <w:sz w:val="22"/>
          <w:szCs w:val="22"/>
        </w:rPr>
        <w:t>asso</w:t>
      </w:r>
      <w:r w:rsidR="00477229"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{"citationID":"P1W2zmyb","properties":{"formattedCitation":"\\super 64\\nosupersub{}","plainCitation":"64","noteIndex":0},"citationItems":[{"id":2688,"uris":["http://zotero.org/users/6528458/items/G6PY4JLV"],"itemData":{"id":2688,"type":"article-journal","container-title":"Journal of Computational and Graphical Statistics","DOI":"10.1080/10618600.2012.681250","ISSN":"1061-8600, 1537-2715","issue":"2","journalAbbreviation":"Journal of Computational and Graphical Statistics","language":"en","page":"231-245","source":"DOI.org (Crossref)","title":"A Sparse-Group Lasso","volume":"22","author":[{"family":"Simon","given":"Noah"},{"family":"Friedman","given":"Jerome"},{"family":"Hastie","given":"Trevor"},{"family":"Tibshirani","given":"Robert"}],"issued":{"date-parts":[["2013",4]]}}}],"schema":"https://github.com/citation-style-language/schema/raw/master/csl-citation.json"} </w:instrText>
      </w:r>
      <w:r w:rsidR="00477229" w:rsidRPr="00630EE1">
        <w:rPr>
          <w:rFonts w:ascii="Arial" w:hAnsi="Arial" w:cs="Arial"/>
          <w:sz w:val="22"/>
          <w:szCs w:val="22"/>
        </w:rPr>
        <w:fldChar w:fldCharType="separate"/>
      </w:r>
      <w:r w:rsidR="00F531AB" w:rsidRPr="00630EE1">
        <w:rPr>
          <w:rFonts w:ascii="Arial" w:hAnsi="Arial" w:cs="Arial"/>
          <w:sz w:val="22"/>
          <w:vertAlign w:val="superscript"/>
        </w:rPr>
        <w:t>64</w:t>
      </w:r>
      <w:r w:rsidR="00477229" w:rsidRPr="00630EE1">
        <w:rPr>
          <w:rFonts w:ascii="Arial" w:hAnsi="Arial" w:cs="Arial"/>
          <w:sz w:val="22"/>
          <w:szCs w:val="22"/>
        </w:rPr>
        <w:fldChar w:fldCharType="end"/>
      </w:r>
      <w:r w:rsidR="003C6AD3" w:rsidRPr="00630EE1">
        <w:rPr>
          <w:rFonts w:ascii="Arial" w:hAnsi="Arial" w:cs="Arial"/>
          <w:sz w:val="22"/>
          <w:szCs w:val="22"/>
        </w:rPr>
        <w:t>,</w:t>
      </w:r>
      <w:r w:rsidR="00872148" w:rsidRPr="00630EE1">
        <w:rPr>
          <w:rFonts w:ascii="Arial" w:hAnsi="Arial" w:cs="Arial"/>
          <w:sz w:val="22"/>
          <w:szCs w:val="22"/>
        </w:rPr>
        <w:t xml:space="preserve"> and a</w:t>
      </w:r>
      <w:r w:rsidR="00E907FA" w:rsidRPr="00630EE1">
        <w:rPr>
          <w:rFonts w:ascii="Arial" w:hAnsi="Arial" w:cs="Arial"/>
          <w:sz w:val="22"/>
          <w:szCs w:val="22"/>
        </w:rPr>
        <w:t xml:space="preserve">daptive </w:t>
      </w:r>
      <w:r w:rsidR="00872148" w:rsidRPr="00630EE1">
        <w:rPr>
          <w:rFonts w:ascii="Arial" w:hAnsi="Arial" w:cs="Arial"/>
          <w:sz w:val="22"/>
          <w:szCs w:val="22"/>
        </w:rPr>
        <w:t>Lasso</w:t>
      </w:r>
      <w:r w:rsidR="00477229"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{"citationID":"xbfuv4f3","properties":{"formattedCitation":"\\super 65\\nosupersub{}","plainCitation":"65","noteIndex":0},"citationItems":[{"id":2686,"uris":["http://zotero.org/users/6528458/items/2RCY299G"],"itemData":{"id":2686,"type":"article-journal","container-title":"Journal of the American Statistical Association","DOI":"10.1198/016214506000000735","ISSN":"0162-1459, 1537-274X","issue":"476","journalAbbreviation":"Journal of the American Statistical Association","language":"en","page":"1418-1429","source":"DOI.org (Crossref)","title":"The Adaptive Lasso and Its Oracle Properties","volume":"101","author":[{"family":"Zou","given":"Hui"}],"issued":{"date-parts":[["2006",12,1]]}}}],"schema":"https://github.com/citation-style-language/schema/raw/master/csl-citation.json"} </w:instrText>
      </w:r>
      <w:r w:rsidR="00477229" w:rsidRPr="00630EE1">
        <w:rPr>
          <w:rFonts w:ascii="Arial" w:hAnsi="Arial" w:cs="Arial"/>
          <w:sz w:val="22"/>
          <w:szCs w:val="22"/>
        </w:rPr>
        <w:fldChar w:fldCharType="separate"/>
      </w:r>
      <w:r w:rsidR="00F531AB" w:rsidRPr="00630EE1">
        <w:rPr>
          <w:rFonts w:ascii="Arial" w:hAnsi="Arial" w:cs="Arial"/>
          <w:sz w:val="22"/>
          <w:vertAlign w:val="superscript"/>
        </w:rPr>
        <w:t>65</w:t>
      </w:r>
      <w:r w:rsidR="00477229" w:rsidRPr="00630EE1">
        <w:rPr>
          <w:rFonts w:ascii="Arial" w:hAnsi="Arial" w:cs="Arial"/>
          <w:sz w:val="22"/>
          <w:szCs w:val="22"/>
        </w:rPr>
        <w:fldChar w:fldCharType="end"/>
      </w:r>
      <w:r w:rsidR="003603F7" w:rsidRPr="00630EE1">
        <w:rPr>
          <w:rFonts w:ascii="Arial" w:hAnsi="Arial" w:cs="Arial"/>
          <w:sz w:val="22"/>
          <w:szCs w:val="22"/>
        </w:rPr>
        <w:t>.</w:t>
      </w:r>
      <w:r w:rsidR="00C33108" w:rsidRPr="00630EE1">
        <w:rPr>
          <w:rFonts w:ascii="Arial" w:hAnsi="Arial" w:cs="Arial"/>
          <w:sz w:val="22"/>
          <w:szCs w:val="22"/>
        </w:rPr>
        <w:t xml:space="preserve"> </w:t>
      </w:r>
      <w:r w:rsidR="00425F85" w:rsidRPr="00630EE1">
        <w:rPr>
          <w:rFonts w:ascii="Arial" w:hAnsi="Arial" w:cs="Arial"/>
          <w:sz w:val="22"/>
          <w:szCs w:val="22"/>
        </w:rPr>
        <w:t>As such, Stabl account</w:t>
      </w:r>
      <w:r w:rsidR="007735F1" w:rsidRPr="00630EE1">
        <w:rPr>
          <w:rFonts w:ascii="Arial" w:hAnsi="Arial" w:cs="Arial"/>
          <w:sz w:val="22"/>
          <w:szCs w:val="22"/>
        </w:rPr>
        <w:t>s</w:t>
      </w:r>
      <w:r w:rsidR="00425F85" w:rsidRPr="00630EE1">
        <w:rPr>
          <w:rFonts w:ascii="Arial" w:hAnsi="Arial" w:cs="Arial"/>
          <w:sz w:val="22"/>
          <w:szCs w:val="22"/>
        </w:rPr>
        <w:t xml:space="preserve"> for the trade-off between predictivity and sparsity, zero</w:t>
      </w:r>
      <w:r w:rsidR="00D6744D">
        <w:rPr>
          <w:rFonts w:ascii="Arial" w:hAnsi="Arial" w:cs="Arial"/>
          <w:sz w:val="22"/>
          <w:szCs w:val="22"/>
        </w:rPr>
        <w:t>ing</w:t>
      </w:r>
      <w:r w:rsidR="00425F85" w:rsidRPr="00630EE1">
        <w:rPr>
          <w:rFonts w:ascii="Arial" w:hAnsi="Arial" w:cs="Arial"/>
          <w:sz w:val="22"/>
          <w:szCs w:val="22"/>
        </w:rPr>
        <w:t xml:space="preserve"> in on the most informative set (</w:t>
      </w:r>
      <w:r w:rsidR="00425F85" w:rsidRPr="007A2601">
        <w:rPr>
          <w:rFonts w:ascii="Arial" w:hAnsi="Arial" w:cs="Arial"/>
          <w:sz w:val="22"/>
          <w:szCs w:val="22"/>
        </w:rPr>
        <w:t>i.e.</w:t>
      </w:r>
      <w:r w:rsidR="00761F8D" w:rsidRPr="00D6744D">
        <w:rPr>
          <w:rFonts w:ascii="Arial" w:hAnsi="Arial" w:cs="Arial"/>
          <w:sz w:val="22"/>
          <w:szCs w:val="22"/>
        </w:rPr>
        <w:t>,</w:t>
      </w:r>
      <w:r w:rsidR="00425F85" w:rsidRPr="00630EE1">
        <w:rPr>
          <w:rFonts w:ascii="Arial" w:hAnsi="Arial" w:cs="Arial"/>
          <w:sz w:val="22"/>
          <w:szCs w:val="22"/>
        </w:rPr>
        <w:t xml:space="preserve"> the “true set”) of predictive biomarkers. </w:t>
      </w:r>
      <w:r w:rsidR="00503464" w:rsidRPr="00630EE1">
        <w:rPr>
          <w:rFonts w:ascii="Arial" w:hAnsi="Arial" w:cs="Arial"/>
          <w:sz w:val="22"/>
          <w:szCs w:val="22"/>
        </w:rPr>
        <w:t>In this proposal</w:t>
      </w:r>
      <w:r w:rsidR="004F4418" w:rsidRPr="00630EE1">
        <w:rPr>
          <w:rFonts w:ascii="Arial" w:hAnsi="Arial" w:cs="Arial"/>
          <w:sz w:val="22"/>
          <w:szCs w:val="22"/>
        </w:rPr>
        <w:t xml:space="preserve"> (</w:t>
      </w:r>
      <w:r w:rsidR="004F4418" w:rsidRPr="00630EE1">
        <w:rPr>
          <w:rFonts w:ascii="Arial" w:hAnsi="Arial" w:cs="Arial"/>
          <w:b/>
          <w:bCs/>
          <w:sz w:val="22"/>
          <w:szCs w:val="22"/>
        </w:rPr>
        <w:t>Aim 2</w:t>
      </w:r>
      <w:r w:rsidR="004F4418" w:rsidRPr="00630EE1">
        <w:rPr>
          <w:rFonts w:ascii="Arial" w:hAnsi="Arial" w:cs="Arial"/>
          <w:sz w:val="22"/>
          <w:szCs w:val="22"/>
        </w:rPr>
        <w:t>)</w:t>
      </w:r>
      <w:r w:rsidR="00503464" w:rsidRPr="00630EE1">
        <w:rPr>
          <w:rFonts w:ascii="Arial" w:hAnsi="Arial" w:cs="Arial"/>
          <w:sz w:val="22"/>
          <w:szCs w:val="22"/>
        </w:rPr>
        <w:t>, a</w:t>
      </w:r>
      <w:r w:rsidR="0022050C" w:rsidRPr="00630EE1">
        <w:rPr>
          <w:rFonts w:ascii="Arial" w:hAnsi="Arial" w:cs="Arial"/>
          <w:sz w:val="22"/>
          <w:szCs w:val="22"/>
        </w:rPr>
        <w:t>pplication of Stabl</w:t>
      </w:r>
      <w:r w:rsidR="00C33108" w:rsidRPr="00630EE1">
        <w:rPr>
          <w:rFonts w:ascii="Arial" w:hAnsi="Arial" w:cs="Arial"/>
          <w:sz w:val="22"/>
          <w:szCs w:val="22"/>
        </w:rPr>
        <w:t xml:space="preserve"> for </w:t>
      </w:r>
      <w:r w:rsidR="00CD4ED0" w:rsidRPr="00630EE1">
        <w:rPr>
          <w:rFonts w:ascii="Arial" w:hAnsi="Arial" w:cs="Arial"/>
          <w:sz w:val="22"/>
          <w:szCs w:val="22"/>
        </w:rPr>
        <w:t xml:space="preserve">the </w:t>
      </w:r>
      <w:r w:rsidR="00C33108" w:rsidRPr="00630EE1">
        <w:rPr>
          <w:rFonts w:ascii="Arial" w:hAnsi="Arial" w:cs="Arial"/>
          <w:sz w:val="22"/>
          <w:szCs w:val="22"/>
        </w:rPr>
        <w:t>multivaria</w:t>
      </w:r>
      <w:r w:rsidR="00872148" w:rsidRPr="00630EE1">
        <w:rPr>
          <w:rFonts w:ascii="Arial" w:hAnsi="Arial" w:cs="Arial"/>
          <w:sz w:val="22"/>
          <w:szCs w:val="22"/>
        </w:rPr>
        <w:t>ble</w:t>
      </w:r>
      <w:r w:rsidR="00C33108" w:rsidRPr="00630EE1">
        <w:rPr>
          <w:rFonts w:ascii="Arial" w:hAnsi="Arial" w:cs="Arial"/>
          <w:sz w:val="22"/>
          <w:szCs w:val="22"/>
        </w:rPr>
        <w:t xml:space="preserve"> modeling of </w:t>
      </w:r>
      <w:r w:rsidR="00872148" w:rsidRPr="00630EE1">
        <w:rPr>
          <w:rFonts w:ascii="Arial" w:hAnsi="Arial" w:cs="Arial"/>
          <w:sz w:val="22"/>
          <w:szCs w:val="22"/>
        </w:rPr>
        <w:t>single</w:t>
      </w:r>
      <w:r w:rsidR="00CD4ED0" w:rsidRPr="00630EE1">
        <w:rPr>
          <w:rFonts w:ascii="Arial" w:hAnsi="Arial" w:cs="Arial"/>
          <w:sz w:val="22"/>
          <w:szCs w:val="22"/>
        </w:rPr>
        <w:t xml:space="preserve">-cell and plasma </w:t>
      </w:r>
      <w:r w:rsidR="00CD4ED0" w:rsidRPr="00630EE1">
        <w:rPr>
          <w:rFonts w:ascii="Arial" w:hAnsi="Arial" w:cs="Arial"/>
          <w:sz w:val="22"/>
          <w:szCs w:val="22"/>
        </w:rPr>
        <w:lastRenderedPageBreak/>
        <w:t>proteomic data will provide a rigorous</w:t>
      </w:r>
      <w:r w:rsidR="0022050C" w:rsidRPr="00630EE1">
        <w:rPr>
          <w:rFonts w:ascii="Arial" w:hAnsi="Arial" w:cs="Arial"/>
          <w:sz w:val="22"/>
          <w:szCs w:val="22"/>
        </w:rPr>
        <w:t xml:space="preserve"> statistical framework</w:t>
      </w:r>
      <w:r w:rsidR="00CD4ED0" w:rsidRPr="00630EE1">
        <w:rPr>
          <w:rFonts w:ascii="Arial" w:hAnsi="Arial" w:cs="Arial"/>
          <w:sz w:val="22"/>
          <w:szCs w:val="22"/>
        </w:rPr>
        <w:t xml:space="preserve"> and data-driven approach for the selection and validation of predictive immune biomarkers of sPTL.</w:t>
      </w:r>
    </w:p>
    <w:p w14:paraId="52C2C30C" w14:textId="1B305FE0" w:rsidR="00AA08E4" w:rsidRPr="00630EE1" w:rsidRDefault="009F39E0" w:rsidP="00AA08E4">
      <w:pPr>
        <w:spacing w:after="120"/>
        <w:jc w:val="both"/>
        <w:rPr>
          <w:iCs/>
        </w:rPr>
      </w:pPr>
      <w:r w:rsidRPr="00630EE1">
        <w:rPr>
          <w:rFonts w:ascii="Arial" w:hAnsi="Arial" w:cs="Arial"/>
          <w:b/>
          <w:sz w:val="22"/>
          <w:szCs w:val="22"/>
        </w:rPr>
        <w:t>B.3</w:t>
      </w:r>
      <w:r w:rsidR="00B917DB" w:rsidRPr="00630EE1">
        <w:rPr>
          <w:rFonts w:ascii="Arial" w:hAnsi="Arial" w:cs="Arial"/>
          <w:b/>
          <w:sz w:val="22"/>
          <w:szCs w:val="22"/>
        </w:rPr>
        <w:t xml:space="preserve"> </w:t>
      </w:r>
      <w:r w:rsidR="000F2569" w:rsidRPr="00630EE1">
        <w:rPr>
          <w:rFonts w:ascii="Arial" w:hAnsi="Arial" w:cs="Arial"/>
          <w:b/>
          <w:bCs/>
          <w:iCs/>
          <w:sz w:val="22"/>
          <w:szCs w:val="22"/>
        </w:rPr>
        <w:t>Single-cell assessment of candidate drug immune modulatory properties using a high-throughput mass</w:t>
      </w:r>
      <w:r w:rsidR="00292168">
        <w:rPr>
          <w:rFonts w:ascii="Arial" w:hAnsi="Arial" w:cs="Arial"/>
          <w:b/>
          <w:bCs/>
          <w:iCs/>
          <w:sz w:val="22"/>
          <w:szCs w:val="22"/>
        </w:rPr>
        <w:t>-</w:t>
      </w:r>
      <w:r w:rsidR="000F2569" w:rsidRPr="00630EE1">
        <w:rPr>
          <w:rFonts w:ascii="Arial" w:hAnsi="Arial" w:cs="Arial"/>
          <w:b/>
          <w:bCs/>
          <w:iCs/>
          <w:sz w:val="22"/>
          <w:szCs w:val="22"/>
        </w:rPr>
        <w:t>tag</w:t>
      </w:r>
      <w:r w:rsidR="00ED17A7">
        <w:rPr>
          <w:rFonts w:ascii="Arial" w:hAnsi="Arial" w:cs="Arial"/>
          <w:b/>
          <w:bCs/>
          <w:iCs/>
          <w:sz w:val="22"/>
          <w:szCs w:val="22"/>
        </w:rPr>
        <w:t>ged</w:t>
      </w:r>
      <w:r w:rsidR="000F2569" w:rsidRPr="00630EE1">
        <w:rPr>
          <w:rFonts w:ascii="Arial" w:hAnsi="Arial" w:cs="Arial"/>
          <w:b/>
          <w:bCs/>
          <w:iCs/>
          <w:sz w:val="22"/>
          <w:szCs w:val="22"/>
        </w:rPr>
        <w:t xml:space="preserve"> cell barcoding</w:t>
      </w:r>
      <w:r w:rsidR="00ED17A7">
        <w:rPr>
          <w:rFonts w:ascii="Arial" w:hAnsi="Arial" w:cs="Arial"/>
          <w:b/>
          <w:bCs/>
          <w:iCs/>
          <w:sz w:val="22"/>
          <w:szCs w:val="22"/>
        </w:rPr>
        <w:t xml:space="preserve"> (MCB)</w:t>
      </w:r>
      <w:r w:rsidR="000F2569" w:rsidRPr="00630EE1">
        <w:rPr>
          <w:rFonts w:ascii="Arial" w:hAnsi="Arial" w:cs="Arial"/>
          <w:b/>
          <w:bCs/>
          <w:iCs/>
          <w:sz w:val="22"/>
          <w:szCs w:val="22"/>
        </w:rPr>
        <w:t xml:space="preserve"> assay</w:t>
      </w:r>
      <w:r w:rsidR="000F2569" w:rsidRPr="00630EE1">
        <w:rPr>
          <w:rFonts w:ascii="Arial" w:hAnsi="Arial" w:cs="Arial"/>
          <w:b/>
          <w:iCs/>
          <w:sz w:val="22"/>
          <w:szCs w:val="22"/>
        </w:rPr>
        <w:t>.</w:t>
      </w:r>
      <w:r w:rsidR="00C76712" w:rsidRPr="00630EE1">
        <w:rPr>
          <w:rFonts w:ascii="Arial" w:hAnsi="Arial" w:cs="Arial"/>
          <w:b/>
          <w:sz w:val="22"/>
          <w:szCs w:val="22"/>
        </w:rPr>
        <w:t xml:space="preserve"> </w:t>
      </w:r>
      <w:r w:rsidR="00530C2D" w:rsidRPr="00630EE1">
        <w:rPr>
          <w:rFonts w:ascii="Arial" w:hAnsi="Arial" w:cs="Arial"/>
          <w:spacing w:val="1"/>
          <w:sz w:val="22"/>
          <w:szCs w:val="22"/>
        </w:rPr>
        <w:t>sPT</w:t>
      </w:r>
      <w:r w:rsidR="00473DAA" w:rsidRPr="00630EE1">
        <w:rPr>
          <w:rFonts w:ascii="Arial" w:hAnsi="Arial" w:cs="Arial"/>
          <w:spacing w:val="1"/>
          <w:sz w:val="22"/>
          <w:szCs w:val="22"/>
        </w:rPr>
        <w:t>L</w:t>
      </w:r>
      <w:r w:rsidR="00530C2D" w:rsidRPr="00630EE1">
        <w:rPr>
          <w:rFonts w:ascii="Arial" w:hAnsi="Arial" w:cs="Arial"/>
          <w:spacing w:val="1"/>
          <w:sz w:val="22"/>
          <w:szCs w:val="22"/>
        </w:rPr>
        <w:t xml:space="preserve"> is a complex disorder with largely ineffective therapies</w:t>
      </w:r>
      <w:r w:rsidR="009B70DA">
        <w:rPr>
          <w:rFonts w:ascii="Arial" w:hAnsi="Arial" w:cs="Arial"/>
          <w:spacing w:val="1"/>
          <w:sz w:val="22"/>
          <w:szCs w:val="22"/>
        </w:rPr>
        <w:t>,</w:t>
      </w:r>
      <w:r w:rsidR="00530C2D" w:rsidRPr="00630EE1">
        <w:rPr>
          <w:rFonts w:ascii="Arial" w:hAnsi="Arial" w:cs="Arial"/>
          <w:spacing w:val="1"/>
          <w:sz w:val="22"/>
          <w:szCs w:val="22"/>
        </w:rPr>
        <w:t xml:space="preserve"> </w:t>
      </w:r>
      <w:r w:rsidR="00090DA3" w:rsidRPr="00630EE1">
        <w:rPr>
          <w:rFonts w:ascii="Arial" w:hAnsi="Arial" w:cs="Arial"/>
          <w:spacing w:val="1"/>
          <w:sz w:val="22"/>
          <w:szCs w:val="22"/>
        </w:rPr>
        <w:t>emphasizing the urgency of exploring unconventional approaches to drug development</w:t>
      </w:r>
      <w:r w:rsidR="00530C2D" w:rsidRPr="00630EE1">
        <w:rPr>
          <w:rFonts w:ascii="Arial" w:hAnsi="Arial" w:cs="Arial"/>
          <w:spacing w:val="1"/>
          <w:sz w:val="22"/>
          <w:szCs w:val="22"/>
        </w:rPr>
        <w:t xml:space="preserve">. </w:t>
      </w:r>
      <w:r w:rsidR="00AA08E4" w:rsidRPr="00630EE1">
        <w:rPr>
          <w:rFonts w:ascii="Arial" w:hAnsi="Arial" w:cs="Arial"/>
          <w:iCs/>
          <w:spacing w:val="1"/>
          <w:sz w:val="22"/>
          <w:szCs w:val="22"/>
        </w:rPr>
        <w:t>The highly multiplex capacity of mass cytometry</w:t>
      </w:r>
      <w:r w:rsidR="00947F41" w:rsidRPr="00630EE1">
        <w:rPr>
          <w:rFonts w:ascii="Arial" w:hAnsi="Arial" w:cs="Arial"/>
          <w:iCs/>
          <w:spacing w:val="1"/>
          <w:sz w:val="22"/>
          <w:szCs w:val="22"/>
        </w:rPr>
        <w:t xml:space="preserve"> offers a powerful approach for</w:t>
      </w:r>
      <w:r w:rsidR="00FB582D" w:rsidRPr="00630EE1">
        <w:rPr>
          <w:rFonts w:ascii="Arial" w:hAnsi="Arial" w:cs="Arial"/>
          <w:iCs/>
          <w:spacing w:val="1"/>
          <w:sz w:val="22"/>
          <w:szCs w:val="22"/>
        </w:rPr>
        <w:t xml:space="preserve"> conducting</w:t>
      </w:r>
      <w:r w:rsidR="00AA08E4" w:rsidRPr="00630EE1">
        <w:rPr>
          <w:rFonts w:ascii="Arial" w:hAnsi="Arial" w:cs="Arial"/>
          <w:iCs/>
          <w:spacing w:val="1"/>
          <w:sz w:val="22"/>
          <w:szCs w:val="22"/>
        </w:rPr>
        <w:t xml:space="preserve"> high</w:t>
      </w:r>
      <w:r w:rsidR="004E4796">
        <w:rPr>
          <w:rFonts w:ascii="Arial" w:hAnsi="Arial" w:cs="Arial"/>
          <w:iCs/>
          <w:spacing w:val="1"/>
          <w:sz w:val="22"/>
          <w:szCs w:val="22"/>
        </w:rPr>
        <w:t>-</w:t>
      </w:r>
      <w:r w:rsidR="00AA08E4" w:rsidRPr="00630EE1">
        <w:rPr>
          <w:rFonts w:ascii="Arial" w:hAnsi="Arial" w:cs="Arial"/>
          <w:iCs/>
          <w:spacing w:val="1"/>
          <w:sz w:val="22"/>
          <w:szCs w:val="22"/>
        </w:rPr>
        <w:t xml:space="preserve">throughput pharmacological assays. </w:t>
      </w:r>
      <w:r w:rsidR="00481912" w:rsidRPr="00630EE1">
        <w:rPr>
          <w:rFonts w:ascii="Arial" w:hAnsi="Arial" w:cs="Arial"/>
          <w:iCs/>
          <w:spacing w:val="1"/>
          <w:sz w:val="22"/>
          <w:szCs w:val="22"/>
        </w:rPr>
        <w:t>We</w:t>
      </w:r>
      <w:r w:rsidR="0022050C" w:rsidRPr="00630EE1">
        <w:rPr>
          <w:rFonts w:ascii="Arial" w:hAnsi="Arial" w:cs="Arial"/>
          <w:iCs/>
          <w:spacing w:val="1"/>
          <w:sz w:val="22"/>
          <w:szCs w:val="22"/>
        </w:rPr>
        <w:t xml:space="preserve"> </w:t>
      </w:r>
      <w:r w:rsidR="00481912" w:rsidRPr="00630EE1">
        <w:rPr>
          <w:rFonts w:ascii="Arial" w:hAnsi="Arial" w:cs="Arial"/>
          <w:iCs/>
          <w:spacing w:val="1"/>
          <w:sz w:val="22"/>
          <w:szCs w:val="22"/>
        </w:rPr>
        <w:t>propose</w:t>
      </w:r>
      <w:r w:rsidR="00AA08E4" w:rsidRPr="00630EE1">
        <w:rPr>
          <w:rFonts w:ascii="Arial" w:hAnsi="Arial" w:cs="Arial"/>
          <w:iCs/>
          <w:spacing w:val="1"/>
          <w:sz w:val="22"/>
          <w:szCs w:val="22"/>
        </w:rPr>
        <w:t xml:space="preserve"> a mass</w:t>
      </w:r>
      <w:r w:rsidR="00292168">
        <w:rPr>
          <w:rFonts w:ascii="Arial" w:hAnsi="Arial" w:cs="Arial"/>
          <w:iCs/>
          <w:spacing w:val="1"/>
          <w:sz w:val="22"/>
          <w:szCs w:val="22"/>
        </w:rPr>
        <w:t>-</w:t>
      </w:r>
      <w:r w:rsidR="00AA08E4" w:rsidRPr="00630EE1">
        <w:rPr>
          <w:rFonts w:ascii="Arial" w:hAnsi="Arial" w:cs="Arial"/>
          <w:iCs/>
          <w:spacing w:val="1"/>
          <w:sz w:val="22"/>
          <w:szCs w:val="22"/>
        </w:rPr>
        <w:t xml:space="preserve">tagged cell barcoding (MCB) assay to screen through an existing list of promising, FDA-approved </w:t>
      </w:r>
      <w:r w:rsidR="00C97423" w:rsidRPr="00630EE1">
        <w:rPr>
          <w:rFonts w:ascii="Arial" w:hAnsi="Arial" w:cs="Arial"/>
          <w:iCs/>
          <w:spacing w:val="1"/>
          <w:sz w:val="22"/>
          <w:szCs w:val="22"/>
        </w:rPr>
        <w:t>compounds of interest (COIs)</w:t>
      </w:r>
      <w:r w:rsidR="000C55FD" w:rsidRPr="00630EE1">
        <w:rPr>
          <w:rFonts w:ascii="Arial" w:hAnsi="Arial" w:cs="Arial"/>
          <w:iCs/>
          <w:spacing w:val="1"/>
          <w:sz w:val="22"/>
          <w:szCs w:val="22"/>
        </w:rPr>
        <w:t xml:space="preserve"> for the treatment of sPT</w:t>
      </w:r>
      <w:r w:rsidR="00473DAA" w:rsidRPr="00630EE1">
        <w:rPr>
          <w:rFonts w:ascii="Arial" w:hAnsi="Arial" w:cs="Arial"/>
          <w:iCs/>
          <w:spacing w:val="1"/>
          <w:sz w:val="22"/>
          <w:szCs w:val="22"/>
        </w:rPr>
        <w:t>L</w:t>
      </w:r>
      <w:r w:rsidR="000C55FD" w:rsidRPr="00630EE1">
        <w:rPr>
          <w:rFonts w:ascii="Arial" w:hAnsi="Arial" w:cs="Arial"/>
          <w:iCs/>
          <w:spacing w:val="1"/>
          <w:sz w:val="22"/>
          <w:szCs w:val="22"/>
        </w:rPr>
        <w:t>,</w:t>
      </w:r>
      <w:r w:rsidR="00AA08E4" w:rsidRPr="00630EE1">
        <w:rPr>
          <w:rFonts w:ascii="Arial" w:hAnsi="Arial" w:cs="Arial"/>
          <w:iCs/>
          <w:spacing w:val="1"/>
          <w:sz w:val="22"/>
          <w:szCs w:val="22"/>
        </w:rPr>
        <w:t xml:space="preserve"> </w:t>
      </w:r>
      <w:r w:rsidR="002639A5" w:rsidRPr="00630EE1">
        <w:rPr>
          <w:rFonts w:ascii="Arial" w:hAnsi="Arial" w:cs="Arial"/>
          <w:iCs/>
          <w:spacing w:val="1"/>
          <w:sz w:val="22"/>
          <w:szCs w:val="22"/>
          <w:u w:val="single"/>
        </w:rPr>
        <w:t xml:space="preserve">previously selected using </w:t>
      </w:r>
      <w:r w:rsidR="00C97423" w:rsidRPr="00630EE1">
        <w:rPr>
          <w:rFonts w:ascii="Arial" w:hAnsi="Arial" w:cs="Arial"/>
          <w:iCs/>
          <w:spacing w:val="1"/>
          <w:sz w:val="22"/>
          <w:szCs w:val="22"/>
          <w:u w:val="single"/>
        </w:rPr>
        <w:t xml:space="preserve">an established </w:t>
      </w:r>
      <w:r w:rsidR="002639A5" w:rsidRPr="00630EE1">
        <w:rPr>
          <w:rFonts w:ascii="Arial" w:hAnsi="Arial" w:cs="Arial"/>
          <w:iCs/>
          <w:spacing w:val="1"/>
          <w:sz w:val="22"/>
          <w:szCs w:val="22"/>
          <w:u w:val="single"/>
        </w:rPr>
        <w:t>computational drug repurposing pipeline</w:t>
      </w:r>
      <w:r w:rsidR="00955E2A" w:rsidRPr="00630EE1">
        <w:rPr>
          <w:rFonts w:ascii="Arial" w:hAnsi="Arial" w:cs="Arial"/>
          <w:iCs/>
          <w:spacing w:val="1"/>
          <w:sz w:val="22"/>
          <w:szCs w:val="22"/>
          <w:u w:val="single"/>
        </w:rPr>
        <w:fldChar w:fldCharType="begin"/>
      </w:r>
      <w:r w:rsidR="00F531AB" w:rsidRPr="00630EE1">
        <w:rPr>
          <w:rFonts w:ascii="Arial" w:hAnsi="Arial" w:cs="Arial"/>
          <w:iCs/>
          <w:spacing w:val="1"/>
          <w:sz w:val="22"/>
          <w:szCs w:val="22"/>
          <w:u w:val="single"/>
        </w:rPr>
        <w:instrText xml:space="preserve"> ADDIN ZOTERO_ITEM CSL_CITATION {"citationID":"BvoHcY1C","properties":{"formattedCitation":"\\super 45\\nosupersub{}","plainCitation":"45","noteIndex":0},"citationItems":[{"id":2614,"uris":["http://zotero.org/users/6528458/items/WFIH4LSA"],"itemData":{"id":2614,"type":"article-journal","abstract":"Few therapeutic methods exist for preventing preterm birth (PTB), or delivery before completing 37 weeks of gestation. In the US, progesterone (P4) supplementation is the only FDA-approved drug for use in preventing recurrent spontaneous PTB. However, P4 has limited effectiveness, working in only approximately one-third of cases. Computational drug repositioning leverages data on existing drugs to discover novel therapeutic uses. We used a rank-based pattern-matching strategy to compare the differential gene expression signature for PTB to differential gene expression drug profiles in the Connectivity Map database and assigned a reversal score to each PTB-drug pair. Eighty-three drugs, including P4, had significantly reversed differential gene expression compared with that found for PTB. Many of these compounds have been evaluated in the context of pregnancy, with 13 belonging to pregnancy category A or B - indicating no known risk in human pregnancy. We focused our validation efforts on lansoprazole, a proton-pump inhibitor, which has a strong reversal score and a good safety profile. We tested lansoprazole in an animal inflammation model using LPS, which showed a significant increase in fetal viability compared with LPS treatment alone. These promising results demonstrate the effectiveness of the computational drug repositioning pipeline to identify compounds that could be effective in preventing PTB.","container-title":"JCI insight","DOI":"10.1172/jci.insight.133761","ISSN":"2379-3708","issue":"3","journalAbbreviation":"JCI Insight","language":"eng","note":"PMID: 32051340\nPMCID: PMC7098786","page":"e133761, 133761","source":"PubMed","title":"Computational discovery of therapeutic candidates for preventing preterm birth","volume":"5","author":[{"family":"Le","given":"Brian L."},{"family":"Iwatani","given":"Sota"},{"family":"Wong","given":"Ronald J."},{"family":"Stevenson","given":"David K."},{"family":"Sirota","given":"Marina"}],"issued":{"date-parts":[["2020",2,13]]}}}],"schema":"https://github.com/citation-style-language/schema/raw/master/csl-citation.json"} </w:instrText>
      </w:r>
      <w:r w:rsidR="00955E2A" w:rsidRPr="00630EE1">
        <w:rPr>
          <w:rFonts w:ascii="Arial" w:hAnsi="Arial" w:cs="Arial"/>
          <w:iCs/>
          <w:spacing w:val="1"/>
          <w:sz w:val="22"/>
          <w:szCs w:val="22"/>
          <w:u w:val="single"/>
        </w:rPr>
        <w:fldChar w:fldCharType="separate"/>
      </w:r>
      <w:r w:rsidR="00F531AB" w:rsidRPr="00630EE1">
        <w:rPr>
          <w:rFonts w:ascii="Arial" w:hAnsi="Arial" w:cs="Arial"/>
          <w:sz w:val="22"/>
          <w:vertAlign w:val="superscript"/>
        </w:rPr>
        <w:t>45</w:t>
      </w:r>
      <w:r w:rsidR="00955E2A" w:rsidRPr="00630EE1">
        <w:rPr>
          <w:rFonts w:ascii="Arial" w:hAnsi="Arial" w:cs="Arial"/>
          <w:iCs/>
          <w:spacing w:val="1"/>
          <w:sz w:val="22"/>
          <w:szCs w:val="22"/>
          <w:u w:val="single"/>
        </w:rPr>
        <w:fldChar w:fldCharType="end"/>
      </w:r>
      <w:r w:rsidR="002639A5" w:rsidRPr="00630EE1">
        <w:rPr>
          <w:rFonts w:ascii="Arial" w:hAnsi="Arial" w:cs="Arial"/>
          <w:iCs/>
          <w:spacing w:val="1"/>
          <w:sz w:val="22"/>
          <w:szCs w:val="22"/>
        </w:rPr>
        <w:t xml:space="preserve"> (</w:t>
      </w:r>
      <w:r w:rsidR="00096E8B" w:rsidRPr="00630EE1">
        <w:rPr>
          <w:rFonts w:ascii="Arial" w:hAnsi="Arial" w:cs="Arial"/>
          <w:b/>
          <w:bCs/>
          <w:iCs/>
          <w:spacing w:val="1"/>
          <w:sz w:val="22"/>
          <w:szCs w:val="22"/>
        </w:rPr>
        <w:t>M.</w:t>
      </w:r>
      <w:r w:rsidR="002639A5" w:rsidRPr="00630EE1">
        <w:rPr>
          <w:rFonts w:ascii="Arial" w:hAnsi="Arial" w:cs="Arial"/>
          <w:b/>
          <w:bCs/>
          <w:iCs/>
          <w:spacing w:val="1"/>
          <w:sz w:val="22"/>
          <w:szCs w:val="22"/>
        </w:rPr>
        <w:t xml:space="preserve"> Sirota</w:t>
      </w:r>
      <w:r w:rsidR="002639A5" w:rsidRPr="00630EE1">
        <w:rPr>
          <w:rFonts w:ascii="Arial" w:hAnsi="Arial" w:cs="Arial"/>
          <w:iCs/>
          <w:spacing w:val="1"/>
          <w:sz w:val="22"/>
          <w:szCs w:val="22"/>
        </w:rPr>
        <w:t>, Co-I).</w:t>
      </w:r>
      <w:r w:rsidR="002B1A38" w:rsidRPr="00630EE1">
        <w:rPr>
          <w:rFonts w:ascii="Arial" w:hAnsi="Arial" w:cs="Arial"/>
          <w:iCs/>
          <w:spacing w:val="1"/>
          <w:sz w:val="22"/>
          <w:szCs w:val="22"/>
        </w:rPr>
        <w:t xml:space="preserve"> </w:t>
      </w:r>
      <w:r w:rsidR="009A2CD6" w:rsidRPr="00630EE1">
        <w:rPr>
          <w:rFonts w:ascii="Arial" w:hAnsi="Arial" w:cs="Arial"/>
          <w:iCs/>
          <w:spacing w:val="1"/>
          <w:sz w:val="22"/>
          <w:szCs w:val="22"/>
        </w:rPr>
        <w:t>Application of the MCB</w:t>
      </w:r>
      <w:r w:rsidR="00947F41" w:rsidRPr="00630EE1">
        <w:rPr>
          <w:rFonts w:ascii="Arial" w:hAnsi="Arial" w:cs="Arial"/>
          <w:iCs/>
          <w:spacing w:val="1"/>
          <w:sz w:val="22"/>
          <w:szCs w:val="22"/>
        </w:rPr>
        <w:t xml:space="preserve"> assay</w:t>
      </w:r>
      <w:r w:rsidR="009A2CD6" w:rsidRPr="00630EE1">
        <w:rPr>
          <w:rFonts w:ascii="Arial" w:hAnsi="Arial" w:cs="Arial"/>
          <w:iCs/>
          <w:spacing w:val="1"/>
          <w:sz w:val="22"/>
          <w:szCs w:val="22"/>
        </w:rPr>
        <w:t xml:space="preserve"> to </w:t>
      </w:r>
      <w:r w:rsidR="00FA3228" w:rsidRPr="00630EE1">
        <w:rPr>
          <w:rFonts w:ascii="Arial" w:hAnsi="Arial" w:cs="Arial"/>
          <w:iCs/>
          <w:spacing w:val="1"/>
          <w:sz w:val="22"/>
          <w:szCs w:val="22"/>
        </w:rPr>
        <w:t xml:space="preserve">healthy pregnant volunteer </w:t>
      </w:r>
      <w:r w:rsidR="009A2CD6" w:rsidRPr="00630EE1">
        <w:rPr>
          <w:rFonts w:ascii="Arial" w:hAnsi="Arial" w:cs="Arial"/>
          <w:iCs/>
          <w:spacing w:val="1"/>
          <w:sz w:val="22"/>
          <w:szCs w:val="22"/>
        </w:rPr>
        <w:t xml:space="preserve">blood samples will allow modeling </w:t>
      </w:r>
      <w:r w:rsidR="009B70DA">
        <w:rPr>
          <w:rFonts w:ascii="Arial" w:hAnsi="Arial" w:cs="Arial"/>
          <w:iCs/>
          <w:spacing w:val="1"/>
          <w:sz w:val="22"/>
          <w:szCs w:val="22"/>
        </w:rPr>
        <w:t xml:space="preserve">of </w:t>
      </w:r>
      <w:r w:rsidR="009A2CD6" w:rsidRPr="00630EE1">
        <w:rPr>
          <w:rFonts w:ascii="Arial" w:hAnsi="Arial" w:cs="Arial"/>
          <w:iCs/>
          <w:spacing w:val="1"/>
          <w:sz w:val="22"/>
          <w:szCs w:val="22"/>
        </w:rPr>
        <w:t xml:space="preserve">the dose-dependent effect of individual COIs </w:t>
      </w:r>
      <w:r w:rsidR="009A2CD6" w:rsidRPr="00630EE1">
        <w:rPr>
          <w:rFonts w:ascii="Arial" w:hAnsi="Arial" w:cs="Arial"/>
          <w:sz w:val="22"/>
          <w:szCs w:val="22"/>
        </w:rPr>
        <w:t>on</w:t>
      </w:r>
      <w:r w:rsidR="00947F41" w:rsidRPr="00630EE1">
        <w:rPr>
          <w:rFonts w:ascii="Arial" w:hAnsi="Arial" w:cs="Arial"/>
          <w:sz w:val="22"/>
          <w:szCs w:val="22"/>
        </w:rPr>
        <w:t xml:space="preserve"> hundreds of cell-type</w:t>
      </w:r>
      <w:r w:rsidR="009B70DA">
        <w:rPr>
          <w:rFonts w:ascii="Arial" w:hAnsi="Arial" w:cs="Arial"/>
          <w:sz w:val="22"/>
          <w:szCs w:val="22"/>
        </w:rPr>
        <w:t>-</w:t>
      </w:r>
      <w:r w:rsidR="00947F41" w:rsidRPr="00630EE1">
        <w:rPr>
          <w:rFonts w:ascii="Arial" w:hAnsi="Arial" w:cs="Arial"/>
          <w:sz w:val="22"/>
          <w:szCs w:val="22"/>
        </w:rPr>
        <w:t>specific immune signaling events</w:t>
      </w:r>
      <w:r w:rsidR="00C922B0" w:rsidRPr="00630EE1">
        <w:rPr>
          <w:rFonts w:ascii="Arial" w:hAnsi="Arial" w:cs="Arial"/>
          <w:sz w:val="22"/>
          <w:szCs w:val="22"/>
        </w:rPr>
        <w:t xml:space="preserve"> (</w:t>
      </w:r>
      <w:r w:rsidR="00C922B0" w:rsidRPr="00630EE1">
        <w:rPr>
          <w:rFonts w:ascii="Arial" w:hAnsi="Arial" w:cs="Arial"/>
          <w:b/>
          <w:bCs/>
          <w:sz w:val="22"/>
          <w:szCs w:val="22"/>
        </w:rPr>
        <w:t>Aim 3</w:t>
      </w:r>
      <w:r w:rsidR="00C922B0" w:rsidRPr="00630EE1">
        <w:rPr>
          <w:rFonts w:ascii="Arial" w:hAnsi="Arial" w:cs="Arial"/>
          <w:sz w:val="22"/>
          <w:szCs w:val="22"/>
        </w:rPr>
        <w:t>)</w:t>
      </w:r>
      <w:r w:rsidR="00947F41" w:rsidRPr="00630EE1">
        <w:rPr>
          <w:rFonts w:ascii="Arial" w:hAnsi="Arial" w:cs="Arial"/>
          <w:sz w:val="22"/>
          <w:szCs w:val="22"/>
        </w:rPr>
        <w:t>. COI</w:t>
      </w:r>
      <w:r w:rsidR="00FA3228" w:rsidRPr="00630EE1">
        <w:rPr>
          <w:rFonts w:ascii="Arial" w:hAnsi="Arial" w:cs="Arial"/>
          <w:sz w:val="22"/>
          <w:szCs w:val="22"/>
        </w:rPr>
        <w:t>s</w:t>
      </w:r>
      <w:r w:rsidR="00947F41" w:rsidRPr="00630EE1">
        <w:rPr>
          <w:rFonts w:ascii="Arial" w:hAnsi="Arial" w:cs="Arial"/>
          <w:sz w:val="22"/>
          <w:szCs w:val="22"/>
        </w:rPr>
        <w:t xml:space="preserve"> with desired immune modulatory properties </w:t>
      </w:r>
      <w:r w:rsidR="009A2CD6" w:rsidRPr="00630EE1">
        <w:rPr>
          <w:rFonts w:ascii="Arial" w:hAnsi="Arial" w:cs="Arial"/>
          <w:iCs/>
          <w:spacing w:val="1"/>
          <w:sz w:val="22"/>
          <w:szCs w:val="22"/>
        </w:rPr>
        <w:t>(</w:t>
      </w:r>
      <w:r w:rsidR="00FA3228" w:rsidRPr="007A2601">
        <w:rPr>
          <w:rFonts w:ascii="Arial" w:hAnsi="Arial" w:cs="Arial"/>
          <w:iCs/>
          <w:spacing w:val="1"/>
          <w:sz w:val="22"/>
          <w:szCs w:val="22"/>
        </w:rPr>
        <w:t>i.e.</w:t>
      </w:r>
      <w:r w:rsidR="00761F8D" w:rsidRPr="009B70DA">
        <w:rPr>
          <w:rFonts w:ascii="Arial" w:hAnsi="Arial" w:cs="Arial"/>
          <w:iCs/>
          <w:spacing w:val="1"/>
          <w:sz w:val="22"/>
          <w:szCs w:val="22"/>
        </w:rPr>
        <w:t>,</w:t>
      </w:r>
      <w:r w:rsidR="00FA3228" w:rsidRPr="00630EE1">
        <w:rPr>
          <w:rFonts w:ascii="Arial" w:hAnsi="Arial" w:cs="Arial"/>
          <w:iCs/>
          <w:spacing w:val="1"/>
          <w:sz w:val="22"/>
          <w:szCs w:val="22"/>
        </w:rPr>
        <w:t xml:space="preserve"> </w:t>
      </w:r>
      <w:r w:rsidR="00947F41" w:rsidRPr="00630EE1">
        <w:rPr>
          <w:rFonts w:ascii="Arial" w:hAnsi="Arial" w:cs="Arial"/>
          <w:iCs/>
          <w:spacing w:val="1"/>
          <w:sz w:val="22"/>
          <w:szCs w:val="22"/>
        </w:rPr>
        <w:t xml:space="preserve">that modulate labor-related innate immune responses) </w:t>
      </w:r>
      <w:r w:rsidR="00BB162A" w:rsidRPr="00630EE1">
        <w:rPr>
          <w:rFonts w:ascii="Arial" w:hAnsi="Arial" w:cs="Arial"/>
          <w:iCs/>
          <w:spacing w:val="1"/>
          <w:sz w:val="22"/>
          <w:szCs w:val="22"/>
        </w:rPr>
        <w:t xml:space="preserve">will be retained for </w:t>
      </w:r>
      <w:r w:rsidR="00947F41" w:rsidRPr="00630EE1">
        <w:rPr>
          <w:rFonts w:ascii="Arial" w:hAnsi="Arial" w:cs="Arial"/>
          <w:iCs/>
          <w:spacing w:val="1"/>
          <w:sz w:val="22"/>
          <w:szCs w:val="22"/>
        </w:rPr>
        <w:t>further testing</w:t>
      </w:r>
      <w:r w:rsidR="00BB162A" w:rsidRPr="00630EE1">
        <w:rPr>
          <w:rFonts w:ascii="Arial" w:hAnsi="Arial" w:cs="Arial"/>
          <w:iCs/>
          <w:spacing w:val="1"/>
          <w:sz w:val="22"/>
          <w:szCs w:val="22"/>
        </w:rPr>
        <w:t xml:space="preserve"> in</w:t>
      </w:r>
      <w:r w:rsidR="005437F7" w:rsidRPr="00630EE1">
        <w:rPr>
          <w:rFonts w:ascii="Arial" w:hAnsi="Arial" w:cs="Arial"/>
          <w:iCs/>
          <w:spacing w:val="1"/>
          <w:sz w:val="22"/>
          <w:szCs w:val="22"/>
        </w:rPr>
        <w:t xml:space="preserve"> an </w:t>
      </w:r>
      <w:r w:rsidR="005437F7" w:rsidRPr="007A2601">
        <w:rPr>
          <w:rFonts w:ascii="Arial" w:hAnsi="Arial" w:cs="Arial"/>
          <w:iCs/>
          <w:spacing w:val="1"/>
          <w:sz w:val="22"/>
          <w:szCs w:val="22"/>
        </w:rPr>
        <w:t>ex vivo</w:t>
      </w:r>
      <w:r w:rsidR="00BB162A" w:rsidRPr="00630EE1">
        <w:rPr>
          <w:rFonts w:ascii="Arial" w:hAnsi="Arial" w:cs="Arial"/>
          <w:iCs/>
          <w:spacing w:val="1"/>
          <w:sz w:val="22"/>
          <w:szCs w:val="22"/>
        </w:rPr>
        <w:t xml:space="preserve"> </w:t>
      </w:r>
      <w:r w:rsidR="009A2CD6" w:rsidRPr="00630EE1">
        <w:rPr>
          <w:rFonts w:ascii="Arial" w:hAnsi="Arial" w:cs="Arial"/>
          <w:iCs/>
          <w:spacing w:val="1"/>
          <w:sz w:val="22"/>
          <w:szCs w:val="22"/>
        </w:rPr>
        <w:t>placental tissue slice</w:t>
      </w:r>
      <w:r w:rsidR="005437F7" w:rsidRPr="00630EE1">
        <w:rPr>
          <w:rFonts w:ascii="Arial" w:hAnsi="Arial" w:cs="Arial"/>
          <w:iCs/>
          <w:spacing w:val="1"/>
          <w:sz w:val="22"/>
          <w:szCs w:val="22"/>
        </w:rPr>
        <w:t xml:space="preserve"> assay</w:t>
      </w:r>
      <w:r w:rsidR="009A2CD6" w:rsidRPr="00630EE1">
        <w:rPr>
          <w:rFonts w:ascii="Arial" w:hAnsi="Arial" w:cs="Arial"/>
          <w:iCs/>
          <w:spacing w:val="1"/>
          <w:sz w:val="22"/>
          <w:szCs w:val="22"/>
        </w:rPr>
        <w:t xml:space="preserve"> and</w:t>
      </w:r>
      <w:r w:rsidR="009B70DA">
        <w:rPr>
          <w:rFonts w:ascii="Arial" w:hAnsi="Arial" w:cs="Arial"/>
          <w:iCs/>
          <w:spacing w:val="1"/>
          <w:sz w:val="22"/>
          <w:szCs w:val="22"/>
        </w:rPr>
        <w:t>,</w:t>
      </w:r>
      <w:r w:rsidR="009A2CD6" w:rsidRPr="00630EE1">
        <w:rPr>
          <w:rFonts w:ascii="Arial" w:hAnsi="Arial" w:cs="Arial"/>
          <w:iCs/>
          <w:spacing w:val="1"/>
          <w:sz w:val="22"/>
          <w:szCs w:val="22"/>
        </w:rPr>
        <w:t xml:space="preserve"> ultimately</w:t>
      </w:r>
      <w:r w:rsidR="009B70DA">
        <w:rPr>
          <w:rFonts w:ascii="Arial" w:hAnsi="Arial" w:cs="Arial"/>
          <w:iCs/>
          <w:spacing w:val="1"/>
          <w:sz w:val="22"/>
          <w:szCs w:val="22"/>
        </w:rPr>
        <w:t>,</w:t>
      </w:r>
      <w:r w:rsidR="009A2CD6" w:rsidRPr="00630EE1">
        <w:rPr>
          <w:rFonts w:ascii="Arial" w:hAnsi="Arial" w:cs="Arial"/>
          <w:iCs/>
          <w:spacing w:val="1"/>
          <w:sz w:val="22"/>
          <w:szCs w:val="22"/>
        </w:rPr>
        <w:t xml:space="preserve"> </w:t>
      </w:r>
      <w:r w:rsidR="00176607" w:rsidRPr="00630EE1">
        <w:rPr>
          <w:rFonts w:ascii="Arial" w:hAnsi="Arial" w:cs="Arial"/>
          <w:iCs/>
          <w:spacing w:val="1"/>
          <w:sz w:val="22"/>
          <w:szCs w:val="22"/>
        </w:rPr>
        <w:t>in</w:t>
      </w:r>
      <w:r w:rsidR="009A2CD6" w:rsidRPr="00630EE1">
        <w:rPr>
          <w:rFonts w:ascii="Arial" w:hAnsi="Arial" w:cs="Arial"/>
          <w:iCs/>
          <w:spacing w:val="1"/>
          <w:sz w:val="22"/>
          <w:szCs w:val="22"/>
        </w:rPr>
        <w:t xml:space="preserve"> clinical </w:t>
      </w:r>
      <w:r w:rsidR="00176607" w:rsidRPr="00630EE1">
        <w:rPr>
          <w:rFonts w:ascii="Arial" w:hAnsi="Arial" w:cs="Arial"/>
          <w:iCs/>
          <w:spacing w:val="1"/>
          <w:sz w:val="22"/>
          <w:szCs w:val="22"/>
        </w:rPr>
        <w:t>studies</w:t>
      </w:r>
      <w:r w:rsidR="009A2CD6" w:rsidRPr="00630EE1">
        <w:rPr>
          <w:rFonts w:ascii="Arial" w:hAnsi="Arial" w:cs="Arial"/>
          <w:iCs/>
          <w:spacing w:val="1"/>
          <w:sz w:val="22"/>
          <w:szCs w:val="22"/>
        </w:rPr>
        <w:t>.</w:t>
      </w:r>
    </w:p>
    <w:p w14:paraId="1F654D25" w14:textId="7DC05169" w:rsidR="003D7CE6" w:rsidRPr="00630EE1" w:rsidRDefault="009F5714" w:rsidP="0049172E">
      <w:pPr>
        <w:spacing w:after="120"/>
        <w:rPr>
          <w:rFonts w:ascii="Arial" w:hAnsi="Arial" w:cs="Arial"/>
          <w:b/>
          <w:sz w:val="22"/>
          <w:szCs w:val="22"/>
        </w:rPr>
      </w:pPr>
      <w:r w:rsidRPr="00630EE1">
        <w:rPr>
          <w:noProof/>
          <w14:ligatures w14:val="standardContextual"/>
        </w:rPr>
        <mc:AlternateContent>
          <mc:Choice Requires="wps">
            <w:drawing>
              <wp:anchor distT="0" distB="0" distL="114300" distR="114300" simplePos="0" relativeHeight="251663359" behindDoc="1" locked="0" layoutInCell="1" allowOverlap="1" wp14:anchorId="1CD44C6F" wp14:editId="3F6170AF">
                <wp:simplePos x="0" y="0"/>
                <wp:positionH relativeFrom="column">
                  <wp:posOffset>195074</wp:posOffset>
                </wp:positionH>
                <wp:positionV relativeFrom="paragraph">
                  <wp:posOffset>161290</wp:posOffset>
                </wp:positionV>
                <wp:extent cx="6456680" cy="2556510"/>
                <wp:effectExtent l="0" t="0" r="7620" b="0"/>
                <wp:wrapSquare wrapText="bothSides"/>
                <wp:docPr id="181079951" name="Text Box 10"/>
                <wp:cNvGraphicFramePr/>
                <a:graphic xmlns:a="http://schemas.openxmlformats.org/drawingml/2006/main">
                  <a:graphicData uri="http://schemas.microsoft.com/office/word/2010/wordprocessingShape">
                    <wps:wsp>
                      <wps:cNvSpPr txBox="1"/>
                      <wps:spPr>
                        <a:xfrm>
                          <a:off x="0" y="0"/>
                          <a:ext cx="6456680" cy="2556510"/>
                        </a:xfrm>
                        <a:prstGeom prst="rect">
                          <a:avLst/>
                        </a:prstGeom>
                        <a:noFill/>
                        <a:ln w="6350">
                          <a:noFill/>
                        </a:ln>
                      </wps:spPr>
                      <wps:txbx>
                        <w:txbxContent>
                          <w:p w14:paraId="035E4441" w14:textId="0DB8535E" w:rsidR="00EC583D" w:rsidRDefault="00167F31" w:rsidP="0038258F">
                            <w:pPr>
                              <w:rPr>
                                <w:rFonts w:ascii="Arial" w:hAnsi="Arial" w:cs="Arial"/>
                                <w:b/>
                                <w:bCs/>
                                <w:sz w:val="16"/>
                                <w:szCs w:val="16"/>
                              </w:rPr>
                            </w:pPr>
                            <w:r>
                              <w:rPr>
                                <w:rFonts w:ascii="Arial" w:hAnsi="Arial" w:cs="Arial"/>
                                <w:b/>
                                <w:bCs/>
                                <w:sz w:val="16"/>
                                <w:szCs w:val="16"/>
                              </w:rPr>
                              <w:t xml:space="preserve">       </w:t>
                            </w:r>
                            <w:r w:rsidR="00EC583D">
                              <w:rPr>
                                <w:rFonts w:ascii="Arial" w:hAnsi="Arial" w:cs="Arial"/>
                                <w:b/>
                                <w:bCs/>
                                <w:sz w:val="16"/>
                                <w:szCs w:val="16"/>
                              </w:rPr>
                              <w:t xml:space="preserve">  </w:t>
                            </w:r>
                          </w:p>
                          <w:p w14:paraId="702B9968" w14:textId="0E365FBD" w:rsidR="0038258F" w:rsidRDefault="00EC583D" w:rsidP="0038258F">
                            <w:r>
                              <w:rPr>
                                <w:rFonts w:ascii="Arial" w:hAnsi="Arial" w:cs="Arial"/>
                                <w:b/>
                                <w:bCs/>
                                <w:sz w:val="16"/>
                                <w:szCs w:val="16"/>
                              </w:rPr>
                              <w:t xml:space="preserve">  </w:t>
                            </w:r>
                            <w:r w:rsidR="0038258F" w:rsidRPr="000B36E3">
                              <w:rPr>
                                <w:rFonts w:ascii="Arial" w:hAnsi="Arial" w:cs="Arial"/>
                                <w:b/>
                                <w:bCs/>
                                <w:sz w:val="16"/>
                                <w:szCs w:val="16"/>
                              </w:rPr>
                              <w:t xml:space="preserve">Figure </w:t>
                            </w:r>
                            <w:r w:rsidR="0038258F">
                              <w:rPr>
                                <w:rFonts w:ascii="Arial" w:hAnsi="Arial" w:cs="Arial"/>
                                <w:b/>
                                <w:bCs/>
                                <w:sz w:val="16"/>
                                <w:szCs w:val="16"/>
                              </w:rPr>
                              <w:t>2</w:t>
                            </w:r>
                            <w:r w:rsidR="00C152BC">
                              <w:rPr>
                                <w:rFonts w:ascii="Arial" w:hAnsi="Arial" w:cs="Arial"/>
                                <w:b/>
                                <w:bCs/>
                                <w:sz w:val="16"/>
                                <w:szCs w:val="16"/>
                              </w:rPr>
                              <w:t>.</w:t>
                            </w:r>
                            <w:r w:rsidR="0038258F" w:rsidRPr="00310710">
                              <w:rPr>
                                <w:rFonts w:ascii="Arial" w:hAnsi="Arial" w:cs="Arial"/>
                                <w:noProof/>
                                <w:sz w:val="16"/>
                                <w:szCs w:val="16"/>
                              </w:rPr>
                              <w:t xml:space="preserve"> </w:t>
                            </w:r>
                            <w:r w:rsidR="0038258F">
                              <w:rPr>
                                <w:rFonts w:ascii="Arial" w:hAnsi="Arial" w:cs="Arial"/>
                                <w:b/>
                                <w:bCs/>
                                <w:sz w:val="16"/>
                                <w:szCs w:val="16"/>
                              </w:rPr>
                              <w:t>Re</w:t>
                            </w:r>
                            <w:r w:rsidR="0038258F" w:rsidRPr="00454906">
                              <w:rPr>
                                <w:rFonts w:ascii="Arial" w:hAnsi="Arial" w:cs="Arial"/>
                                <w:b/>
                                <w:bCs/>
                                <w:sz w:val="16"/>
                                <w:szCs w:val="16"/>
                              </w:rPr>
                              <w:t xml:space="preserve">search </w:t>
                            </w:r>
                            <w:r w:rsidR="0038258F">
                              <w:rPr>
                                <w:rFonts w:ascii="Arial" w:hAnsi="Arial" w:cs="Arial"/>
                                <w:b/>
                                <w:bCs/>
                                <w:sz w:val="16"/>
                                <w:szCs w:val="16"/>
                              </w:rPr>
                              <w:t>approach overview</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D44C6F" id="_x0000_t202" coordsize="21600,21600" o:spt="202" path="m,l,21600r21600,l21600,xe">
                <v:stroke joinstyle="miter"/>
                <v:path gradientshapeok="t" o:connecttype="rect"/>
              </v:shapetype>
              <v:shape id="Text Box 10" o:spid="_x0000_s1027" type="#_x0000_t202" style="position:absolute;margin-left:15.35pt;margin-top:12.7pt;width:508.4pt;height:201.3pt;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5s0FgIAACgEAAAOAAAAZHJzL2Uyb0RvYy54bWysU99v2jAQfp+0/8Hy+wiwhlURoWKtmCah&#13;&#10;thKd+mwcm0RyfN7ZkLC/fmdDoOr2NO3Fudyd78f3fZ7f9a1hB4W+AVvyyWjMmbISqsbuSv7jZfXp&#13;&#10;ljMfhK2EAatKflSe3y0+fph3rlBTqMFUChkVsb7oXMnrEFyRZV7WqhV+BE5ZCmrAVgT6xV1Woeio&#13;&#10;emuy6Xg8yzrAyiFI5T15H05Bvkj1tVYyPGntVWCm5DRbSCemcxvPbDEXxQ6Fqxt5HkP8wxStaCw1&#13;&#10;vZR6EEGwPTZ/lGobieBBh5GENgOtG6nSDrTNZPxum00tnEq7EDjeXWDy/6+sfDxs3DOy0H+FngiM&#13;&#10;gHTOF56ccZ9eYxu/NCmjOEF4vMCm+sAkOWc3+Wx2SyFJsWmez/JJAja7XnfowzcFLYtGyZF4SXCJ&#13;&#10;w9oHakmpQ0rsZmHVGJO4MZZ11OJzPk4XLhG6YSxdvA4brdBve9ZUbxbZQnWk/RBO1HsnVw3NsBY+&#13;&#10;PAskrmlu0m94okMboF5wtjirAX/9zR/ziQKKctaRdkruf+4FKs7Md0vkRKENBg7GNhk3+Zcphe2+&#13;&#10;vQeS5IReh5PJJC8GM5gaoX0laS9jJwoJK6lfycNg3oeTiulpSLVcpiSSlBNhbTdOxtIRyYjqS/8q&#13;&#10;0J2hD8TaIwzKEsU7Bk65Jw6W+wC6SfREbE9IniEnOSbWzk8n6v3tf8q6PvDFbwAAAP//AwBQSwME&#13;&#10;FAAGAAgAAAAhAMi7W7riAAAADwEAAA8AAABkcnMvZG93bnJldi54bWxMT8tOwzAQvCPxD9YicUHU&#13;&#10;bkhwlcapEIheeiLlA9x4m0SN11HstIGvxz3Ry0qjeexMsZltz844+s6RguVCAEOqnemoUfC9/3xe&#13;&#10;AfNBk9G9I1Twgx425f1doXPjLvSF5yo0LIaQz7WCNoQh59zXLVrtF25AitzRjVaHCMeGm1FfYrjt&#13;&#10;eSLEK7e6o/ih1QO+t1ifqskqGLc8LJNpm9l9U0kj5e7J/e6UenyYP9bxvK2BBZzDvwOuG2J/KGOx&#13;&#10;g5vIeNYreBEyKhUkWQrsyotUZsAOCtJkJYCXBb/dUf4BAAD//wMAUEsBAi0AFAAGAAgAAAAhALaD&#13;&#10;OJL+AAAA4QEAABMAAAAAAAAAAAAAAAAAAAAAAFtDb250ZW50X1R5cGVzXS54bWxQSwECLQAUAAYA&#13;&#10;CAAAACEAOP0h/9YAAACUAQAACwAAAAAAAAAAAAAAAAAvAQAAX3JlbHMvLnJlbHNQSwECLQAUAAYA&#13;&#10;CAAAACEAScObNBYCAAAoBAAADgAAAAAAAAAAAAAAAAAuAgAAZHJzL2Uyb0RvYy54bWxQSwECLQAU&#13;&#10;AAYACAAAACEAyLtbuuIAAAAPAQAADwAAAAAAAAAAAAAAAABwBAAAZHJzL2Rvd25yZXYueG1sUEsF&#13;&#10;BgAAAAAEAAQA8wAAAH8FAAAAAA==&#13;&#10;" filled="f" stroked="f" strokeweight=".5pt">
                <v:textbox inset="0,0,0">
                  <w:txbxContent>
                    <w:p w14:paraId="035E4441" w14:textId="0DB8535E" w:rsidR="00EC583D" w:rsidRDefault="00167F31" w:rsidP="0038258F">
                      <w:pPr>
                        <w:rPr>
                          <w:rFonts w:ascii="Arial" w:hAnsi="Arial" w:cs="Arial"/>
                          <w:b/>
                          <w:bCs/>
                          <w:sz w:val="16"/>
                          <w:szCs w:val="16"/>
                        </w:rPr>
                      </w:pPr>
                      <w:r>
                        <w:rPr>
                          <w:rFonts w:ascii="Arial" w:hAnsi="Arial" w:cs="Arial"/>
                          <w:b/>
                          <w:bCs/>
                          <w:sz w:val="16"/>
                          <w:szCs w:val="16"/>
                        </w:rPr>
                        <w:t xml:space="preserve">       </w:t>
                      </w:r>
                      <w:r w:rsidR="00EC583D">
                        <w:rPr>
                          <w:rFonts w:ascii="Arial" w:hAnsi="Arial" w:cs="Arial"/>
                          <w:b/>
                          <w:bCs/>
                          <w:sz w:val="16"/>
                          <w:szCs w:val="16"/>
                        </w:rPr>
                        <w:t xml:space="preserve">  </w:t>
                      </w:r>
                    </w:p>
                    <w:p w14:paraId="702B9968" w14:textId="0E365FBD" w:rsidR="0038258F" w:rsidRDefault="00EC583D" w:rsidP="0038258F">
                      <w:r>
                        <w:rPr>
                          <w:rFonts w:ascii="Arial" w:hAnsi="Arial" w:cs="Arial"/>
                          <w:b/>
                          <w:bCs/>
                          <w:sz w:val="16"/>
                          <w:szCs w:val="16"/>
                        </w:rPr>
                        <w:t xml:space="preserve">  </w:t>
                      </w:r>
                      <w:r w:rsidR="0038258F" w:rsidRPr="000B36E3">
                        <w:rPr>
                          <w:rFonts w:ascii="Arial" w:hAnsi="Arial" w:cs="Arial"/>
                          <w:b/>
                          <w:bCs/>
                          <w:sz w:val="16"/>
                          <w:szCs w:val="16"/>
                        </w:rPr>
                        <w:t xml:space="preserve">Figure </w:t>
                      </w:r>
                      <w:r w:rsidR="0038258F">
                        <w:rPr>
                          <w:rFonts w:ascii="Arial" w:hAnsi="Arial" w:cs="Arial"/>
                          <w:b/>
                          <w:bCs/>
                          <w:sz w:val="16"/>
                          <w:szCs w:val="16"/>
                        </w:rPr>
                        <w:t>2</w:t>
                      </w:r>
                      <w:r w:rsidR="00C152BC">
                        <w:rPr>
                          <w:rFonts w:ascii="Arial" w:hAnsi="Arial" w:cs="Arial"/>
                          <w:b/>
                          <w:bCs/>
                          <w:sz w:val="16"/>
                          <w:szCs w:val="16"/>
                        </w:rPr>
                        <w:t>.</w:t>
                      </w:r>
                      <w:r w:rsidR="0038258F" w:rsidRPr="00310710">
                        <w:rPr>
                          <w:rFonts w:ascii="Arial" w:hAnsi="Arial" w:cs="Arial"/>
                          <w:noProof/>
                          <w:sz w:val="16"/>
                          <w:szCs w:val="16"/>
                        </w:rPr>
                        <w:t xml:space="preserve"> </w:t>
                      </w:r>
                      <w:r w:rsidR="0038258F">
                        <w:rPr>
                          <w:rFonts w:ascii="Arial" w:hAnsi="Arial" w:cs="Arial"/>
                          <w:b/>
                          <w:bCs/>
                          <w:sz w:val="16"/>
                          <w:szCs w:val="16"/>
                        </w:rPr>
                        <w:t>Re</w:t>
                      </w:r>
                      <w:r w:rsidR="0038258F" w:rsidRPr="00454906">
                        <w:rPr>
                          <w:rFonts w:ascii="Arial" w:hAnsi="Arial" w:cs="Arial"/>
                          <w:b/>
                          <w:bCs/>
                          <w:sz w:val="16"/>
                          <w:szCs w:val="16"/>
                        </w:rPr>
                        <w:t xml:space="preserve">search </w:t>
                      </w:r>
                      <w:r w:rsidR="0038258F">
                        <w:rPr>
                          <w:rFonts w:ascii="Arial" w:hAnsi="Arial" w:cs="Arial"/>
                          <w:b/>
                          <w:bCs/>
                          <w:sz w:val="16"/>
                          <w:szCs w:val="16"/>
                        </w:rPr>
                        <w:t>approach overview</w:t>
                      </w:r>
                    </w:p>
                  </w:txbxContent>
                </v:textbox>
                <w10:wrap type="square"/>
              </v:shape>
            </w:pict>
          </mc:Fallback>
        </mc:AlternateContent>
      </w:r>
      <w:r w:rsidR="00295A34" w:rsidRPr="00630EE1">
        <w:rPr>
          <w:rFonts w:ascii="Arial" w:hAnsi="Arial" w:cs="Arial"/>
          <w:b/>
          <w:sz w:val="22"/>
          <w:szCs w:val="22"/>
        </w:rPr>
        <w:t xml:space="preserve">C. </w:t>
      </w:r>
      <w:r w:rsidR="003D7CE6" w:rsidRPr="00630EE1">
        <w:rPr>
          <w:rFonts w:ascii="Arial" w:hAnsi="Arial" w:cs="Arial"/>
          <w:b/>
          <w:sz w:val="22"/>
          <w:szCs w:val="22"/>
        </w:rPr>
        <w:t>APPROACH</w:t>
      </w:r>
      <w:r w:rsidR="00E458D3" w:rsidRPr="00630EE1">
        <w:rPr>
          <w:noProof/>
        </w:rPr>
        <w:t xml:space="preserve"> </w:t>
      </w:r>
    </w:p>
    <w:p w14:paraId="4588E76B" w14:textId="51398D0D" w:rsidR="00B41D7A" w:rsidRPr="00630EE1" w:rsidRDefault="00B96AB1" w:rsidP="00167F31">
      <w:pPr>
        <w:pStyle w:val="Normal1"/>
        <w:shd w:val="clear" w:color="auto" w:fill="FFFFFF"/>
        <w:spacing w:after="120" w:line="240" w:lineRule="auto"/>
        <w:jc w:val="both"/>
        <w:outlineLvl w:val="0"/>
      </w:pPr>
      <w:r w:rsidRPr="00630EE1">
        <w:rPr>
          <w:b/>
          <w:bCs/>
        </w:rPr>
        <w:t>Overview.</w:t>
      </w:r>
      <w:r w:rsidRPr="00630EE1">
        <w:t xml:space="preserve"> </w:t>
      </w:r>
      <w:r w:rsidR="00B41D7A" w:rsidRPr="00630EE1">
        <w:t xml:space="preserve">The innovative technologies described above will enable us to pursue three </w:t>
      </w:r>
      <w:r w:rsidR="004E4796">
        <w:t>S</w:t>
      </w:r>
      <w:r w:rsidR="00B41D7A" w:rsidRPr="00630EE1">
        <w:t xml:space="preserve">pecific </w:t>
      </w:r>
      <w:r w:rsidR="004E4796">
        <w:t>A</w:t>
      </w:r>
      <w:r w:rsidR="00B41D7A" w:rsidRPr="00630EE1">
        <w:t xml:space="preserve">ims to address the </w:t>
      </w:r>
      <w:r w:rsidR="00B41D7A" w:rsidRPr="00630EE1">
        <w:rPr>
          <w:b/>
          <w:bCs/>
        </w:rPr>
        <w:t xml:space="preserve">overall hypothesis </w:t>
      </w:r>
      <w:r w:rsidR="00B41D7A" w:rsidRPr="00630EE1">
        <w:t xml:space="preserve">that </w:t>
      </w:r>
      <w:r w:rsidR="00B41D7A" w:rsidRPr="00630EE1">
        <w:rPr>
          <w:i/>
        </w:rPr>
        <w:t>innate immune response trajectories preceding labor are accelerated in preterm compared to term pregnancies</w:t>
      </w:r>
      <w:r w:rsidR="0024539D" w:rsidRPr="00630EE1">
        <w:rPr>
          <w:i/>
        </w:rPr>
        <w:t xml:space="preserve"> </w:t>
      </w:r>
      <w:r w:rsidR="0024539D" w:rsidRPr="00630EE1">
        <w:rPr>
          <w:iCs/>
        </w:rPr>
        <w:t>(</w:t>
      </w:r>
      <w:r w:rsidR="0024539D" w:rsidRPr="00630EE1">
        <w:rPr>
          <w:b/>
          <w:bCs/>
          <w:iCs/>
        </w:rPr>
        <w:t>Fig. 2</w:t>
      </w:r>
      <w:r w:rsidR="0024539D" w:rsidRPr="00630EE1">
        <w:rPr>
          <w:iCs/>
        </w:rPr>
        <w:t>)</w:t>
      </w:r>
      <w:r w:rsidR="00B41D7A" w:rsidRPr="00630EE1">
        <w:rPr>
          <w:i/>
        </w:rPr>
        <w:t>.</w:t>
      </w:r>
      <w:r w:rsidR="00B41D7A" w:rsidRPr="00630EE1">
        <w:rPr>
          <w:iCs/>
        </w:rPr>
        <w:t xml:space="preserve"> </w:t>
      </w:r>
      <w:r w:rsidR="00C82A72" w:rsidRPr="00630EE1">
        <w:t>The study leverages existing peripheral blood, plasma</w:t>
      </w:r>
      <w:r w:rsidR="00955E2A" w:rsidRPr="00630EE1">
        <w:t>,</w:t>
      </w:r>
      <w:r w:rsidR="00C82A72" w:rsidRPr="00630EE1">
        <w:t xml:space="preserve"> and placenta</w:t>
      </w:r>
      <w:r w:rsidR="00BF3F06">
        <w:t>l</w:t>
      </w:r>
      <w:r w:rsidR="00C82A72" w:rsidRPr="00630EE1">
        <w:t xml:space="preserve"> tissue samples </w:t>
      </w:r>
      <w:r w:rsidR="009B70DA">
        <w:t>along</w:t>
      </w:r>
      <w:r w:rsidR="009B70DA" w:rsidRPr="00630EE1">
        <w:t xml:space="preserve"> </w:t>
      </w:r>
      <w:r w:rsidR="00C82A72" w:rsidRPr="00630EE1">
        <w:t xml:space="preserve">with detailed clinical data collected </w:t>
      </w:r>
      <w:r w:rsidR="009B70DA">
        <w:t>from</w:t>
      </w:r>
      <w:r w:rsidR="00C82A72" w:rsidRPr="00630EE1">
        <w:t xml:space="preserve"> consenting pregnant individuals enrolled in three cohorts (see human subject section for detail</w:t>
      </w:r>
      <w:r w:rsidR="009B70DA">
        <w:t>s</w:t>
      </w:r>
      <w:r w:rsidR="00C82A72" w:rsidRPr="00630EE1">
        <w:t xml:space="preserve">). </w:t>
      </w:r>
      <w:r w:rsidR="00B41D7A" w:rsidRPr="00630EE1">
        <w:t xml:space="preserve">In </w:t>
      </w:r>
      <w:r w:rsidR="00B41D7A" w:rsidRPr="00630EE1">
        <w:rPr>
          <w:b/>
          <w:bCs/>
        </w:rPr>
        <w:t>Aim 1</w:t>
      </w:r>
      <w:r w:rsidR="00B41D7A" w:rsidRPr="00630EE1">
        <w:t>, we will</w:t>
      </w:r>
      <w:r w:rsidR="00B41D7A" w:rsidRPr="00630EE1">
        <w:rPr>
          <w:color w:val="000000"/>
        </w:rPr>
        <w:t xml:space="preserve"> employ a combined IMC, CyTOF</w:t>
      </w:r>
      <w:r w:rsidR="00955E2A" w:rsidRPr="00630EE1">
        <w:rPr>
          <w:color w:val="000000"/>
        </w:rPr>
        <w:t>,</w:t>
      </w:r>
      <w:r w:rsidR="00B41D7A" w:rsidRPr="00630EE1">
        <w:rPr>
          <w:color w:val="000000"/>
        </w:rPr>
        <w:t xml:space="preserve"> and plasma proteomic strategy to </w:t>
      </w:r>
      <w:r w:rsidR="00B41D7A" w:rsidRPr="00630EE1">
        <w:rPr>
          <w:color w:val="000000"/>
          <w:u w:val="single"/>
        </w:rPr>
        <w:t xml:space="preserve">determine the relationship between local and </w:t>
      </w:r>
      <w:r w:rsidR="008F251A">
        <w:rPr>
          <w:color w:val="000000"/>
          <w:u w:val="single"/>
        </w:rPr>
        <w:t>peripheral</w:t>
      </w:r>
      <w:r w:rsidR="00B41D7A" w:rsidRPr="00630EE1">
        <w:rPr>
          <w:color w:val="000000"/>
          <w:u w:val="single"/>
        </w:rPr>
        <w:t xml:space="preserve"> innate immune responses in the pathobiology of </w:t>
      </w:r>
      <w:r w:rsidR="002D7A50" w:rsidRPr="00630EE1">
        <w:rPr>
          <w:color w:val="000000"/>
          <w:u w:val="single"/>
        </w:rPr>
        <w:t>spontaneous</w:t>
      </w:r>
      <w:r w:rsidR="00B41D7A" w:rsidRPr="00630EE1">
        <w:rPr>
          <w:color w:val="000000"/>
          <w:u w:val="single"/>
        </w:rPr>
        <w:t xml:space="preserve"> </w:t>
      </w:r>
      <w:r w:rsidR="003B5CEE" w:rsidRPr="00630EE1">
        <w:rPr>
          <w:i/>
          <w:iCs/>
          <w:color w:val="000000"/>
          <w:u w:val="single"/>
        </w:rPr>
        <w:t>term</w:t>
      </w:r>
      <w:r w:rsidR="003B5CEE" w:rsidRPr="00630EE1">
        <w:rPr>
          <w:color w:val="000000"/>
          <w:u w:val="single"/>
        </w:rPr>
        <w:t xml:space="preserve"> </w:t>
      </w:r>
      <w:r w:rsidR="00B41D7A" w:rsidRPr="00630EE1">
        <w:rPr>
          <w:color w:val="000000"/>
          <w:u w:val="single"/>
        </w:rPr>
        <w:t>labor</w:t>
      </w:r>
      <w:r w:rsidR="003B5CEE" w:rsidRPr="00630EE1">
        <w:rPr>
          <w:color w:val="000000"/>
          <w:u w:val="single"/>
        </w:rPr>
        <w:t xml:space="preserve"> (sTL)</w:t>
      </w:r>
      <w:r w:rsidR="00B41D7A" w:rsidRPr="00630EE1">
        <w:rPr>
          <w:color w:val="000000"/>
        </w:rPr>
        <w:t xml:space="preserve">. Experiments in </w:t>
      </w:r>
      <w:r w:rsidR="00B41D7A" w:rsidRPr="00630EE1">
        <w:rPr>
          <w:b/>
          <w:bCs/>
          <w:color w:val="000000"/>
        </w:rPr>
        <w:t>Aim 1</w:t>
      </w:r>
      <w:r w:rsidR="00B41D7A" w:rsidRPr="00630EE1">
        <w:rPr>
          <w:color w:val="000000"/>
        </w:rPr>
        <w:t xml:space="preserve"> will be performed on placental (decidua basalis) tissue samples a</w:t>
      </w:r>
      <w:r w:rsidR="009B70DA">
        <w:rPr>
          <w:color w:val="000000"/>
        </w:rPr>
        <w:t>s well as</w:t>
      </w:r>
      <w:r w:rsidR="00B41D7A" w:rsidRPr="00630EE1">
        <w:rPr>
          <w:color w:val="000000"/>
        </w:rPr>
        <w:t xml:space="preserve"> serial blood samples collected monthly during pregnancy </w:t>
      </w:r>
      <w:r w:rsidR="00DC0570">
        <w:rPr>
          <w:color w:val="000000"/>
        </w:rPr>
        <w:t>from</w:t>
      </w:r>
      <w:r w:rsidR="00B41D7A" w:rsidRPr="00630EE1">
        <w:rPr>
          <w:color w:val="000000"/>
        </w:rPr>
        <w:t xml:space="preserve"> </w:t>
      </w:r>
      <w:r w:rsidR="00E11A74">
        <w:rPr>
          <w:color w:val="000000"/>
        </w:rPr>
        <w:t xml:space="preserve">individuals </w:t>
      </w:r>
      <w:r w:rsidR="00B41D7A" w:rsidRPr="00630EE1">
        <w:rPr>
          <w:color w:val="000000"/>
        </w:rPr>
        <w:t xml:space="preserve">who delivered </w:t>
      </w:r>
      <w:r w:rsidR="009B70DA">
        <w:rPr>
          <w:color w:val="000000"/>
        </w:rPr>
        <w:t>via</w:t>
      </w:r>
      <w:r w:rsidR="00B41D7A" w:rsidRPr="00630EE1">
        <w:rPr>
          <w:color w:val="000000"/>
        </w:rPr>
        <w:t xml:space="preserve"> </w:t>
      </w:r>
      <w:r w:rsidR="003B5CEE" w:rsidRPr="00630EE1">
        <w:rPr>
          <w:color w:val="000000"/>
        </w:rPr>
        <w:t>sTL</w:t>
      </w:r>
      <w:r w:rsidR="00D842DF" w:rsidRPr="00630EE1">
        <w:rPr>
          <w:color w:val="000000"/>
        </w:rPr>
        <w:t xml:space="preserve"> (n=17)</w:t>
      </w:r>
      <w:r w:rsidR="00B41D7A" w:rsidRPr="00630EE1">
        <w:rPr>
          <w:color w:val="000000"/>
        </w:rPr>
        <w:t>, induced labor</w:t>
      </w:r>
      <w:r w:rsidR="00D842DF" w:rsidRPr="00630EE1">
        <w:rPr>
          <w:color w:val="000000"/>
        </w:rPr>
        <w:t xml:space="preserve"> (n=</w:t>
      </w:r>
      <w:r w:rsidR="002D7A50" w:rsidRPr="00630EE1">
        <w:rPr>
          <w:color w:val="000000"/>
        </w:rPr>
        <w:t>17)</w:t>
      </w:r>
      <w:r w:rsidR="009B70DA">
        <w:rPr>
          <w:color w:val="000000"/>
        </w:rPr>
        <w:t>,</w:t>
      </w:r>
      <w:r w:rsidR="00B41D7A" w:rsidRPr="00630EE1">
        <w:rPr>
          <w:color w:val="000000"/>
        </w:rPr>
        <w:t xml:space="preserve"> or cesar</w:t>
      </w:r>
      <w:r w:rsidR="00401E5C" w:rsidRPr="00630EE1">
        <w:rPr>
          <w:color w:val="000000"/>
        </w:rPr>
        <w:t>e</w:t>
      </w:r>
      <w:r w:rsidR="00B41D7A" w:rsidRPr="00630EE1">
        <w:rPr>
          <w:color w:val="000000"/>
        </w:rPr>
        <w:t xml:space="preserve">an </w:t>
      </w:r>
      <w:r w:rsidR="00401E5C" w:rsidRPr="00630EE1">
        <w:rPr>
          <w:color w:val="000000"/>
        </w:rPr>
        <w:t>(C-)</w:t>
      </w:r>
      <w:r w:rsidR="00B41D7A" w:rsidRPr="00630EE1">
        <w:rPr>
          <w:color w:val="000000"/>
        </w:rPr>
        <w:t>section (absent labor</w:t>
      </w:r>
      <w:r w:rsidR="002D7A50" w:rsidRPr="00630EE1">
        <w:rPr>
          <w:color w:val="000000"/>
        </w:rPr>
        <w:t>, n=17</w:t>
      </w:r>
      <w:r w:rsidR="009B70DA">
        <w:rPr>
          <w:color w:val="000000"/>
        </w:rPr>
        <w:t>) in the</w:t>
      </w:r>
      <w:r w:rsidR="00302660" w:rsidRPr="00630EE1">
        <w:rPr>
          <w:color w:val="000000"/>
        </w:rPr>
        <w:t xml:space="preserve"> Wayne State University </w:t>
      </w:r>
      <w:r w:rsidR="009B70DA">
        <w:rPr>
          <w:color w:val="000000"/>
        </w:rPr>
        <w:t>(</w:t>
      </w:r>
      <w:r w:rsidR="00302660" w:rsidRPr="00630EE1">
        <w:rPr>
          <w:b/>
          <w:bCs/>
          <w:color w:val="000000"/>
        </w:rPr>
        <w:t>WSU</w:t>
      </w:r>
      <w:r w:rsidR="009B70DA">
        <w:rPr>
          <w:color w:val="000000"/>
        </w:rPr>
        <w:t>)</w:t>
      </w:r>
      <w:r w:rsidR="00302660" w:rsidRPr="00630EE1">
        <w:rPr>
          <w:b/>
          <w:bCs/>
          <w:color w:val="000000"/>
        </w:rPr>
        <w:t xml:space="preserve">-1 </w:t>
      </w:r>
      <w:r w:rsidR="00302660" w:rsidRPr="00630EE1">
        <w:rPr>
          <w:color w:val="000000"/>
        </w:rPr>
        <w:t>cohort</w:t>
      </w:r>
      <w:r w:rsidR="00B41D7A" w:rsidRPr="00630EE1">
        <w:rPr>
          <w:color w:val="000000"/>
        </w:rPr>
        <w:t xml:space="preserve">. </w:t>
      </w:r>
      <w:r w:rsidR="002D7A50" w:rsidRPr="00630EE1">
        <w:rPr>
          <w:color w:val="000000"/>
        </w:rPr>
        <w:t xml:space="preserve">In </w:t>
      </w:r>
      <w:r w:rsidR="00D842DF" w:rsidRPr="00630EE1">
        <w:rPr>
          <w:b/>
          <w:bCs/>
          <w:color w:val="000000"/>
        </w:rPr>
        <w:t>Aim 2</w:t>
      </w:r>
      <w:r w:rsidR="00955E2A" w:rsidRPr="00630EE1">
        <w:rPr>
          <w:color w:val="000000"/>
        </w:rPr>
        <w:t>,</w:t>
      </w:r>
      <w:r w:rsidR="00D842DF" w:rsidRPr="00630EE1">
        <w:rPr>
          <w:color w:val="000000"/>
        </w:rPr>
        <w:t xml:space="preserve"> </w:t>
      </w:r>
      <w:r w:rsidR="002D7A50" w:rsidRPr="00630EE1">
        <w:rPr>
          <w:color w:val="000000"/>
        </w:rPr>
        <w:t xml:space="preserve">we will perform an integrative single-cell (CyTOF) and plasma proteomic analysis of </w:t>
      </w:r>
      <w:r w:rsidR="00850E9F" w:rsidRPr="00630EE1">
        <w:rPr>
          <w:color w:val="000000"/>
        </w:rPr>
        <w:t>peripheral blood</w:t>
      </w:r>
      <w:r w:rsidR="00D842DF" w:rsidRPr="00630EE1">
        <w:rPr>
          <w:color w:val="000000"/>
        </w:rPr>
        <w:t xml:space="preserve"> samples collected</w:t>
      </w:r>
      <w:r w:rsidR="00850E9F" w:rsidRPr="00630EE1">
        <w:rPr>
          <w:color w:val="000000"/>
        </w:rPr>
        <w:t xml:space="preserve"> </w:t>
      </w:r>
      <w:r w:rsidR="00DC0570">
        <w:rPr>
          <w:color w:val="000000"/>
        </w:rPr>
        <w:t>from</w:t>
      </w:r>
      <w:r w:rsidR="00850E9F" w:rsidRPr="00630EE1">
        <w:rPr>
          <w:color w:val="000000"/>
        </w:rPr>
        <w:t xml:space="preserve"> pregnant </w:t>
      </w:r>
      <w:r w:rsidR="00E11A74">
        <w:rPr>
          <w:color w:val="000000"/>
        </w:rPr>
        <w:t>individuals</w:t>
      </w:r>
      <w:r w:rsidR="00850E9F" w:rsidRPr="00630EE1">
        <w:rPr>
          <w:color w:val="000000"/>
        </w:rPr>
        <w:t xml:space="preserve"> with</w:t>
      </w:r>
      <w:r w:rsidR="00D842DF" w:rsidRPr="00630EE1">
        <w:rPr>
          <w:color w:val="000000"/>
        </w:rPr>
        <w:t xml:space="preserve"> sTL </w:t>
      </w:r>
      <w:r w:rsidR="003B5CEE" w:rsidRPr="00630EE1">
        <w:rPr>
          <w:color w:val="000000"/>
        </w:rPr>
        <w:t>or</w:t>
      </w:r>
      <w:r w:rsidR="00D842DF" w:rsidRPr="00630EE1">
        <w:rPr>
          <w:color w:val="000000"/>
        </w:rPr>
        <w:t xml:space="preserve"> sPTL </w:t>
      </w:r>
      <w:r w:rsidR="00850E9F" w:rsidRPr="00630EE1">
        <w:rPr>
          <w:color w:val="000000"/>
        </w:rPr>
        <w:t>from</w:t>
      </w:r>
      <w:r w:rsidR="00850E9F" w:rsidRPr="00630EE1">
        <w:rPr>
          <w:color w:val="000000"/>
          <w:u w:val="single"/>
        </w:rPr>
        <w:t xml:space="preserve"> two independent cohorts: </w:t>
      </w:r>
      <w:r w:rsidR="00E35944" w:rsidRPr="00630EE1">
        <w:rPr>
          <w:color w:val="000000"/>
          <w:u w:val="single"/>
        </w:rPr>
        <w:t>a</w:t>
      </w:r>
      <w:r w:rsidR="00850E9F" w:rsidRPr="00630EE1">
        <w:rPr>
          <w:color w:val="000000"/>
          <w:u w:val="single"/>
        </w:rPr>
        <w:t>n AA cohort (</w:t>
      </w:r>
      <w:r w:rsidR="00D842DF" w:rsidRPr="00630EE1">
        <w:rPr>
          <w:b/>
          <w:bCs/>
          <w:color w:val="000000"/>
          <w:u w:val="single"/>
        </w:rPr>
        <w:t>WSU-2</w:t>
      </w:r>
      <w:r w:rsidR="00D842DF" w:rsidRPr="00630EE1">
        <w:rPr>
          <w:color w:val="000000"/>
          <w:u w:val="single"/>
        </w:rPr>
        <w:t>, n=100)</w:t>
      </w:r>
      <w:r w:rsidR="00850E9F" w:rsidRPr="00630EE1">
        <w:rPr>
          <w:color w:val="000000"/>
          <w:u w:val="single"/>
        </w:rPr>
        <w:t xml:space="preserve"> and a </w:t>
      </w:r>
      <w:r w:rsidR="00744AC1">
        <w:rPr>
          <w:color w:val="000000"/>
          <w:u w:val="single"/>
        </w:rPr>
        <w:t>European</w:t>
      </w:r>
      <w:r w:rsidR="00850E9F" w:rsidRPr="00630EE1">
        <w:rPr>
          <w:color w:val="000000"/>
          <w:u w:val="single"/>
        </w:rPr>
        <w:t xml:space="preserve"> cohort (</w:t>
      </w:r>
      <w:r w:rsidR="00850E9F" w:rsidRPr="00630EE1">
        <w:rPr>
          <w:b/>
          <w:bCs/>
          <w:color w:val="000000"/>
          <w:u w:val="single"/>
        </w:rPr>
        <w:t>NEXT</w:t>
      </w:r>
      <w:r w:rsidR="00850E9F" w:rsidRPr="00630EE1">
        <w:rPr>
          <w:color w:val="000000"/>
          <w:u w:val="single"/>
        </w:rPr>
        <w:t>, n=200)</w:t>
      </w:r>
      <w:r w:rsidR="00D842DF" w:rsidRPr="007A2601">
        <w:rPr>
          <w:color w:val="000000"/>
        </w:rPr>
        <w:t>.</w:t>
      </w:r>
      <w:r w:rsidR="00D842DF" w:rsidRPr="00630EE1">
        <w:rPr>
          <w:color w:val="000000"/>
        </w:rPr>
        <w:t xml:space="preserve"> </w:t>
      </w:r>
      <w:r w:rsidR="00850E9F" w:rsidRPr="00630EE1">
        <w:rPr>
          <w:color w:val="000000"/>
        </w:rPr>
        <w:t xml:space="preserve">Application of the </w:t>
      </w:r>
      <w:r w:rsidR="002D7A50" w:rsidRPr="00630EE1">
        <w:rPr>
          <w:color w:val="000000"/>
        </w:rPr>
        <w:t xml:space="preserve">Stabl machine learning framework </w:t>
      </w:r>
      <w:r w:rsidR="00850E9F" w:rsidRPr="00630EE1">
        <w:rPr>
          <w:color w:val="000000"/>
        </w:rPr>
        <w:t>w</w:t>
      </w:r>
      <w:r w:rsidR="003B5CEE" w:rsidRPr="00630EE1">
        <w:rPr>
          <w:color w:val="000000"/>
        </w:rPr>
        <w:t>ill</w:t>
      </w:r>
      <w:r w:rsidR="00850E9F" w:rsidRPr="00630EE1">
        <w:rPr>
          <w:color w:val="000000"/>
        </w:rPr>
        <w:t xml:space="preserve"> allow</w:t>
      </w:r>
      <w:r w:rsidR="0084419B">
        <w:rPr>
          <w:color w:val="000000"/>
        </w:rPr>
        <w:t xml:space="preserve"> for</w:t>
      </w:r>
      <w:r w:rsidR="002D7A50" w:rsidRPr="00630EE1">
        <w:rPr>
          <w:color w:val="000000"/>
        </w:rPr>
        <w:t xml:space="preserve"> </w:t>
      </w:r>
      <w:r w:rsidR="00DC6726">
        <w:rPr>
          <w:color w:val="000000"/>
        </w:rPr>
        <w:t>construction</w:t>
      </w:r>
      <w:r w:rsidR="0084419B" w:rsidRPr="00630EE1">
        <w:rPr>
          <w:color w:val="000000"/>
        </w:rPr>
        <w:t xml:space="preserve"> </w:t>
      </w:r>
      <w:r w:rsidR="00850E9F" w:rsidRPr="00630EE1">
        <w:rPr>
          <w:color w:val="000000"/>
        </w:rPr>
        <w:t>and validat</w:t>
      </w:r>
      <w:r w:rsidR="0084419B">
        <w:rPr>
          <w:color w:val="000000"/>
        </w:rPr>
        <w:t>ion of</w:t>
      </w:r>
      <w:r w:rsidR="00850E9F" w:rsidRPr="00630EE1">
        <w:rPr>
          <w:color w:val="000000"/>
        </w:rPr>
        <w:t xml:space="preserve"> a</w:t>
      </w:r>
      <w:r w:rsidR="002D7A50" w:rsidRPr="00630EE1">
        <w:rPr>
          <w:color w:val="000000"/>
        </w:rPr>
        <w:t xml:space="preserve"> multivariable predictive model</w:t>
      </w:r>
      <w:r w:rsidR="00850E9F" w:rsidRPr="00630EE1">
        <w:rPr>
          <w:color w:val="000000"/>
        </w:rPr>
        <w:t xml:space="preserve"> of sPTL</w:t>
      </w:r>
      <w:r w:rsidR="002D7A50" w:rsidRPr="00630EE1">
        <w:rPr>
          <w:color w:val="000000"/>
        </w:rPr>
        <w:t xml:space="preserve"> and the data-driven selection of </w:t>
      </w:r>
      <w:r w:rsidR="00850E9F" w:rsidRPr="00630EE1">
        <w:rPr>
          <w:color w:val="000000"/>
        </w:rPr>
        <w:t>robust immune</w:t>
      </w:r>
      <w:r w:rsidR="002D7A50" w:rsidRPr="00630EE1">
        <w:rPr>
          <w:color w:val="000000"/>
        </w:rPr>
        <w:t xml:space="preserve"> biomarkers</w:t>
      </w:r>
      <w:r w:rsidR="00CA464D" w:rsidRPr="00630EE1">
        <w:rPr>
          <w:color w:val="000000"/>
        </w:rPr>
        <w:t>.</w:t>
      </w:r>
      <w:r w:rsidR="002D7A50" w:rsidRPr="00630EE1">
        <w:rPr>
          <w:color w:val="000000"/>
        </w:rPr>
        <w:t xml:space="preserve"> </w:t>
      </w:r>
      <w:r w:rsidR="00C922B0" w:rsidRPr="00630EE1">
        <w:rPr>
          <w:color w:val="000000"/>
        </w:rPr>
        <w:t xml:space="preserve">In </w:t>
      </w:r>
      <w:r w:rsidR="00C922B0" w:rsidRPr="00630EE1">
        <w:rPr>
          <w:b/>
          <w:bCs/>
          <w:color w:val="000000"/>
        </w:rPr>
        <w:t>Aim 3</w:t>
      </w:r>
      <w:r w:rsidR="00955E2A" w:rsidRPr="00630EE1">
        <w:rPr>
          <w:color w:val="000000"/>
        </w:rPr>
        <w:t>,</w:t>
      </w:r>
      <w:r w:rsidR="00C922B0" w:rsidRPr="00630EE1">
        <w:rPr>
          <w:b/>
          <w:bCs/>
          <w:color w:val="000000"/>
        </w:rPr>
        <w:t xml:space="preserve"> </w:t>
      </w:r>
      <w:r w:rsidR="00C922B0" w:rsidRPr="00630EE1">
        <w:rPr>
          <w:color w:val="000000"/>
        </w:rPr>
        <w:t xml:space="preserve">we will </w:t>
      </w:r>
      <w:r w:rsidR="00A26622" w:rsidRPr="00630EE1">
        <w:rPr>
          <w:color w:val="000000"/>
        </w:rPr>
        <w:t xml:space="preserve">employ an innovative </w:t>
      </w:r>
      <w:r w:rsidR="00C922B0" w:rsidRPr="00630EE1">
        <w:rPr>
          <w:color w:val="000000"/>
        </w:rPr>
        <w:t xml:space="preserve">high-plex MCB </w:t>
      </w:r>
      <w:r w:rsidR="00A26622" w:rsidRPr="00630EE1">
        <w:rPr>
          <w:color w:val="000000"/>
        </w:rPr>
        <w:t>immun</w:t>
      </w:r>
      <w:r w:rsidR="00E35944" w:rsidRPr="00630EE1">
        <w:rPr>
          <w:color w:val="000000"/>
        </w:rPr>
        <w:t>o</w:t>
      </w:r>
      <w:r w:rsidR="00C922B0" w:rsidRPr="00630EE1">
        <w:t xml:space="preserve">assay to </w:t>
      </w:r>
      <w:r w:rsidR="00A26622" w:rsidRPr="00630EE1">
        <w:t>determine the effect of promising candidate</w:t>
      </w:r>
      <w:r w:rsidR="00C922B0" w:rsidRPr="00630EE1">
        <w:t xml:space="preserve"> </w:t>
      </w:r>
      <w:r w:rsidR="00A26622" w:rsidRPr="00630EE1">
        <w:t>drugs</w:t>
      </w:r>
      <w:r w:rsidRPr="00630EE1">
        <w:t>,</w:t>
      </w:r>
      <w:r w:rsidR="00A26622" w:rsidRPr="00630EE1">
        <w:t xml:space="preserve"> </w:t>
      </w:r>
      <w:r w:rsidRPr="00630EE1">
        <w:t xml:space="preserve">previously </w:t>
      </w:r>
      <w:r w:rsidR="00A26622" w:rsidRPr="00630EE1">
        <w:t>selected from a drug repurposing pipeline</w:t>
      </w:r>
      <w:r w:rsidR="00696F36" w:rsidRPr="00630EE1">
        <w:fldChar w:fldCharType="begin"/>
      </w:r>
      <w:r w:rsidR="00F531AB" w:rsidRPr="00630EE1">
        <w:instrText xml:space="preserve"> ADDIN ZOTERO_ITEM CSL_CITATION {"citationID":"LoqGvwxb","properties":{"formattedCitation":"\\super 45\\nosupersub{}","plainCitation":"45","noteIndex":0},"citationItems":[{"id":2614,"uris":["http://zotero.org/users/6528458/items/WFIH4LSA"],"itemData":{"id":2614,"type":"article-journal","abstract":"Few therapeutic methods exist for preventing preterm birth (PTB), or delivery before completing 37 weeks of gestation. In the US, progesterone (P4) supplementation is the only FDA-approved drug for use in preventing recurrent spontaneous PTB. However, P4 has limited effectiveness, working in only approximately one-third of cases. Computational drug repositioning leverages data on existing drugs to discover novel therapeutic uses. We used a rank-based pattern-matching strategy to compare the differential gene expression signature for PTB to differential gene expression drug profiles in the Connectivity Map database and assigned a reversal score to each PTB-drug pair. Eighty-three drugs, including P4, had significantly reversed differential gene expression compared with that found for PTB. Many of these compounds have been evaluated in the context of pregnancy, with 13 belonging to pregnancy category A or B - indicating no known risk in human pregnancy. We focused our validation efforts on lansoprazole, a proton-pump inhibitor, which has a strong reversal score and a good safety profile. We tested lansoprazole in an animal inflammation model using LPS, which showed a significant increase in fetal viability compared with LPS treatment alone. These promising results demonstrate the effectiveness of the computational drug repositioning pipeline to identify compounds that could be effective in preventing PTB.","container-title":"JCI insight","DOI":"10.1172/jci.insight.133761","ISSN":"2379-3708","issue":"3","journalAbbreviation":"JCI Insight","language":"eng","note":"PMID: 32051340\nPMCID: PMC7098786","page":"e133761, 133761","source":"PubMed","title":"Computational discovery of therapeutic candidates for preventing preterm birth","volume":"5","author":[{"family":"Le","given":"Brian L."},{"family":"Iwatani","given":"Sota"},{"family":"Wong","given":"Ronald J."},{"family":"Stevenson","given":"David K."},{"family":"Sirota","given":"Marina"}],"issued":{"date-parts":[["2020",2,13]]}}}],"schema":"https://github.com/citation-style-language/schema/raw/master/csl-citation.json"} </w:instrText>
      </w:r>
      <w:r w:rsidR="00696F36" w:rsidRPr="00630EE1">
        <w:fldChar w:fldCharType="separate"/>
      </w:r>
      <w:r w:rsidR="00F531AB" w:rsidRPr="00630EE1">
        <w:rPr>
          <w:vertAlign w:val="superscript"/>
        </w:rPr>
        <w:t>45</w:t>
      </w:r>
      <w:r w:rsidR="00696F36" w:rsidRPr="00630EE1">
        <w:fldChar w:fldCharType="end"/>
      </w:r>
      <w:r w:rsidRPr="00630EE1">
        <w:t>,</w:t>
      </w:r>
      <w:r w:rsidR="00C922B0" w:rsidRPr="00630EE1">
        <w:t xml:space="preserve"> </w:t>
      </w:r>
      <w:r w:rsidR="00A26622" w:rsidRPr="00630EE1">
        <w:t>on</w:t>
      </w:r>
      <w:r w:rsidR="00C922B0" w:rsidRPr="00630EE1">
        <w:t xml:space="preserve"> labor-associated innate immune responses</w:t>
      </w:r>
      <w:r w:rsidR="00A26622" w:rsidRPr="00630EE1">
        <w:t>. Validation of observed immune properties using a placenta</w:t>
      </w:r>
      <w:r w:rsidR="00BF3F06">
        <w:t>l</w:t>
      </w:r>
      <w:r w:rsidR="00A26622" w:rsidRPr="00630EE1">
        <w:t xml:space="preserve"> tissue slice assay will </w:t>
      </w:r>
      <w:r w:rsidR="00A26622" w:rsidRPr="00630EE1">
        <w:rPr>
          <w:u w:val="single"/>
        </w:rPr>
        <w:t xml:space="preserve">yield a shortlist of </w:t>
      </w:r>
      <w:r w:rsidR="005259E9" w:rsidRPr="00630EE1">
        <w:rPr>
          <w:u w:val="single"/>
        </w:rPr>
        <w:t>promising drug candidate</w:t>
      </w:r>
      <w:r w:rsidRPr="00630EE1">
        <w:rPr>
          <w:u w:val="single"/>
        </w:rPr>
        <w:t>s</w:t>
      </w:r>
      <w:r w:rsidR="005259E9" w:rsidRPr="00630EE1">
        <w:rPr>
          <w:u w:val="single"/>
        </w:rPr>
        <w:t xml:space="preserve"> that can be leveraged for the personalized</w:t>
      </w:r>
      <w:r w:rsidR="00C922B0" w:rsidRPr="00630EE1">
        <w:rPr>
          <w:u w:val="single"/>
        </w:rPr>
        <w:t xml:space="preserve"> prevent</w:t>
      </w:r>
      <w:r w:rsidR="005259E9" w:rsidRPr="00630EE1">
        <w:rPr>
          <w:u w:val="single"/>
        </w:rPr>
        <w:t>ative treatment</w:t>
      </w:r>
      <w:r w:rsidR="00C922B0" w:rsidRPr="00630EE1">
        <w:rPr>
          <w:u w:val="single"/>
        </w:rPr>
        <w:t xml:space="preserve"> of </w:t>
      </w:r>
      <w:r w:rsidR="0015686D" w:rsidRPr="00630EE1">
        <w:rPr>
          <w:u w:val="single"/>
        </w:rPr>
        <w:t>s</w:t>
      </w:r>
      <w:r w:rsidR="00C922B0" w:rsidRPr="00630EE1">
        <w:rPr>
          <w:u w:val="single"/>
        </w:rPr>
        <w:t>PT</w:t>
      </w:r>
      <w:r w:rsidR="00BA2919" w:rsidRPr="00630EE1">
        <w:rPr>
          <w:u w:val="single"/>
        </w:rPr>
        <w:t>L</w:t>
      </w:r>
      <w:r w:rsidR="00C922B0" w:rsidRPr="00630EE1">
        <w:t>.</w:t>
      </w:r>
      <w:r w:rsidR="003E65EF" w:rsidRPr="00630EE1">
        <w:t xml:space="preserve"> Importantly, the </w:t>
      </w:r>
      <w:r w:rsidR="00E967E3" w:rsidRPr="00630EE1">
        <w:t xml:space="preserve">three </w:t>
      </w:r>
      <w:r w:rsidR="003E65EF" w:rsidRPr="00630EE1">
        <w:t>Aim</w:t>
      </w:r>
      <w:r w:rsidR="00E967E3" w:rsidRPr="00630EE1">
        <w:t xml:space="preserve">s are complementary, but not overlapping, </w:t>
      </w:r>
      <w:r w:rsidR="003E65EF" w:rsidRPr="00630EE1">
        <w:t xml:space="preserve">as new mechanisms characterized in </w:t>
      </w:r>
      <w:r w:rsidR="00E967E3" w:rsidRPr="00630EE1">
        <w:t xml:space="preserve">the context of labor in </w:t>
      </w:r>
      <w:r w:rsidR="00E967E3" w:rsidRPr="00630EE1">
        <w:rPr>
          <w:b/>
          <w:bCs/>
        </w:rPr>
        <w:t>Aim</w:t>
      </w:r>
      <w:r w:rsidR="00DC6726">
        <w:rPr>
          <w:b/>
          <w:bCs/>
        </w:rPr>
        <w:t>s</w:t>
      </w:r>
      <w:r w:rsidR="00E967E3" w:rsidRPr="00630EE1">
        <w:rPr>
          <w:b/>
          <w:bCs/>
        </w:rPr>
        <w:t xml:space="preserve"> 1&amp;2</w:t>
      </w:r>
      <w:r w:rsidR="003E65EF" w:rsidRPr="00630EE1">
        <w:t xml:space="preserve"> will inform</w:t>
      </w:r>
      <w:r w:rsidR="00E967E3" w:rsidRPr="00630EE1">
        <w:t>,</w:t>
      </w:r>
      <w:r w:rsidR="003E65EF" w:rsidRPr="00630EE1">
        <w:t xml:space="preserve"> but are not required for</w:t>
      </w:r>
      <w:r w:rsidR="00E967E3" w:rsidRPr="00630EE1">
        <w:t>,</w:t>
      </w:r>
      <w:r w:rsidR="003E65EF" w:rsidRPr="00630EE1">
        <w:t xml:space="preserve"> the design of the MCB immunoassay in </w:t>
      </w:r>
      <w:r w:rsidR="003E65EF" w:rsidRPr="00630EE1">
        <w:rPr>
          <w:b/>
          <w:bCs/>
        </w:rPr>
        <w:t>Aim 3</w:t>
      </w:r>
      <w:r w:rsidR="003E65EF" w:rsidRPr="00630EE1">
        <w:t xml:space="preserve">. </w:t>
      </w:r>
    </w:p>
    <w:p w14:paraId="1363885E" w14:textId="3E348D61" w:rsidR="00C922B0" w:rsidRPr="004E2D29" w:rsidRDefault="00C922B0" w:rsidP="00C922B0">
      <w:pPr>
        <w:pStyle w:val="xmsonormal"/>
        <w:shd w:val="clear" w:color="auto" w:fill="FFFFFF"/>
        <w:spacing w:before="0" w:beforeAutospacing="0" w:after="120" w:afterAutospacing="0"/>
        <w:jc w:val="both"/>
        <w:rPr>
          <w:rFonts w:ascii="Arial" w:hAnsi="Arial" w:cs="Arial"/>
          <w:sz w:val="22"/>
          <w:szCs w:val="22"/>
        </w:rPr>
      </w:pPr>
      <w:r w:rsidRPr="00630EE1">
        <w:rPr>
          <w:rFonts w:ascii="Arial" w:hAnsi="Arial" w:cs="Arial"/>
          <w:b/>
          <w:sz w:val="22"/>
          <w:szCs w:val="22"/>
        </w:rPr>
        <w:t xml:space="preserve">Scientific rigor and reproducibility. </w:t>
      </w:r>
      <w:r w:rsidRPr="00630EE1">
        <w:rPr>
          <w:rFonts w:ascii="Arial" w:hAnsi="Arial" w:cs="Arial"/>
          <w:sz w:val="22"/>
          <w:szCs w:val="22"/>
        </w:rPr>
        <w:t xml:space="preserve">We are using well-established and rigorous pipelines for single-cell and plasma proteomic data analyses in R and Python, many </w:t>
      </w:r>
      <w:r w:rsidR="00DC6726">
        <w:rPr>
          <w:rFonts w:ascii="Arial" w:hAnsi="Arial" w:cs="Arial"/>
          <w:sz w:val="22"/>
          <w:szCs w:val="22"/>
        </w:rPr>
        <w:t xml:space="preserve">of which were </w:t>
      </w:r>
      <w:r w:rsidRPr="00630EE1">
        <w:rPr>
          <w:rFonts w:ascii="Arial" w:hAnsi="Arial" w:cs="Arial"/>
          <w:sz w:val="22"/>
          <w:szCs w:val="22"/>
        </w:rPr>
        <w:t>developed by our groups</w:t>
      </w:r>
      <w:r w:rsidR="004B30BA"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{"citationID":"8WK894br","properties":{"formattedCitation":"\\super 61,66\\uc0\\u8211{}70\\nosupersub{}","plainCitation":"61,66–70","noteIndex":0},"citationItems":[{"id":2511,"uris":["http://zotero.org/users/6528458/items/LYD64WY5"],"itemData":{"id":2511,"type":"article-journal","abstract":"High-content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id":2689,"uris":["http://zotero.org/users/6528458/items/6UUUMKTI"],"itemData":{"id":2689,"type":"article-journal","abstract":"These guidelines are a consensus work of a considerable number of members of the immunology and flow cytometry community. They provide the theory and key practical aspects of flow cytometry enabling immunologists to avoid the common errors that often undermine immunological data. Notably, there are comprehensive sections of all major immune cell types with helpful Tables detailing phenotypes in murine and human cells. The latest flow cytometry techniques and applications are also described, featuring examples of the data that can be generated and, importantly, how the data can be analysed. Furthermore, there are sections detailing tips, tricks and pitfalls to avoid, all written and peer-reviewed by leading experts in the field, making this an essential research companion.","container-title":"European Journal of Immunology","DOI":"10.1002/eji.201970107","ISSN":"1521-4141","issue":"10","journalAbbreviation":"Eur J Immunol","language":"eng","note":"PMID: 31633216\nPMCID: PMC7350392","page":"1457-1973","source":"PubMed","title":"Guidelines for the use of flow cytometry and cell sorting in immunological studies (second edition)","volume":"49","author":[{"family":"Cossarizza","given":"Andrea"},{"family":"Chang","given":"Hyun-Dong"},{"family":"Radbruch","given":"Andreas"},{"family":"Acs","given":"Andreas"},{"family":"Adam","given":"Dieter"},{"family":"Adam-Klages","given":"Sabine"},{"family":"Agace","given":"William W."},{"family":"Aghaeepour","given":"Nima"},{"family":"Akdis","given":"Mübeccel"},{"family":"Allez","given":"Matthieu"},{"family":"Almeida","given":"Larissa Nogueira"},{"family":"Alvisi","given":"Giorgia"},{"family":"Anderson","given":"Graham"},{"family":"Andrä","given":"Immanuel"},{"family":"Annunziato","given":"Francesco"},{"family":"Anselmo","given":"Achille"},{"family":"Bacher","given":"Petra"},{"family":"Baldari","given":"Cosima T."},{"family":"Bari","given":"Sudipto"},{"family":"Barnaba","given":"Vincenzo"},{"family":"Barros-Martins","given":"Joana"},{"family":"Battistini","given":"Luca"},{"family":"Bauer","given":"Wolfgang"},{"family":"Baumgart","given":"Sabine"},{"family":"Baumgarth","given":"Nicole"},{"family":"Baumjohann","given":"Dirk"},{"family":"Baying","given":"Bianka"},{"family":"Bebawy","given":"Mary"},{"family":"Becher","given":"Burkhard"},{"family":"Beisker","given":"Wolfgang"},{"family":"Benes","given":"Vladimir"},{"family":"Beyaert","given":"Rudi"},{"family":"Blanco","given":"Alfonso"},{"family":"Boardman","given":"Dominic A."},{"family":"Bogdan","given":"Christian"},{"family":"Borger","given":"Jessica G."},{"family":"Borsellino","given":"Giovanna"},{"family":"Boulais","given":"Philip E."},{"family":"Bradford","given":"Jolene A."},{"family":"Brenner","given":"Dirk"},{"family":"Brinkman","given":"Ryan R."},{"family":"Brooks","given":"Anna E. S."},{"family":"Busch","given":"Dirk H."},{"family":"Büscher","given":"Martin"},{"family":"Bushnell","given":"Timothy P."},{"family":"Calzetti","given":"Federica"},{"family":"Cameron","given":"Garth"},{"family":"Cammarata","given":"Ilenia"},{"family":"Cao","given":"Xuetao"},{"family":"Cardell","given":"Susanna L."},{"family":"Casola","given":"Stefano"},{"family":"Cassatella","given":"Marco A."},{"family":"Cavani","given":"Andrea"},{"family":"Celada","given":"Antonio"},{"family":"Chatenoud","given":"Lucienne"},{"family":"Chattopadhyay","given":"Pratip K."},{"family":"Chow","given":"Sue"},{"family":"Christakou","given":"Eleni"},{"family":"Čičin-Šain","given":"Luka"},{"family":"Clerici","given":"Mario"},{"family":"Colombo","given":"Federico S."},{"family":"Cook","given":"Laura"},{"family":"Cooke","given":"Anne"},{"family":"Cooper","given":"Andrea M."},{"family":"Corbett","given":"Alexandra J."},{"family":"Cosma","given":"Antonio"},{"family":"Cosmi","given":"Lorenzo"},{"family":"Coulie","given":"Pierre G."},{"family":"Cumano","given":"Ana"},{"family":"Cvetkovic","given":"Ljiljana"},{"family":"Dang","given":"Van Duc"},{"family":"Dang-Heine","given":"Chantip"},{"family":"Davey","given":"Martin S."},{"family":"Davies","given":"Derek"},{"family":"De Biasi","given":"Sara"},{"family":"Del Zotto","given":"Genny"},{"family":"Dela Cruz","given":"Gelo Victoriano"},{"family":"Delacher","given":"Michael"},{"family":"Della Bella","given":"Silvia"},{"family":"Dellabona","given":"Paolo"},{"family":"Deniz","given":"Günnur"},{"family":"Dessing","given":"Mark"},{"family":"Di Santo","given":"James P."},{"family":"Diefenbach","given":"Andreas"},{"family":"Dieli","given":"Francesco"},{"family":"Dolf","given":"Andreas"},{"family":"Dörner","given":"Thomas"},{"family":"Dress","given":"Regine J."},{"family":"Dudziak","given":"Diana"},{"family":"Dustin","given":"Michael"},{"family":"Dutertre","given":"Charles-Antoine"},{"family":"Ebner","given":"Friederike"},{"family":"Eckle","given":"Sidonia B. G."},{"family":"Edinger","given":"Matthias"},{"family":"Eede","given":"Pascale"},{"family":"Ehrhardt","given":"Götz R. A."},{"family":"Eich","given":"Marcus"},{"family":"Engel","given":"Pablo"},{"family":"Engelhardt","given":"Britta"},{"family":"Erdei","given":"Anna"},{"family":"Esser","given":"Charlotte"},{"family":"Everts","given":"Bart"},{"family":"Evrard","given":"Maximilien"},{"family":"Falk","given":"Christine S."},{"family":"Fehniger","given":"Todd A."},{"family":"Felipo-Benavent","given":"Mar"},{"family":"Ferry","given":"Helen"},{"family":"Feuerer","given":"Markus"},{"family":"Filby","given":"Andrew"},{"family":"Filkor","given":"Kata"},{"family":"Fillatreau","given":"Simon"},{"family":"Follo","given":"Marie"},{"family":"Förster","given":"Irmgard"},{"family":"Foster","given":"John"},{"family":"Foulds","given":"Gemma A."},{"family":"Frehse","given":"Britta"},{"family":"Frenette","given":"Paul S."},{"family":"Frischbutter","given":"Stefan"},{"family":"Fritzsche","given":"Wolfgang"},{"family":"Galbraith","given":"David W."},{"family":"Gangaev","given":"Anastasia"},{"family":"Garbi","given":"Natalio"},{"family":"Gaudilliere","given":"Brice"},{"family":"Gazzinelli","given":"Ricardo T."},{"family":"Geginat","given":"Jens"},{"family":"Gerner","given":"Wilhelm"},{"family":"Gherardin","given":"Nicholas A."},{"family":"Ghoreschi","given":"Kamran"},{"family":"Gibellini","given":"Lara"},{"family":"Ginhoux","given":"Florent"},{"family":"Goda","given":"Keisuke"},{"family":"Godfrey","given":"Dale I."},{"family":"Goettlinger","given":"Christoph"},{"family":"González-Navajas","given":"Jose M."},{"family":"Goodyear","given":"Carl S."},{"family":"Gori","given":"Andrea"},{"family":"Grogan","given":"Jane L."},{"family":"Grummitt","given":"Daryl"},{"family":"Grützkau","given":"Andreas"},{"family":"Haftmann","given":"Claudia"},{"family":"Hahn","given":"Jonas"},{"family":"Hammad","given":"Hamida"},{"family":"Hämmerling","given":"Günter"},{"family":"Hansmann","given":"Leo"},{"family":"Hansson","given":"Goran"},{"family":"Harpur","given":"Christopher M."},{"family":"Hartmann","given":"Susanne"},{"family":"Hauser","given":"Andrea"},{"family":"Hauser","given":"Anja E."},{"family":"Haviland","given":"David L."},{"family":"Hedley","given":"David"},{"family":"Hernández","given":"Daniela C."},{"family":"Herrera","given":"Guadalupe"},{"family":"Herrmann","given":"Martin"},{"family":"Hess","given":"Christoph"},{"family":"Höfer","given":"Thomas"},{"family":"Hoffmann","given":"Petra"},{"family":"Hogquist","given":"Kristin"},{"family":"Holland","given":"Tristan"},{"family":"Höllt","given":"Thomas"},{"family":"Holmdahl","given":"Rikard"},{"family":"Hombrink","given":"Pleun"},{"family":"Houston","given":"Jessica P."},{"family":"Hoyer","given":"Bimba F."},{"family":"Huang","given":"Bo"},{"family":"Huang","given":"Fang-Ping"},{"family":"Huber","given":"Johanna E."},{"family":"Huehn","given":"Jochen"},{"family":"Hundemer","given":"Michael"},{"family":"Hunter","given":"Christopher A."},{"family":"Hwang","given":"William Y. K."},{"family":"Iannone","given":"Anna"},{"family":"Ingelfinger","given":"Florian"},{"family":"Ivison","given":"Sabine M."},{"family":"Jäck","given":"Hans-Martin"},{"family":"Jani","given":"Peter K."},{"family":"Jávega","given":"Beatriz"},{"family":"Jonjic","given":"Stipan"},{"family":"Kaiser","given":"Toralf"},{"family":"Kalina","given":"Tomas"},{"family":"Kamradt","given":"Thomas"},{"family":"Kaufmann","given":"Stefan H. E."},{"family":"Keller","given":"Baerbel"},{"family":"Ketelaars","given":"Steven L. C."},{"family":"Khalilnezhad","given":"Ahad"},{"family":"Khan","given":"Srijit"},{"family":"Kisielow","given":"Jan"},{"family":"Klenerman","given":"Paul"},{"family":"Knopf","given":"Jasmin"},{"family":"Koay","given":"Hui-Fern"},{"family":"Kobow","given":"Katja"},{"family":"Kolls","given":"Jay K."},{"family":"Kong","given":"Wan Ting"},{"family":"Kopf","given":"Manfred"},{"family":"Korn","given":"Thomas"},{"family":"Kriegsmann","given":"Katharina"},{"family":"Kristyanto","given":"Hendy"},{"family":"Kroneis","given":"Thomas"},{"family":"Krueger","given":"Andreas"},{"family":"Kühne","given":"Jenny"},{"family":"Kukat","given":"Christian"},{"family":"Kunkel","given":"Désirée"},{"family":"Kunze-Schumacher","given":"Heike"},{"family":"Kurosaki","given":"Tomohiro"},{"family":"Kurts","given":"Christian"},{"family":"Kvistborg","given":"Pia"},{"family":"Kwok","given":"Immanuel"},{"family":"Landry","given":"Jonathan"},{"family":"Lantz","given":"Olivier"},{"family":"Lanuti","given":"Paola"},{"family":"LaRosa","given":"Francesca"},{"family":"Lehuen","given":"Agnès"},{"family":"LeibundGut-Landmann","given":"Salomé"},{"family":"Leipold","given":"Michael D."},{"family":"Leung","given":"Leslie Y. T."},{"family":"Levings","given":"Megan K."},{"family":"Lino","given":"Andreia C."},{"family":"Liotta","given":"Francesco"},{"family":"Litwin","given":"Virginia"},{"family":"Liu","given":"Yanling"},{"family":"Ljunggren","given":"Hans-Gustaf"},{"family":"Lohoff","given":"Michael"},{"family":"Lombardi","given":"Giovanna"},{"family":"Lopez","given":"Lilly"},{"family":"López-Botet","given":"Miguel"},{"family":"Lovett-Racke","given":"Amy E."},{"family":"Lubberts","given":"Erik"},{"family":"Luche","given":"Herve"},{"family":"Ludewig","given":"Burkhard"},{"family":"Lugli","given":"Enrico"},{"family":"Lunemann","given":"Sebastian"},{"family":"Maecker","given":"Holden T."},{"family":"Maggi","given":"Laura"},{"family":"Maguire","given":"Orla"},{"family":"Mair","given":"Florian"},{"family":"Mair","given":"Kerstin H."},{"family":"Mantovani","given":"Alberto"},{"family":"Manz","given":"Rudolf A."},{"family":"Marshall","given":"Aaron J."},{"family":"Martínez-Romero","given":"Alicia"},{"family":"Martrus","given":"Glòria"},{"family":"Marventano","given":"Ivana"},{"family":"Maslinski","given":"Wlodzimierz"},{"family":"Matarese","given":"Giuseppe"},{"family":"Mattioli","given":"Anna Vittoria"},{"family":"Maueröder","given":"Christian"},{"family":"Mazzoni","given":"Alessio"},{"family":"McCluskey","given":"James"},{"family":"McGrath","given":"Mairi"},{"family":"McGuire","given":"Helen M."},{"family":"McInnes","given":"Iain B."},{"family":"Mei","given":"Henrik E."},{"family":"Melchers","given":"Fritz"},{"family":"Melzer","given":"Susanne"},{"family":"Mielenz","given":"Dirk"},{"family":"Miller","given":"Stephen D."},{"family":"Mills","given":"Kingston H. G."},{"family":"Minderman","given":"Hans"},{"family":"Mjösberg","given":"Jenny"},{"family":"Moore","given":"Jonni"},{"family":"Moran","given":"Barry"},{"family":"Moretta","given":"Lorenzo"},{"family":"Mosmann","given":"Tim R."},{"family":"Müller","given":"Susann"},{"family":"Multhoff","given":"Gabriele"},{"family":"Muñoz","given":"Luis Enrique"},{"family":"Münz","given":"Christian"},{"family":"Nakayama","given":"Toshinori"},{"family":"Nasi","given":"Milena"},{"family":"Neumann","given":"Katrin"},{"family":"Ng","given":"Lai Guan"},{"family":"Niedobitek","given":"Antonia"},{"family":"Nourshargh","given":"Sussan"},{"family":"Núñez","given":"Gabriel"},{"family":"O'Connor","given":"José-Enrique"},{"family":"Ochel","given":"Aaron"},{"family":"Oja","given":"Anna"},{"family":"Ordonez","given":"Diana"},{"family":"Orfao","given":"Alberto"},{"family":"Orlowski-Oliver","given":"Eva"},{"family":"Ouyang","given":"Wenjun"},{"family":"Oxenius","given":"Annette"},{"family":"Palankar","given":"Raghavendra"},{"family":"Panse","given":"Isabel"},{"family":"Pattanapanyasat","given":"Kovit"},{"family":"Paulsen","given":"Malte"},{"family":"Pavlinic","given":"Dinko"},{"family":"Penter","given":"Livius"},{"family":"Peterson","given":"Pärt"},{"family":"Peth","given":"Christian"},{"family":"Petriz","given":"Jordi"},{"family":"Piancone","given":"Federica"},{"family":"Pickl","given":"Winfried F."},{"family":"Piconese","given":"Silvia"},{"family":"Pinti","given":"Marcello"},{"family":"Pockley","given":"A. Graham"},{"family":"Podolska","given":"Malgorzata Justyna"},{"family":"Poon","given":"Zhiyong"},{"family":"Pracht","given":"Katharina"},{"family":"Prinz","given":"Immo"},{"family":"Pucillo","given":"Carlo E. M."},{"family":"Quataert","given":"Sally A."},{"family":"Quatrini","given":"Linda"},{"family":"Quinn","given":"Kylie M."},{"family":"Radbruch","given":"Helena"},{"family":"Radstake","given":"Tim R. D. J."},{"family":"Rahmig","given":"Susann"},{"family":"Rahn","given":"Hans-Peter"},{"family":"Rajwa","given":"Bartek"},{"family":"Ravichandran","given":"Gevitha"},{"family":"Raz","given":"Yotam"},{"family":"Rebhahn","given":"Jonathan A."},{"family":"Recktenwald","given":"Diether"},{"family":"Reimer","given":"Dorothea"},{"family":"Reis e Sousa","given":"Caetano"},{"family":"Remmerswaal","given":"Ester B. M."},{"family":"Richter","given":"Lisa"},{"family":"Rico","given":"Laura G."},{"family":"Riddell","given":"Andy"},{"family":"Rieger","given":"Aja M."},{"family":"Robinson","given":"J. Paul"},{"family":"Romagnani","given":"Chiara"},{"family":"Rubartelli","given":"Anna"},{"family":"Ruland","given":"Jürgen"},{"family":"Saalmüller","given":"Armin"},{"family":"Saeys","given":"Yvan"},{"family":"Saito","given":"Takashi"},{"family":"Sakaguchi","given":"Shimon"},{"family":"Sala-de-Oyanguren","given":"Francisco"},{"family":"Samstag","given":"Yvonne"},{"family":"Sanderson","given":"Sharon"},{"family":"Sandrock","given":"Inga"},{"family":"Santoni","given":"Angela"},{"family":"Sanz","given":"Ramon Bellmàs"},{"family":"Saresella","given":"Marina"},{"family":"Sautes-Fridman","given":"Catherine"},{"family":"Sawitzki","given":"Birgit"},{"family":"Schadt","given":"Linda"},{"family":"Scheffold","given":"Alexander"},{"family":"Scherer","given":"Hans U."},{"family":"Schiemann","given":"Matthias"},{"family":"Schildberg","given":"Frank A."},{"family":"Schimisky","given":"Esther"},{"family":"Schlitzer","given":"Andreas"},{"family":"Schlosser","given":"Josephine"},{"family":"Schmid","given":"Stephan"},{"family":"Schmitt","given":"Steffen"},{"family":"Schober","given":"Kilian"},{"family":"Schraivogel","given":"Daniel"},{"family":"Schuh","given":"Wolfgang"},{"family":"Schüler","given":"Thomas"},{"family":"Schulte","given":"Reiner"},{"family":"Schulz","given":"Axel Ronald"},{"family":"Schulz","given":"Sebastian R."},{"family":"Scottá","given":"Cristiano"},{"family":"Scott-Algara","given":"Daniel"},{"family":"Sester","given":"David P."},{"family":"Shankey","given":"T. Vincent"},{"family":"Silva-Santos","given":"Bruno"},{"family":"Simon","given":"Anna Katharina"},{"family":"Sitnik","given":"Katarzyna M."},{"family":"Sozzani","given":"Silvano"},{"family":"Speiser","given":"Daniel E."},{"family":"Spidlen","given":"Josef"},{"family":"Stahlberg","given":"Anders"},{"family":"Stall","given":"Alan M."},{"family":"Stanley","given":"Natalie"},{"family":"Stark","given":"Regina"},{"family":"Stehle","given":"Christina"},{"family":"Steinmetz","given":"Tobit"},{"family":"Stockinger","given":"Hannes"},{"family":"Takahama","given":"Yousuke"},{"family":"Takeda","given":"Kiyoshi"},{"family":"Tan","given":"Leonard"},{"family":"Tárnok","given":"Attila"},{"family":"Tiegs","given":"Gisa"},{"family":"Toldi","given":"Gergely"},{"family":"Tornack","given":"Julia"},{"family":"Traggiai","given":"Elisabetta"},{"family":"Trebak","given":"Mohamed"},{"family":"Tree","given":"Timothy I. M."},{"family":"Trotter","given":"Joe"},{"family":"Trowsdale","given":"John"},{"family":"Tsoumakidou","given":"Maria"},{"family":"Ulrich","given":"Henning"},{"family":"Urbanczyk","given":"Sophia"},{"family":"Veen","given":"Willem","non-dropping-particle":"van de"},{"family":"Broek","given":"Maries","non-dropping-particle":"van den"},{"family":"Pol","given":"Edwin","non-dropping-particle":"van der"},{"family":"Van Gassen","given":"Sofie"},{"family":"Van Isterdael","given":"Gert"},{"family":"Lier","given":"René A. W.","non-dropping-particle":"van"},{"family":"Veldhoen","given":"Marc"},{"family":"Vento-Asturias","given":"Salvador"},{"family":"Vieira","given":"Paulo"},{"family":"Voehringer","given":"David"},{"family":"Volk","given":"Hans-Dieter"},{"family":"Borstel","given":"Anouk","non-dropping-particle":"von"},{"family":"Volkmann","given":"Konrad","non-dropping-particle":"von"},{"family":"Waisman","given":"Ari"},{"family":"Walker","given":"Rachael V."},{"family":"Wallace","given":"Paul K."},{"family":"Wang","given":"Sa A."},{"family":"Wang","given":"Xin M."},{"family":"Ward","given":"Michael D."},{"family":"Ward-Hartstonge","given":"Kirsten A."},{"family":"Warnatz","given":"Klaus"},{"family":"Warnes","given":"Gary"},{"family":"Warth","given":"Sarah"},{"family":"Waskow","given":"Claudia"},{"family":"Watson","given":"James V."},{"family":"Watzl","given":"Carsten"},{"family":"Wegener","given":"Leonie"},{"family":"Weisenburger","given":"Thomas"},{"family":"Wiedemann","given":"Annika"},{"family":"Wienands","given":"Jürgen"},{"family":"Wilharm","given":"Anneke"},{"family":"Wilkinson","given":"Robert John"},{"family":"Willimsky","given":"Gerald"},{"family":"Wing","given":"James B."},{"family":"Winkelmann","given":"Rieke"},{"family":"Winkler","given":"Thomas H."},{"family":"Wirz","given":"Oliver F."},{"family":"Wong","given":"Alicia"},{"family":"Wurst","given":"Peter"},{"family":"Yang","given":"Jennie H. M."},{"family":"Yang","given":"Juhao"},{"family":"Yazdanbakhsh","given":"Maria"},{"family":"Yu","given":"Liping"},{"family":"Yue","given":"Alice"},{"family":"Zhang","given":"Hanlin"},{"family":"Zhao","given":"Yi"},{"family":"Ziegler","given":"Susanne Maria"},{"family":"Zielinski","given":"Christina"},{"family":"Zimmermann","given":"Jakob"},{"family":"Zychlinsky","given":"Arturo"}],"issued":{"date-parts":[["2019",10]]}}},{"id":2575,"uris":["http://zotero.org/users/6528458/items/QX3WBBU3"],"itemData":{"id":2575,"type":"article-journal","abstract":"Fluorescent cellular barcoding and mass-tag cellular barcoding are cytometric methods that enable high sample throughput, minimize inter-sample variation, and reduce reagent consumption. Previously employed barcoding protocols require that barcoding be performed after surface marker staining, complicating combining the technique with measurement of alcohol-sensitive surface epitopes. This report describes a method of barcoding fixed cells after a transient partial permeabilization with 0.02% saponin that results in efficient and consistent barcode staining with fluorescent or mass-tagged reagents while preserving surface marker staining. This approach simplifies barcoding protocols and allows direct comparison of surface marker staining of multiple samples without concern for variations in the antibody cocktail volume, antigen-antibody ratio, or machine sensitivity. Using this protocol, cellular barcoding can be used to reliably detect subtle differences in surface marker expression.","container-title":"Cytometry. Part A: The Journal of the International Society for Analytical Cytology","DOI":"10.1002/cyto.a.22573","ISSN":"1552-4930","issue":"12","journalAbbreviation":"Cytometry A","language":"eng","note":"PMID: 25274027\nPMCID: PMC4361015","page":"1011-1019","source":"PubMed","title":"Transient partial permeabilization with saponin enables cellular barcoding prior to surface marker staining","volume":"85","author":[{"family":"Behbehani","given":"Gregory K."},{"family":"Thom","given":"Colin"},{"family":"Zunder","given":"Eli R."},{"family":"Finck","given":"Rachel"},{"family":"Gaudilliere","given":"Brice"},{"family":"Fragiadakis","given":"Gabriela K."},{"family":"Fantl","given":"Wendy J."},{"family":"Nolan","given":"Garry P."}],"issued":{"date-parts":[["2014",12]]}}},{"id":2578,"uris":["http://zotero.org/users/6528458/items/ML9U4LLU"],"itemData":{"id":2578,"type":"article-journal","abstract":"Mass cytometry uses atomic mass spectrometry combined with isotopically pure reporter elements to currently measure as many as 40 parameters per single cell. As with any quantitative technology, there is a fundamental need for quality assurance and normalization protocols. In the case of mass cytometry, the signal variation over time due to changes in instrument performance combined with intervals between scheduled maintenance must be accounted for and then normalized. Here, samples were mixed with polystyrene beads embedded with metal lanthanides, allowing monitoring of mass cytometry instrument performance over multiple days of data acquisition. The protocol described here includes simultaneous measurements of beads and cells on the mass cytometer, subsequent extraction of the bead-based signature, and the application of an algorithm enabling correction of both short- and long-term signal fluctuations. The variation in the intensity of the beads that remains after normalization may also be used to determine data quality. Application of the algorithm to a one-month longitudinal analysis of a human peripheral blood sample reduced the range of median signal fluctuation from 4.9-fold to 1.3-fold.","container-title":"Cytometry. Part A: The Journal of the International Society for Analytical Cytology","DOI":"10.1002/cyto.a.22271","ISSN":"1552-4930","issue":"5","journalAbbreviation":"Cytometry A","language":"eng","note":"PMID: 23512433\nPMCID: PMC3688049","page":"483-494","source":"PubMed","title":"Normalization of mass cytometry data with bead standards","volume":"83","author":[{"family":"Finck","given":"Rachel"},{"family":"Simonds","given":"Erin F."},{"family":"Jager","given":"Astraea"},{"family":"Krishnaswamy","given":"Smita"},{"family":"Sachs","given":"Karen"},{"family":"Fantl","given":"Wendy"},{"family":"Pe'er","given":"Dana"},{"family":"Nolan","given":"Garry P."},{"family":"Bendall","given":"Sean C."}],"issued":{"date-parts":[["2013",5]]}}},{"id":2638,"uris":["http://zotero.org/users/6528458/items/SK6TE44K"],"itemData":{"id":2638,"type":"article-journal","abstract":"High-dimensional flow cytometry has matured to a level that enables deep phenotyping of cellular systems at a clinical scale. The resulting high-content data sets allow characterizing the human immune system at unprecedented single cell resolution. However, the results are highly dependent on sample preparation and measurements might drift over time. While various controls exist for assessment and improvement of data quality in a single sample, the challenges of cross-sample normalization attempts have been limited to aligning marker distributions across subjects. These approaches, inspired by bulk genomics and proteomics assays, ignore the single-cell nature of the data and risk the removal of biologically relevant signals. This work proposes CytoNorm, a normalization algorithm to ensure internal consistency between clinical samples based on shared controls across various study batches. Data from the shared controls is used to learn the appropriate transformations for each batch (e.g., each analysis day). Importantly, some sources of technical variation are strongly influenced by the amount of protein expressed on specific cell types, requiring several population-specific transformations to normalize cells from a heterogeneous sample. To address this, our approach first identifies the overall cellular distribution using a clustering step, and calculates subset-specific transformations on the control samples by computing their quantile distributions and aligning them with splines. These transformations are then applied to all other clinical samples in the batch to remove the batch-specific variations. We evaluated the algorithm on a customized data set with two shared controls across batches. One control sample was used for calculation of the normalization transformations and the second control was used as a blinded test set and evaluated with Earth Mover's distance. Additional results are provided using two real-world clinical data sets. Overall, our method compared favorably to standard normalization procedures. The algorithm is implemented in the R package \"CytoNorm\" and available via the following link: www.github.com/saeyslab/CytoNorm © 2019 The Authors. Cytometry Part A published by Wiley Periodicals, Inc. on behalf of International Society for Advancement of Cytometry.","container-title":"Cytometry. Part A: The Journal of the International Society for Analytical Cytology","DOI":"10.1002/cyto.a.23904","ISSN":"1552-4930","issue":"3","journalAbbreviation":"Cytometry A","language":"eng","note":"PMID: 31633883\nPMCID: PMC7078957","page":"268-278","source":"PubMed","title":"CytoNorm: A Normalization Algorithm for Cytometry Data","title-short":"CytoNorm","volume":"97","author":[{"family":"Van Gassen","given":"Sofie"},{"family":"Gaudilliere","given":"Brice"},{"family":"Angst","given":"Martin S."},{"family":"Saeys","given":"Yvan"},{"family":"Aghaeepour","given":"Nima"}],"issued":{"date-parts":[["2020",3]]}}},{"id":2544,"uris":["http://zotero.org/users/6528458/items/Y9FUW8JS"],"itemData":{"id":2544,"type":"article-journal","abstract":"The maintenance of pregnancy relies on finely tuned immune adaptations. We demonstrate that these adaptations are precisely timed, reflecting an immune clock of pregnancy in women delivering at term. Using mass cytometry, the abundance and functional responses of all major immune cell subsets were quantified in serial blood samples collected throughout pregnancy. Cell signaling-based Elastic Net, a regularized regression method adapted from the elastic net algorithm, was developed to infer and prospectively validate a predictive model of interrelated immune events that accurately captures the chronology of pregnancy. Model components highlighted existing knowledge and revealed previously unreported biology, including a critical role for the interleukin-2-dependent STAT5ab signaling pathway in modulating T cell function during pregnancy. These findings unravel the precise timing of immunological events occurring during a term pregnancy and provide the analytical framework to identify immunological deviations implicated in pregnancy-related pathologies.","container-title":"Science Immunology","DOI":"10.1126/sciimmunol.aan2946","ISSN":"2470-9468","issue":"15","journalAbbreviation":"Sci Immunol","language":"eng","note":"PMID: 28864494\nPMCID: PMC5701281","page":"eaan2946","source":"PubMed","title":"An immune clock of human pregnancy","volume":"2","author":[{"family":"Aghaeepour","given":"Nima"},{"family":"Ganio","given":"Edward A."},{"family":"Mcilwain","given":"David"},{"family":"Tsai","given":"Amy S."},{"family":"Tingle","given":"Martha"},{"family":"Van Gassen","given":"Sofie"},{"family":"Gaudilliere","given":"Dyani K."},{"family":"Baca","given":"Quentin"},{"family":"McNeil","given":"Leslie"},{"family":"Okada","given":"Robin"},{"family":"Ghaemi","given":"Mohammad S."},{"family":"Furman","given":"David"},{"family":"Wong","given":"Ronald J."},{"family":"Winn","given":"Virginia D."},{"family":"Druzin","given":"Maurice L."},{"family":"El-Sayed","given":"Yaser Y."},{"family":"Quaintance","given":"Cecele"},{"family":"Gibbs","given":"Ronald"},{"family":"Darmstadt","given":"Gary L."},{"family":"Shaw","given":"Gary M."},{"family":"Stevenson","given":"David K."},{"family":"Tibshirani","given":"Robert"},{"family":"Nolan","given":"Garry P."},{"family":"Lewis","given":"David B."},{"family":"Angst","given":"Martin S."},{"family":"Gaudilliere","given":"Brice"}],"issued":{"date-parts":[["2017",9,1]]}}}],"schema":"https://github.com/citation-style-language/schema/raw/master/csl-citation.json"} </w:instrText>
      </w:r>
      <w:r w:rsidR="004B30BA" w:rsidRPr="00630EE1">
        <w:rPr>
          <w:rFonts w:ascii="Arial" w:hAnsi="Arial" w:cs="Arial"/>
          <w:sz w:val="22"/>
          <w:szCs w:val="22"/>
        </w:rPr>
        <w:fldChar w:fldCharType="separate"/>
      </w:r>
      <w:r w:rsidR="008F1185" w:rsidRPr="008F1185">
        <w:rPr>
          <w:rFonts w:ascii="Arial" w:hAnsi="Arial" w:cs="Arial"/>
          <w:sz w:val="22"/>
          <w:vertAlign w:val="superscript"/>
        </w:rPr>
        <w:t>61,66–70</w:t>
      </w:r>
      <w:r w:rsidR="004B30BA" w:rsidRPr="00630EE1">
        <w:rPr>
          <w:rFonts w:ascii="Arial" w:hAnsi="Arial" w:cs="Arial"/>
          <w:sz w:val="22"/>
          <w:szCs w:val="22"/>
        </w:rPr>
        <w:fldChar w:fldCharType="end"/>
      </w:r>
      <w:r w:rsidR="007D7CB8" w:rsidRPr="00630EE1">
        <w:rPr>
          <w:rFonts w:ascii="Arial" w:hAnsi="Arial" w:cs="Arial"/>
          <w:sz w:val="22"/>
          <w:szCs w:val="22"/>
        </w:rPr>
        <w:t>.</w:t>
      </w:r>
      <w:r w:rsidRPr="00630EE1">
        <w:rPr>
          <w:rFonts w:ascii="Arial" w:hAnsi="Arial" w:cs="Arial"/>
          <w:sz w:val="22"/>
          <w:szCs w:val="22"/>
        </w:rPr>
        <w:t xml:space="preserve"> All code will be made publicly available on Github, and all data will be uploaded to a data sharing platform (</w:t>
      </w:r>
      <w:r w:rsidR="00AD6698" w:rsidRPr="00630EE1">
        <w:rPr>
          <w:rFonts w:ascii="Arial" w:hAnsi="Arial" w:cs="Arial"/>
          <w:sz w:val="22"/>
          <w:szCs w:val="22"/>
        </w:rPr>
        <w:t xml:space="preserve">Dryad, </w:t>
      </w:r>
      <w:r w:rsidRPr="00630EE1">
        <w:rPr>
          <w:rFonts w:ascii="Arial" w:hAnsi="Arial" w:cs="Arial"/>
          <w:b/>
          <w:bCs/>
          <w:sz w:val="22"/>
          <w:szCs w:val="22"/>
        </w:rPr>
        <w:t>Aim</w:t>
      </w:r>
      <w:r w:rsidR="00DC6726">
        <w:rPr>
          <w:rFonts w:ascii="Arial" w:hAnsi="Arial" w:cs="Arial"/>
          <w:b/>
          <w:bCs/>
          <w:sz w:val="22"/>
          <w:szCs w:val="22"/>
        </w:rPr>
        <w:t>s</w:t>
      </w:r>
      <w:r w:rsidRPr="00630EE1">
        <w:rPr>
          <w:rFonts w:ascii="Arial" w:hAnsi="Arial" w:cs="Arial"/>
          <w:b/>
          <w:bCs/>
          <w:sz w:val="22"/>
          <w:szCs w:val="22"/>
        </w:rPr>
        <w:t xml:space="preserve"> 1-3</w:t>
      </w:r>
      <w:r w:rsidRPr="00630EE1">
        <w:rPr>
          <w:rFonts w:ascii="Arial" w:hAnsi="Arial" w:cs="Arial"/>
          <w:sz w:val="22"/>
          <w:szCs w:val="22"/>
        </w:rPr>
        <w:t>). Multivaria</w:t>
      </w:r>
      <w:r w:rsidR="00E35944" w:rsidRPr="00630EE1">
        <w:rPr>
          <w:rFonts w:ascii="Arial" w:hAnsi="Arial" w:cs="Arial"/>
          <w:sz w:val="22"/>
          <w:szCs w:val="22"/>
        </w:rPr>
        <w:t>bl</w:t>
      </w:r>
      <w:r w:rsidRPr="00630EE1">
        <w:rPr>
          <w:rFonts w:ascii="Arial" w:hAnsi="Arial" w:cs="Arial"/>
          <w:sz w:val="22"/>
          <w:szCs w:val="22"/>
        </w:rPr>
        <w:t>e modeling of the high</w:t>
      </w:r>
      <w:r w:rsidR="00B96AB1" w:rsidRPr="00630EE1">
        <w:rPr>
          <w:rFonts w:ascii="Arial" w:hAnsi="Arial" w:cs="Arial"/>
          <w:sz w:val="22"/>
          <w:szCs w:val="22"/>
        </w:rPr>
        <w:t>-</w:t>
      </w:r>
      <w:r w:rsidRPr="00630EE1">
        <w:rPr>
          <w:rFonts w:ascii="Arial" w:hAnsi="Arial" w:cs="Arial"/>
          <w:sz w:val="22"/>
          <w:szCs w:val="22"/>
        </w:rPr>
        <w:t>dimensional data (</w:t>
      </w:r>
      <w:r w:rsidRPr="00630EE1">
        <w:rPr>
          <w:rFonts w:ascii="Arial" w:hAnsi="Arial" w:cs="Arial"/>
          <w:b/>
          <w:sz w:val="22"/>
          <w:szCs w:val="22"/>
        </w:rPr>
        <w:t>Aim</w:t>
      </w:r>
      <w:r w:rsidR="00DC6726">
        <w:rPr>
          <w:rFonts w:ascii="Arial" w:hAnsi="Arial" w:cs="Arial"/>
          <w:b/>
          <w:sz w:val="22"/>
          <w:szCs w:val="22"/>
        </w:rPr>
        <w:t>s</w:t>
      </w:r>
      <w:r w:rsidR="00D339DF" w:rsidRPr="00630EE1">
        <w:rPr>
          <w:rFonts w:ascii="Arial" w:hAnsi="Arial" w:cs="Arial"/>
          <w:b/>
          <w:sz w:val="22"/>
          <w:szCs w:val="22"/>
        </w:rPr>
        <w:t xml:space="preserve"> 1&amp;</w:t>
      </w:r>
      <w:r w:rsidRPr="00630EE1">
        <w:rPr>
          <w:rFonts w:ascii="Arial" w:hAnsi="Arial" w:cs="Arial"/>
          <w:b/>
          <w:sz w:val="22"/>
          <w:szCs w:val="22"/>
        </w:rPr>
        <w:t>2</w:t>
      </w:r>
      <w:r w:rsidRPr="00630EE1">
        <w:rPr>
          <w:rFonts w:ascii="Arial" w:hAnsi="Arial" w:cs="Arial"/>
          <w:sz w:val="22"/>
          <w:szCs w:val="22"/>
        </w:rPr>
        <w:t>) will be performed using state-of-the-art sparsity promoting regularization machine learning method</w:t>
      </w:r>
      <w:r w:rsidR="00D339DF" w:rsidRPr="00630EE1">
        <w:rPr>
          <w:rFonts w:ascii="Arial" w:hAnsi="Arial" w:cs="Arial"/>
          <w:sz w:val="22"/>
          <w:szCs w:val="22"/>
        </w:rPr>
        <w:t>s (EN</w:t>
      </w:r>
      <w:r w:rsidR="00AD6698" w:rsidRPr="00630EE1">
        <w:rPr>
          <w:rFonts w:ascii="Arial" w:hAnsi="Arial" w:cs="Arial"/>
          <w:sz w:val="22"/>
          <w:szCs w:val="22"/>
        </w:rPr>
        <w:t>,</w:t>
      </w:r>
      <w:r w:rsidR="00D339DF" w:rsidRPr="00630EE1">
        <w:rPr>
          <w:rFonts w:ascii="Arial" w:hAnsi="Arial" w:cs="Arial"/>
          <w:sz w:val="22"/>
          <w:szCs w:val="22"/>
        </w:rPr>
        <w:t xml:space="preserve"> Stabl)</w:t>
      </w:r>
      <w:r w:rsidR="00CE4D9B"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{"citationID":"XYPnYVYD","properties":{"formattedCitation":"\\super 61\\uc0\\u8211{}63\\nosupersub{}","plainCitation":"61–63","noteIndex":0},"citationItems":[{"id":948,"uris":["http://zotero.org/users/6528458/items/5SQABDUV"],"itemData":{"id":948,"type":"article-journal","container-title":"Journal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Lasso","volume":"58","author":[{"family":"Tibshirani","given":"Robert"}],"issued":{"date-parts":[["1996",1]]}}},{"id":2685,"uris":["http://zotero.org/users/6528458/items/CKDSUZIB"],"itemData":{"id":2685,"type":"article-journal","abstract":"[We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w:instrText>
      </w:r>
      <w:r w:rsidR="0007797C">
        <w:rPr>
          <w:rFonts w:ascii="Cambria Math" w:hAnsi="Cambria Math" w:cs="Cambria Math"/>
          <w:sz w:val="22"/>
          <w:szCs w:val="22"/>
        </w:rPr>
        <w:instrText>≫</w:instrText>
      </w:r>
      <w:r w:rsidR="0007797C">
        <w:rPr>
          <w:rFonts w:ascii="Arial" w:hAnsi="Arial" w:cs="Arial"/>
          <w:sz w:val="22"/>
          <w:szCs w:val="22"/>
        </w:rPr>
        <w:instrText xml:space="preserve"> n case. An algorithm called LARS-EN is proposed for computing elastic net regularization paths efficiently, much like algorithm LARS does for the lasso.]","archive":"JSTOR","container-title":"Journal of the Royal Statistical Society. Series B (Statistical Methodology)","ISSN":"13697412, 14679868","issue":"2","note":"publisher: [Royal Statistical Society, Wiley]","page":"301-320","title":"Regularization and Variable Selection via the Elastic Net","volume":"67","author":[{"family":"Zou","given":"Hui"},{"family":"Hastie","given":"Trevor"}],"issued":{"date-parts":[["2005"]]}}},{"id":2511,"uris":["http://zotero.org/users/6528458/items/LYD64WY5"],"itemData":{"id":2511,"type":"article-journal","abstract":"High-content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00CE4D9B" w:rsidRPr="00630EE1">
        <w:rPr>
          <w:rFonts w:ascii="Arial" w:hAnsi="Arial" w:cs="Arial"/>
          <w:sz w:val="22"/>
          <w:szCs w:val="22"/>
        </w:rPr>
        <w:fldChar w:fldCharType="separate"/>
      </w:r>
      <w:r w:rsidR="0007797C" w:rsidRPr="0007797C">
        <w:rPr>
          <w:rFonts w:ascii="Arial" w:hAnsi="Arial" w:cs="Arial"/>
          <w:sz w:val="22"/>
          <w:vertAlign w:val="superscript"/>
        </w:rPr>
        <w:t>61–63</w:t>
      </w:r>
      <w:r w:rsidR="00CE4D9B" w:rsidRPr="00630EE1">
        <w:rPr>
          <w:rFonts w:ascii="Arial" w:hAnsi="Arial" w:cs="Arial"/>
          <w:sz w:val="22"/>
          <w:szCs w:val="22"/>
        </w:rPr>
        <w:fldChar w:fldCharType="end"/>
      </w:r>
      <w:r w:rsidR="007D7CB8" w:rsidRPr="00630EE1">
        <w:rPr>
          <w:rFonts w:ascii="Arial" w:hAnsi="Arial" w:cs="Arial"/>
          <w:sz w:val="22"/>
          <w:szCs w:val="22"/>
        </w:rPr>
        <w:t>.</w:t>
      </w:r>
      <w:r w:rsidRPr="00630EE1">
        <w:rPr>
          <w:rFonts w:ascii="Arial" w:hAnsi="Arial" w:cs="Arial"/>
          <w:sz w:val="22"/>
          <w:szCs w:val="22"/>
        </w:rPr>
        <w:t xml:space="preserve"> Predictive performances of </w:t>
      </w:r>
      <w:r w:rsidRPr="00630EE1">
        <w:rPr>
          <w:rFonts w:ascii="Arial" w:hAnsi="Arial" w:cs="Arial"/>
          <w:sz w:val="22"/>
          <w:szCs w:val="22"/>
        </w:rPr>
        <w:lastRenderedPageBreak/>
        <w:t>multivaria</w:t>
      </w:r>
      <w:r w:rsidR="00972B39" w:rsidRPr="00630EE1">
        <w:rPr>
          <w:rFonts w:ascii="Arial" w:hAnsi="Arial" w:cs="Arial"/>
          <w:sz w:val="22"/>
          <w:szCs w:val="22"/>
        </w:rPr>
        <w:t>ble</w:t>
      </w:r>
      <w:r w:rsidRPr="00630EE1">
        <w:rPr>
          <w:rFonts w:ascii="Arial" w:hAnsi="Arial" w:cs="Arial"/>
          <w:sz w:val="22"/>
          <w:szCs w:val="22"/>
        </w:rPr>
        <w:t xml:space="preserve"> models will be established using a </w:t>
      </w:r>
      <w:r w:rsidR="00DC6726">
        <w:rPr>
          <w:rFonts w:ascii="Arial" w:hAnsi="Arial" w:cs="Arial"/>
          <w:sz w:val="22"/>
          <w:szCs w:val="22"/>
        </w:rPr>
        <w:t>M</w:t>
      </w:r>
      <w:r w:rsidR="002E785A" w:rsidRPr="00630EE1">
        <w:rPr>
          <w:rFonts w:ascii="Arial" w:hAnsi="Arial" w:cs="Arial"/>
          <w:sz w:val="22"/>
          <w:szCs w:val="22"/>
        </w:rPr>
        <w:t>onte-</w:t>
      </w:r>
      <w:r w:rsidR="00DC6726">
        <w:rPr>
          <w:rFonts w:ascii="Arial" w:hAnsi="Arial" w:cs="Arial"/>
          <w:sz w:val="22"/>
          <w:szCs w:val="22"/>
        </w:rPr>
        <w:t>C</w:t>
      </w:r>
      <w:r w:rsidR="002E785A" w:rsidRPr="00630EE1">
        <w:rPr>
          <w:rFonts w:ascii="Arial" w:hAnsi="Arial" w:cs="Arial"/>
          <w:sz w:val="22"/>
          <w:szCs w:val="22"/>
        </w:rPr>
        <w:t>arlo</w:t>
      </w:r>
      <w:r w:rsidR="006E226A" w:rsidRPr="00630EE1">
        <w:rPr>
          <w:rFonts w:ascii="Arial" w:hAnsi="Arial" w:cs="Arial"/>
          <w:sz w:val="22"/>
          <w:szCs w:val="22"/>
        </w:rPr>
        <w:t xml:space="preserve"> </w:t>
      </w:r>
      <w:r w:rsidRPr="00630EE1">
        <w:rPr>
          <w:rFonts w:ascii="Arial" w:hAnsi="Arial" w:cs="Arial"/>
          <w:sz w:val="22"/>
          <w:szCs w:val="22"/>
        </w:rPr>
        <w:t xml:space="preserve">cross-validation </w:t>
      </w:r>
      <w:r w:rsidR="002E785A" w:rsidRPr="00630EE1">
        <w:rPr>
          <w:rFonts w:ascii="Arial" w:hAnsi="Arial" w:cs="Arial"/>
          <w:sz w:val="22"/>
          <w:szCs w:val="22"/>
        </w:rPr>
        <w:t>scheme stratified by patients</w:t>
      </w:r>
      <w:r w:rsidR="006E226A" w:rsidRPr="00630EE1">
        <w:rPr>
          <w:rFonts w:ascii="Arial" w:hAnsi="Arial" w:cs="Arial"/>
          <w:sz w:val="22"/>
          <w:szCs w:val="22"/>
        </w:rPr>
        <w:t>, accounting for repeated sampling</w:t>
      </w:r>
      <w:r w:rsidR="00CE4D9B"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{"citationID":"2PHg0bZG","properties":{"formattedCitation":"\\super 61,71\\nosupersub{}","plainCitation":"61,71","noteIndex":0},"citationItems":[{"id":2511,"uris":["http://zotero.org/users/6528458/items/LYD64WY5"],"itemData":{"id":2511,"type":"article-journal","abstract":"High-content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id":2707,"uris":["http://zotero.org/users/6528458/items/H2QMUKBE"],"itemData":{"id":2707,"type":"article-journal","container-title":"Chemometrics and Intelligent Laboratory Systems","page":"1-11","title":"Monte Carlo cross validation","volume":"56","author":[{"family":"Xu","given":"Qingsong"},{"family":"Liang","given":"Yizeng"}],"issued":{"date-parts":[["2001"]]}}}],"schema":"https://github.com/citation-style-language/schema/raw/master/csl-citation.json"} </w:instrText>
      </w:r>
      <w:r w:rsidR="00CE4D9B" w:rsidRPr="00630EE1">
        <w:rPr>
          <w:rFonts w:ascii="Arial" w:hAnsi="Arial" w:cs="Arial"/>
          <w:sz w:val="22"/>
          <w:szCs w:val="22"/>
        </w:rPr>
        <w:fldChar w:fldCharType="separate"/>
      </w:r>
      <w:r w:rsidR="0007797C" w:rsidRPr="0007797C">
        <w:rPr>
          <w:rFonts w:ascii="Arial" w:hAnsi="Arial" w:cs="Arial"/>
          <w:sz w:val="22"/>
          <w:vertAlign w:val="superscript"/>
        </w:rPr>
        <w:t>61,71</w:t>
      </w:r>
      <w:r w:rsidR="00CE4D9B" w:rsidRPr="00630EE1">
        <w:rPr>
          <w:rFonts w:ascii="Arial" w:hAnsi="Arial" w:cs="Arial"/>
          <w:sz w:val="22"/>
          <w:szCs w:val="22"/>
        </w:rPr>
        <w:fldChar w:fldCharType="end"/>
      </w:r>
      <w:r w:rsidR="007D7CB8" w:rsidRPr="00630EE1">
        <w:rPr>
          <w:rFonts w:ascii="Arial" w:hAnsi="Arial" w:cs="Arial"/>
          <w:sz w:val="22"/>
          <w:szCs w:val="22"/>
        </w:rPr>
        <w:t>.</w:t>
      </w:r>
      <w:r w:rsidRPr="00630EE1">
        <w:rPr>
          <w:rFonts w:ascii="Arial" w:hAnsi="Arial" w:cs="Arial"/>
          <w:sz w:val="22"/>
          <w:szCs w:val="22"/>
        </w:rPr>
        <w:t xml:space="preserve"> Model performances will be quantified using</w:t>
      </w:r>
      <w:r w:rsidR="00D339DF" w:rsidRPr="00630EE1">
        <w:rPr>
          <w:rFonts w:ascii="Arial" w:hAnsi="Arial" w:cs="Arial"/>
          <w:sz w:val="22"/>
          <w:szCs w:val="22"/>
        </w:rPr>
        <w:t xml:space="preserve"> the Area Under the </w:t>
      </w:r>
      <w:r w:rsidR="00E35944" w:rsidRPr="00630EE1">
        <w:rPr>
          <w:rFonts w:ascii="Arial" w:hAnsi="Arial" w:cs="Arial"/>
          <w:sz w:val="22"/>
          <w:szCs w:val="22"/>
        </w:rPr>
        <w:t>R</w:t>
      </w:r>
      <w:r w:rsidR="00D339DF" w:rsidRPr="00630EE1">
        <w:rPr>
          <w:rFonts w:ascii="Arial" w:hAnsi="Arial" w:cs="Arial"/>
          <w:sz w:val="22"/>
          <w:szCs w:val="22"/>
        </w:rPr>
        <w:t xml:space="preserve">eceiver </w:t>
      </w:r>
      <w:r w:rsidR="00E35944" w:rsidRPr="00630EE1">
        <w:rPr>
          <w:rFonts w:ascii="Arial" w:hAnsi="Arial" w:cs="Arial"/>
          <w:sz w:val="22"/>
          <w:szCs w:val="22"/>
        </w:rPr>
        <w:t>O</w:t>
      </w:r>
      <w:r w:rsidR="00D339DF" w:rsidRPr="00630EE1">
        <w:rPr>
          <w:rFonts w:ascii="Arial" w:hAnsi="Arial" w:cs="Arial"/>
          <w:sz w:val="22"/>
          <w:szCs w:val="22"/>
        </w:rPr>
        <w:t>perating characteristic Curve (AUROC) for binary (</w:t>
      </w:r>
      <w:r w:rsidR="00D339DF" w:rsidRPr="007A2601">
        <w:rPr>
          <w:rFonts w:ascii="Arial" w:hAnsi="Arial" w:cs="Arial"/>
          <w:sz w:val="22"/>
          <w:szCs w:val="22"/>
        </w:rPr>
        <w:t>e.g.</w:t>
      </w:r>
      <w:r w:rsidR="00132E83" w:rsidRPr="00F044B7">
        <w:rPr>
          <w:rFonts w:ascii="Arial" w:hAnsi="Arial" w:cs="Arial"/>
          <w:sz w:val="22"/>
          <w:szCs w:val="22"/>
        </w:rPr>
        <w:t>,</w:t>
      </w:r>
      <w:r w:rsidR="00D339DF" w:rsidRPr="00630EE1">
        <w:rPr>
          <w:rFonts w:ascii="Arial" w:hAnsi="Arial" w:cs="Arial"/>
          <w:sz w:val="22"/>
          <w:szCs w:val="22"/>
        </w:rPr>
        <w:t xml:space="preserve"> sTL </w:t>
      </w:r>
      <w:r w:rsidR="00D339DF" w:rsidRPr="007A2601">
        <w:rPr>
          <w:rFonts w:ascii="Arial" w:hAnsi="Arial" w:cs="Arial"/>
          <w:sz w:val="22"/>
          <w:szCs w:val="22"/>
        </w:rPr>
        <w:t>vs</w:t>
      </w:r>
      <w:r w:rsidR="00B96AB1" w:rsidRPr="00DC6726">
        <w:rPr>
          <w:rFonts w:ascii="Arial" w:hAnsi="Arial" w:cs="Arial"/>
          <w:sz w:val="22"/>
          <w:szCs w:val="22"/>
        </w:rPr>
        <w:t>.</w:t>
      </w:r>
      <w:r w:rsidR="00D339DF" w:rsidRPr="00630EE1">
        <w:rPr>
          <w:rFonts w:ascii="Arial" w:hAnsi="Arial" w:cs="Arial"/>
          <w:sz w:val="22"/>
          <w:szCs w:val="22"/>
        </w:rPr>
        <w:t xml:space="preserve"> sPTL)</w:t>
      </w:r>
      <w:r w:rsidRPr="00630EE1">
        <w:rPr>
          <w:rFonts w:ascii="Arial" w:hAnsi="Arial" w:cs="Arial"/>
          <w:sz w:val="22"/>
          <w:szCs w:val="22"/>
        </w:rPr>
        <w:t xml:space="preserve"> </w:t>
      </w:r>
      <w:r w:rsidR="00D339DF" w:rsidRPr="00630EE1">
        <w:rPr>
          <w:rFonts w:ascii="Arial" w:hAnsi="Arial" w:cs="Arial"/>
          <w:sz w:val="22"/>
          <w:szCs w:val="22"/>
        </w:rPr>
        <w:t xml:space="preserve">or </w:t>
      </w:r>
      <w:r w:rsidRPr="00630EE1">
        <w:rPr>
          <w:rFonts w:ascii="Arial" w:hAnsi="Arial" w:cs="Arial"/>
          <w:sz w:val="22"/>
          <w:szCs w:val="22"/>
        </w:rPr>
        <w:t>the</w:t>
      </w:r>
      <w:r w:rsidR="00F044B7">
        <w:rPr>
          <w:rFonts w:ascii="Arial" w:hAnsi="Arial" w:cs="Arial"/>
          <w:sz w:val="22"/>
          <w:szCs w:val="22"/>
        </w:rPr>
        <w:t xml:space="preserve"> </w:t>
      </w:r>
      <w:r w:rsidRPr="00630EE1">
        <w:rPr>
          <w:rFonts w:ascii="Arial" w:hAnsi="Arial" w:cs="Arial"/>
          <w:sz w:val="22"/>
          <w:szCs w:val="22"/>
        </w:rPr>
        <w:t xml:space="preserve">RMSE for continuous </w:t>
      </w:r>
      <w:r w:rsidR="000902F1" w:rsidRPr="00630EE1">
        <w:rPr>
          <w:rFonts w:ascii="Arial" w:hAnsi="Arial" w:cs="Arial"/>
          <w:sz w:val="22"/>
          <w:szCs w:val="22"/>
        </w:rPr>
        <w:t>outcomes</w:t>
      </w:r>
      <w:r w:rsidRPr="00630EE1">
        <w:rPr>
          <w:rFonts w:ascii="Arial" w:hAnsi="Arial" w:cs="Arial"/>
          <w:sz w:val="22"/>
          <w:szCs w:val="22"/>
        </w:rPr>
        <w:t xml:space="preserve"> (</w:t>
      </w:r>
      <w:r w:rsidRPr="007A2601">
        <w:rPr>
          <w:rFonts w:ascii="Arial" w:hAnsi="Arial" w:cs="Arial"/>
          <w:sz w:val="22"/>
          <w:szCs w:val="22"/>
        </w:rPr>
        <w:t>e.g.</w:t>
      </w:r>
      <w:r w:rsidR="00B96AB1" w:rsidRPr="007A2601">
        <w:rPr>
          <w:rFonts w:ascii="Arial" w:hAnsi="Arial" w:cs="Arial"/>
          <w:sz w:val="22"/>
          <w:szCs w:val="22"/>
        </w:rPr>
        <w:t>,</w:t>
      </w:r>
      <w:r w:rsidRPr="00630EE1">
        <w:rPr>
          <w:rFonts w:ascii="Arial" w:hAnsi="Arial" w:cs="Arial"/>
          <w:sz w:val="22"/>
          <w:szCs w:val="22"/>
        </w:rPr>
        <w:t xml:space="preserve"> time to delivery</w:t>
      </w:r>
      <w:r w:rsidR="00C83051">
        <w:rPr>
          <w:rFonts w:ascii="Arial" w:hAnsi="Arial" w:cs="Arial"/>
          <w:sz w:val="22"/>
          <w:szCs w:val="22"/>
        </w:rPr>
        <w:t>, TTD</w:t>
      </w:r>
      <w:r w:rsidRPr="00630EE1">
        <w:rPr>
          <w:rFonts w:ascii="Arial" w:hAnsi="Arial" w:cs="Arial"/>
          <w:sz w:val="22"/>
          <w:szCs w:val="22"/>
        </w:rPr>
        <w:t>)</w:t>
      </w:r>
      <w:r w:rsidR="00D339DF" w:rsidRPr="00630EE1">
        <w:rPr>
          <w:rFonts w:ascii="Arial" w:hAnsi="Arial" w:cs="Arial"/>
          <w:sz w:val="22"/>
          <w:szCs w:val="22"/>
        </w:rPr>
        <w:t xml:space="preserve">. </w:t>
      </w:r>
      <w:r w:rsidR="000902F1" w:rsidRPr="00630EE1">
        <w:rPr>
          <w:rFonts w:ascii="Arial" w:hAnsi="Arial" w:cs="Arial"/>
          <w:sz w:val="22"/>
          <w:szCs w:val="22"/>
        </w:rPr>
        <w:t>Analyses</w:t>
      </w:r>
      <w:r w:rsidRPr="00630EE1">
        <w:rPr>
          <w:rFonts w:ascii="Arial" w:hAnsi="Arial" w:cs="Arial"/>
          <w:sz w:val="22"/>
          <w:szCs w:val="22"/>
        </w:rPr>
        <w:t xml:space="preserve"> of </w:t>
      </w:r>
      <w:r w:rsidR="00D339DF" w:rsidRPr="00630EE1">
        <w:rPr>
          <w:rFonts w:ascii="Arial" w:hAnsi="Arial" w:cs="Arial"/>
          <w:sz w:val="22"/>
          <w:szCs w:val="22"/>
        </w:rPr>
        <w:t>placental tissue</w:t>
      </w:r>
      <w:r w:rsidR="00423906" w:rsidRPr="00630EE1">
        <w:rPr>
          <w:rFonts w:ascii="Arial" w:hAnsi="Arial" w:cs="Arial"/>
          <w:sz w:val="22"/>
          <w:szCs w:val="22"/>
        </w:rPr>
        <w:t xml:space="preserve"> and</w:t>
      </w:r>
      <w:r w:rsidR="00D339DF" w:rsidRPr="00630EE1">
        <w:rPr>
          <w:rFonts w:ascii="Arial" w:hAnsi="Arial" w:cs="Arial"/>
          <w:sz w:val="22"/>
          <w:szCs w:val="22"/>
        </w:rPr>
        <w:t xml:space="preserve"> peripheral </w:t>
      </w:r>
      <w:r w:rsidRPr="00630EE1">
        <w:rPr>
          <w:rFonts w:ascii="Arial" w:hAnsi="Arial" w:cs="Arial"/>
          <w:sz w:val="22"/>
          <w:szCs w:val="22"/>
        </w:rPr>
        <w:t>blood samples are based on power calculations and expected results from previous studies</w:t>
      </w:r>
      <w:r w:rsidR="00D339DF" w:rsidRPr="00630EE1">
        <w:rPr>
          <w:rFonts w:ascii="Arial" w:hAnsi="Arial" w:cs="Arial"/>
          <w:sz w:val="22"/>
          <w:szCs w:val="22"/>
        </w:rPr>
        <w:t xml:space="preserve"> </w:t>
      </w:r>
      <w:r w:rsidR="00DC6726">
        <w:rPr>
          <w:rFonts w:ascii="Arial" w:hAnsi="Arial" w:cs="Arial"/>
          <w:sz w:val="22"/>
          <w:szCs w:val="22"/>
        </w:rPr>
        <w:t xml:space="preserve">as </w:t>
      </w:r>
      <w:r w:rsidR="00D339DF" w:rsidRPr="00630EE1">
        <w:rPr>
          <w:rFonts w:ascii="Arial" w:hAnsi="Arial" w:cs="Arial"/>
          <w:sz w:val="22"/>
          <w:szCs w:val="22"/>
        </w:rPr>
        <w:t>described below</w:t>
      </w:r>
      <w:r w:rsidRPr="00630EE1">
        <w:rPr>
          <w:rFonts w:ascii="Arial" w:hAnsi="Arial" w:cs="Arial"/>
          <w:sz w:val="22"/>
          <w:szCs w:val="22"/>
        </w:rPr>
        <w:t xml:space="preserve">. </w:t>
      </w:r>
      <w:r w:rsidR="00B96AB1" w:rsidRPr="004E2D29">
        <w:rPr>
          <w:rFonts w:ascii="Arial" w:hAnsi="Arial" w:cs="Arial"/>
          <w:sz w:val="22"/>
          <w:szCs w:val="22"/>
        </w:rPr>
        <w:t xml:space="preserve">We are considering </w:t>
      </w:r>
      <w:r w:rsidR="00B96AB1" w:rsidRPr="004E2D29">
        <w:rPr>
          <w:rFonts w:ascii="Arial" w:hAnsi="Arial" w:cs="Arial"/>
          <w:b/>
          <w:bCs/>
          <w:sz w:val="22"/>
          <w:szCs w:val="22"/>
        </w:rPr>
        <w:t>fetal sex as a biological variable</w:t>
      </w:r>
      <w:r w:rsidR="00B96AB1" w:rsidRPr="004E2D29">
        <w:rPr>
          <w:rFonts w:ascii="Arial" w:hAnsi="Arial" w:cs="Arial"/>
          <w:sz w:val="22"/>
          <w:szCs w:val="22"/>
        </w:rPr>
        <w:t xml:space="preserve"> and will </w:t>
      </w:r>
      <w:r w:rsidR="00DC6693">
        <w:rPr>
          <w:rFonts w:ascii="Arial" w:hAnsi="Arial" w:cs="Arial"/>
          <w:sz w:val="22"/>
          <w:szCs w:val="22"/>
        </w:rPr>
        <w:t>include other</w:t>
      </w:r>
      <w:r w:rsidR="00B96AB1" w:rsidRPr="004E2D29">
        <w:rPr>
          <w:rFonts w:ascii="Arial" w:hAnsi="Arial" w:cs="Arial"/>
          <w:sz w:val="22"/>
          <w:szCs w:val="22"/>
        </w:rPr>
        <w:t xml:space="preserve"> demographic</w:t>
      </w:r>
      <w:r w:rsidR="00DC6693">
        <w:rPr>
          <w:rFonts w:ascii="Arial" w:hAnsi="Arial" w:cs="Arial"/>
          <w:sz w:val="22"/>
          <w:szCs w:val="22"/>
        </w:rPr>
        <w:t xml:space="preserve"> and clinical</w:t>
      </w:r>
      <w:r w:rsidR="00B96AB1" w:rsidRPr="004E2D29">
        <w:rPr>
          <w:rFonts w:ascii="Arial" w:hAnsi="Arial" w:cs="Arial"/>
          <w:sz w:val="22"/>
          <w:szCs w:val="22"/>
        </w:rPr>
        <w:t xml:space="preserve"> variables </w:t>
      </w:r>
      <w:r w:rsidR="00DC6693">
        <w:rPr>
          <w:rFonts w:ascii="Arial" w:hAnsi="Arial" w:cs="Arial"/>
          <w:sz w:val="22"/>
          <w:szCs w:val="22"/>
        </w:rPr>
        <w:t>(</w:t>
      </w:r>
      <w:r w:rsidR="00B96AB1" w:rsidRPr="004E2D29">
        <w:rPr>
          <w:rFonts w:ascii="Arial" w:hAnsi="Arial" w:cs="Arial"/>
          <w:sz w:val="22"/>
          <w:szCs w:val="22"/>
        </w:rPr>
        <w:t>maternal age, fetal sex, race/ethnicity, parity, and gravidity</w:t>
      </w:r>
      <w:r w:rsidR="00DC6693">
        <w:rPr>
          <w:rFonts w:ascii="Arial" w:hAnsi="Arial" w:cs="Arial"/>
          <w:sz w:val="22"/>
          <w:szCs w:val="22"/>
        </w:rPr>
        <w:t>)</w:t>
      </w:r>
      <w:r w:rsidR="00AD6698" w:rsidRPr="004E2D29">
        <w:rPr>
          <w:rFonts w:ascii="Arial" w:hAnsi="Arial" w:cs="Arial"/>
          <w:sz w:val="22"/>
          <w:szCs w:val="22"/>
        </w:rPr>
        <w:t xml:space="preserve"> </w:t>
      </w:r>
      <w:r w:rsidR="00DC6693">
        <w:rPr>
          <w:rFonts w:ascii="Arial" w:hAnsi="Arial" w:cs="Arial"/>
          <w:sz w:val="22"/>
          <w:szCs w:val="22"/>
        </w:rPr>
        <w:t>as additional features in our multivariable modeling</w:t>
      </w:r>
      <w:r w:rsidR="00B96AB1" w:rsidRPr="004E2D29">
        <w:rPr>
          <w:rFonts w:ascii="Arial" w:hAnsi="Arial" w:cs="Arial"/>
          <w:sz w:val="22"/>
          <w:szCs w:val="22"/>
        </w:rPr>
        <w:t xml:space="preserve">. </w:t>
      </w:r>
    </w:p>
    <w:p w14:paraId="601496F5" w14:textId="6B4E2503" w:rsidR="0012105E" w:rsidRPr="00630EE1" w:rsidRDefault="00A0525B"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sz w:val="22"/>
          <w:szCs w:val="22"/>
        </w:rPr>
      </w:pPr>
      <w:r w:rsidRPr="00630EE1">
        <w:rPr>
          <w:rFonts w:ascii="Arial" w:hAnsi="Arial" w:cs="Arial"/>
          <w:noProof/>
          <w:sz w:val="22"/>
          <w:szCs w:val="22"/>
        </w:rPr>
        <mc:AlternateContent>
          <mc:Choice Requires="wps">
            <w:drawing>
              <wp:anchor distT="0" distB="0" distL="114300" distR="114300" simplePos="0" relativeHeight="251688960" behindDoc="1" locked="0" layoutInCell="1" allowOverlap="1" wp14:anchorId="32242823" wp14:editId="125705AA">
                <wp:simplePos x="0" y="0"/>
                <wp:positionH relativeFrom="column">
                  <wp:posOffset>3258185</wp:posOffset>
                </wp:positionH>
                <wp:positionV relativeFrom="paragraph">
                  <wp:posOffset>240665</wp:posOffset>
                </wp:positionV>
                <wp:extent cx="3579495" cy="3390900"/>
                <wp:effectExtent l="0" t="0" r="14605" b="12700"/>
                <wp:wrapTight wrapText="bothSides">
                  <wp:wrapPolygon edited="0">
                    <wp:start x="0" y="0"/>
                    <wp:lineTo x="0" y="21600"/>
                    <wp:lineTo x="21611" y="21600"/>
                    <wp:lineTo x="21611" y="0"/>
                    <wp:lineTo x="0" y="0"/>
                  </wp:wrapPolygon>
                </wp:wrapTight>
                <wp:docPr id="1969552434" name="Text Box 2"/>
                <wp:cNvGraphicFramePr/>
                <a:graphic xmlns:a="http://schemas.openxmlformats.org/drawingml/2006/main">
                  <a:graphicData uri="http://schemas.microsoft.com/office/word/2010/wordprocessingShape">
                    <wps:wsp>
                      <wps:cNvSpPr txBox="1"/>
                      <wps:spPr>
                        <a:xfrm>
                          <a:off x="0" y="0"/>
                          <a:ext cx="3579495" cy="3390900"/>
                        </a:xfrm>
                        <a:prstGeom prst="rect">
                          <a:avLst/>
                        </a:prstGeom>
                        <a:solidFill>
                          <a:schemeClr val="lt1"/>
                        </a:solidFill>
                        <a:ln w="6350">
                          <a:solidFill>
                            <a:prstClr val="black"/>
                          </a:solidFill>
                        </a:ln>
                      </wps:spPr>
                      <wps:txbx>
                        <w:txbxContent>
                          <w:p w14:paraId="5524BBCC" w14:textId="25936C67" w:rsidR="00B871C0" w:rsidRPr="000B36E3" w:rsidRDefault="00B871C0" w:rsidP="00B871C0">
                            <w:pPr>
                              <w:jc w:val="both"/>
                              <w:rPr>
                                <w:rFonts w:ascii="Arial" w:hAnsi="Arial" w:cs="Arial"/>
                                <w:sz w:val="16"/>
                                <w:szCs w:val="16"/>
                              </w:rPr>
                            </w:pPr>
                            <w:r w:rsidRPr="000B36E3">
                              <w:rPr>
                                <w:rFonts w:ascii="Arial" w:hAnsi="Arial" w:cs="Arial"/>
                                <w:b/>
                                <w:bCs/>
                                <w:sz w:val="16"/>
                                <w:szCs w:val="16"/>
                              </w:rPr>
                              <w:t xml:space="preserve">Figure </w:t>
                            </w:r>
                            <w:r w:rsidR="0024539D">
                              <w:rPr>
                                <w:rFonts w:ascii="Arial" w:hAnsi="Arial" w:cs="Arial"/>
                                <w:b/>
                                <w:bCs/>
                                <w:sz w:val="16"/>
                                <w:szCs w:val="16"/>
                              </w:rPr>
                              <w:t>3</w:t>
                            </w:r>
                            <w:r w:rsidR="00E12CC8">
                              <w:rPr>
                                <w:rFonts w:ascii="Arial" w:hAnsi="Arial" w:cs="Arial"/>
                                <w:b/>
                                <w:bCs/>
                                <w:sz w:val="16"/>
                                <w:szCs w:val="16"/>
                              </w:rPr>
                              <w:t>.</w:t>
                            </w:r>
                            <w:r w:rsidRPr="00310710">
                              <w:rPr>
                                <w:rFonts w:ascii="Arial" w:hAnsi="Arial" w:cs="Arial"/>
                                <w:noProof/>
                                <w:sz w:val="16"/>
                                <w:szCs w:val="16"/>
                              </w:rPr>
                              <w:t xml:space="preserve"> </w:t>
                            </w:r>
                            <w:r>
                              <w:rPr>
                                <w:rFonts w:ascii="Arial" w:hAnsi="Arial" w:cs="Arial"/>
                                <w:b/>
                                <w:bCs/>
                                <w:sz w:val="16"/>
                                <w:szCs w:val="16"/>
                              </w:rPr>
                              <w:t>A surge in sST2 plasma level</w:t>
                            </w:r>
                            <w:r w:rsidR="00DC6693">
                              <w:rPr>
                                <w:rFonts w:ascii="Arial" w:hAnsi="Arial" w:cs="Arial"/>
                                <w:b/>
                                <w:bCs/>
                                <w:sz w:val="16"/>
                                <w:szCs w:val="16"/>
                              </w:rPr>
                              <w:t>s</w:t>
                            </w:r>
                            <w:r>
                              <w:rPr>
                                <w:rFonts w:ascii="Arial" w:hAnsi="Arial" w:cs="Arial"/>
                                <w:b/>
                                <w:bCs/>
                                <w:sz w:val="16"/>
                                <w:szCs w:val="16"/>
                              </w:rPr>
                              <w:t xml:space="preserve"> </w:t>
                            </w:r>
                            <w:r w:rsidR="0037064E">
                              <w:rPr>
                                <w:rFonts w:ascii="Arial" w:hAnsi="Arial" w:cs="Arial"/>
                                <w:b/>
                                <w:bCs/>
                                <w:sz w:val="16"/>
                                <w:szCs w:val="16"/>
                              </w:rPr>
                              <w:t>wk</w:t>
                            </w:r>
                            <w:r>
                              <w:rPr>
                                <w:rFonts w:ascii="Arial" w:hAnsi="Arial" w:cs="Arial"/>
                                <w:b/>
                                <w:bCs/>
                                <w:sz w:val="16"/>
                                <w:szCs w:val="16"/>
                              </w:rPr>
                              <w:t>s before labor coincides with decelerated innate immune signaling responses. A-B</w:t>
                            </w:r>
                            <w:r w:rsidRPr="00310710">
                              <w:rPr>
                                <w:rFonts w:ascii="Arial" w:hAnsi="Arial" w:cs="Arial"/>
                                <w:sz w:val="16"/>
                                <w:szCs w:val="16"/>
                              </w:rPr>
                              <w:t>. Split line regression modeling identifies</w:t>
                            </w:r>
                            <w:r>
                              <w:rPr>
                                <w:rFonts w:ascii="Arial" w:hAnsi="Arial" w:cs="Arial"/>
                                <w:sz w:val="16"/>
                                <w:szCs w:val="16"/>
                              </w:rPr>
                              <w:t xml:space="preserve"> </w:t>
                            </w:r>
                            <w:r w:rsidRPr="00310710">
                              <w:rPr>
                                <w:rFonts w:ascii="Arial" w:hAnsi="Arial" w:cs="Arial"/>
                                <w:sz w:val="16"/>
                                <w:szCs w:val="16"/>
                              </w:rPr>
                              <w:t xml:space="preserve">a non-linear breakpoint </w:t>
                            </w:r>
                            <w:r w:rsidR="008C0BC8">
                              <w:rPr>
                                <w:rFonts w:ascii="Arial" w:hAnsi="Arial" w:cs="Arial"/>
                                <w:sz w:val="16"/>
                                <w:szCs w:val="16"/>
                              </w:rPr>
                              <w:t xml:space="preserve">(dotted line) </w:t>
                            </w:r>
                            <w:r w:rsidRPr="00310710">
                              <w:rPr>
                                <w:rFonts w:ascii="Arial" w:hAnsi="Arial" w:cs="Arial"/>
                                <w:sz w:val="16"/>
                                <w:szCs w:val="16"/>
                              </w:rPr>
                              <w:t>in immune feature trajectories</w:t>
                            </w:r>
                            <w:r>
                              <w:rPr>
                                <w:rFonts w:ascii="Arial" w:hAnsi="Arial" w:cs="Arial"/>
                                <w:sz w:val="16"/>
                                <w:szCs w:val="16"/>
                              </w:rPr>
                              <w:t xml:space="preserve"> 2-4 </w:t>
                            </w:r>
                            <w:r w:rsidR="0037064E">
                              <w:rPr>
                                <w:rFonts w:ascii="Arial" w:hAnsi="Arial" w:cs="Arial"/>
                                <w:sz w:val="16"/>
                                <w:szCs w:val="16"/>
                              </w:rPr>
                              <w:t>wk</w:t>
                            </w:r>
                            <w:r>
                              <w:rPr>
                                <w:rFonts w:ascii="Arial" w:hAnsi="Arial" w:cs="Arial"/>
                                <w:sz w:val="16"/>
                                <w:szCs w:val="16"/>
                              </w:rPr>
                              <w:t>s before labor</w:t>
                            </w:r>
                            <w:r w:rsidR="00F561F0">
                              <w:rPr>
                                <w:rFonts w:ascii="Arial" w:hAnsi="Arial" w:cs="Arial"/>
                                <w:sz w:val="16"/>
                                <w:szCs w:val="16"/>
                              </w:rPr>
                              <w:t>.</w:t>
                            </w:r>
                            <w:r>
                              <w:rPr>
                                <w:rFonts w:ascii="Arial" w:hAnsi="Arial" w:cs="Arial"/>
                                <w:b/>
                                <w:bCs/>
                                <w:sz w:val="16"/>
                                <w:szCs w:val="16"/>
                              </w:rPr>
                              <w:t xml:space="preserve"> </w:t>
                            </w:r>
                            <w:r>
                              <w:rPr>
                                <w:rFonts w:ascii="Arial" w:hAnsi="Arial" w:cs="Arial"/>
                                <w:sz w:val="16"/>
                                <w:szCs w:val="16"/>
                              </w:rPr>
                              <w:t>Plasma sST2 levels (</w:t>
                            </w:r>
                            <w:r w:rsidRPr="004E3DCD">
                              <w:rPr>
                                <w:rFonts w:ascii="Arial" w:hAnsi="Arial" w:cs="Arial"/>
                                <w:b/>
                                <w:bCs/>
                                <w:sz w:val="16"/>
                                <w:szCs w:val="16"/>
                              </w:rPr>
                              <w:t>C</w:t>
                            </w:r>
                            <w:r>
                              <w:rPr>
                                <w:rFonts w:ascii="Arial" w:hAnsi="Arial" w:cs="Arial"/>
                                <w:sz w:val="16"/>
                                <w:szCs w:val="16"/>
                              </w:rPr>
                              <w:t>), MyD88 (</w:t>
                            </w:r>
                            <w:r w:rsidRPr="004E3DCD">
                              <w:rPr>
                                <w:rFonts w:ascii="Arial" w:hAnsi="Arial" w:cs="Arial"/>
                                <w:b/>
                                <w:bCs/>
                                <w:sz w:val="16"/>
                                <w:szCs w:val="16"/>
                              </w:rPr>
                              <w:t>D</w:t>
                            </w:r>
                            <w:r>
                              <w:rPr>
                                <w:rFonts w:ascii="Arial" w:hAnsi="Arial" w:cs="Arial"/>
                                <w:sz w:val="16"/>
                                <w:szCs w:val="16"/>
                              </w:rPr>
                              <w:t>)</w:t>
                            </w:r>
                            <w:r w:rsidR="008C0BC8">
                              <w:rPr>
                                <w:rFonts w:ascii="Arial" w:hAnsi="Arial" w:cs="Arial"/>
                                <w:sz w:val="16"/>
                                <w:szCs w:val="16"/>
                              </w:rPr>
                              <w:t>,</w:t>
                            </w:r>
                            <w:r>
                              <w:rPr>
                                <w:rFonts w:ascii="Arial" w:hAnsi="Arial" w:cs="Arial"/>
                                <w:sz w:val="16"/>
                                <w:szCs w:val="16"/>
                              </w:rPr>
                              <w:t xml:space="preserve"> and JAK/STAT (</w:t>
                            </w:r>
                            <w:r w:rsidRPr="004E3DCD">
                              <w:rPr>
                                <w:rFonts w:ascii="Arial" w:hAnsi="Arial" w:cs="Arial"/>
                                <w:b/>
                                <w:bCs/>
                                <w:sz w:val="16"/>
                                <w:szCs w:val="16"/>
                              </w:rPr>
                              <w:t>E-F</w:t>
                            </w:r>
                            <w:r>
                              <w:rPr>
                                <w:rFonts w:ascii="Arial" w:hAnsi="Arial" w:cs="Arial"/>
                                <w:sz w:val="16"/>
                                <w:szCs w:val="16"/>
                              </w:rPr>
                              <w:t xml:space="preserve">) signaling responses in </w:t>
                            </w:r>
                            <w:r w:rsidR="008C0BC8">
                              <w:rPr>
                                <w:rFonts w:ascii="Arial" w:hAnsi="Arial" w:cs="Arial"/>
                                <w:sz w:val="16"/>
                                <w:szCs w:val="16"/>
                              </w:rPr>
                              <w:t xml:space="preserve">peripheral </w:t>
                            </w:r>
                            <w:r>
                              <w:rPr>
                                <w:rFonts w:ascii="Arial" w:hAnsi="Arial" w:cs="Arial"/>
                                <w:sz w:val="16"/>
                                <w:szCs w:val="16"/>
                              </w:rPr>
                              <w:t>NK</w:t>
                            </w:r>
                            <w:r w:rsidR="008C0BC8">
                              <w:rPr>
                                <w:rFonts w:ascii="Arial" w:hAnsi="Arial" w:cs="Arial"/>
                                <w:sz w:val="16"/>
                                <w:szCs w:val="16"/>
                              </w:rPr>
                              <w:t xml:space="preserve"> cells</w:t>
                            </w:r>
                            <w:r>
                              <w:rPr>
                                <w:rFonts w:ascii="Arial" w:hAnsi="Arial" w:cs="Arial"/>
                                <w:sz w:val="16"/>
                                <w:szCs w:val="16"/>
                              </w:rPr>
                              <w:t>, cMC</w:t>
                            </w:r>
                            <w:r w:rsidR="008C0BC8">
                              <w:rPr>
                                <w:rFonts w:ascii="Arial" w:hAnsi="Arial" w:cs="Arial"/>
                                <w:sz w:val="16"/>
                                <w:szCs w:val="16"/>
                              </w:rPr>
                              <w:t>,</w:t>
                            </w:r>
                            <w:r>
                              <w:rPr>
                                <w:rFonts w:ascii="Arial" w:hAnsi="Arial" w:cs="Arial"/>
                                <w:sz w:val="16"/>
                                <w:szCs w:val="16"/>
                              </w:rPr>
                              <w:t xml:space="preserve"> and mDC.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42823" id="_x0000_s1028" type="#_x0000_t202" style="position:absolute;left:0;text-align:left;margin-left:256.55pt;margin-top:18.95pt;width:281.85pt;height:26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FM4OQIAAIQEAAAOAAAAZHJzL2Uyb0RvYy54bWysVE2PGjEMvVfqf4hyLzNA2QJiWFFWVJXQ&#13;&#10;7krsas8hkzBRM3GaBGbor68Tvrc9Vb1k7Nh5tp/tmdy3tSY74bwCU9BuJ6dEGA6lMpuCvr4sPg0p&#13;&#10;8YGZkmkwoqB74en99OOHSWPHogcV6FI4giDGjxtb0CoEO84yzytRM98BKwwaJbiaBVTdJisdaxC9&#13;&#10;1lkvz++yBlxpHXDhPd4+HIx0mvClFDw8SelFILqgmFtIp0vnOp7ZdMLGG8dspfgxDfYPWdRMGQx6&#13;&#10;hnpggZGtU39A1Yo78CBDh0OdgZSKi1QDVtPN31WzqpgVqRYkx9szTf7/wfLH3co+OxLar9BiAyMh&#13;&#10;jfVjj5exnla6On4xU4J2pHB/pk20gXC87A++jD6PBpRwtPX7o3yUJ2Kzy3PrfPgmoCZRKKjDviS6&#13;&#10;2G7pA4ZE15NLjOZBq3KhtE5KnAUx147sGHZRh5Qkvrjx0oY0Bb3rD/IEfGOL0Of3a834j1jmLQJq&#13;&#10;2uDlpfgohXbdElUWtHciZg3lHvlycBglb/lCIfyS+fDMHM4OUoT7EJ7wkBowJzhKlFTgfv3tPvpj&#13;&#10;S9FKSYOzWFD/c8ucoER/N9js7rA3xD0K14q7VtbXitnWc0Ciurh5licRc3JBn0TpoH7DtZnFqGhi&#13;&#10;hmPsgoaTOA+HDcG142I2S044rpaFpVlZHqFjYyKtL+0bc/bY1oAT8QinqWXjd909+MaXBmbbAFKl&#13;&#10;1keeD6we6cdRT905rmXcpWs9eV1+HtPfAAAA//8DAFBLAwQUAAYACAAAACEAecsdheMAAAAQAQAA&#13;&#10;DwAAAGRycy9kb3ducmV2LnhtbEyPQUvDQBCF74L/YRnBm93EYpOm2RSpeFEKWqXnTXaahGZnQ3ab&#13;&#10;xH/v9KSXgeG9efO+fDvbTow4+NaRgngRgUCqnGmpVvD99fqQgvBBk9GdI1Twgx62xe1NrjPjJvrE&#13;&#10;8RBqwSHkM62gCaHPpPRVg1b7heuRWDu5werA61BLM+iJw20nH6NoJa1uiT80usddg9X5cLEKwvSh&#13;&#10;S3N6G499+p7uzN7QSHul7u/mlw2P5w2IgHP4u4ArA/eHgouV7kLGi07BU7yM2apgmaxBXA1RsmKi&#13;&#10;kqUkXoMscvkfpPgFAAD//wMAUEsBAi0AFAAGAAgAAAAhALaDOJL+AAAA4QEAABMAAAAAAAAAAAAA&#13;&#10;AAAAAAAAAFtDb250ZW50X1R5cGVzXS54bWxQSwECLQAUAAYACAAAACEAOP0h/9YAAACUAQAACwAA&#13;&#10;AAAAAAAAAAAAAAAvAQAAX3JlbHMvLnJlbHNQSwECLQAUAAYACAAAACEArpxTODkCAACEBAAADgAA&#13;&#10;AAAAAAAAAAAAAAAuAgAAZHJzL2Uyb0RvYy54bWxQSwECLQAUAAYACAAAACEAecsdheMAAAAQAQAA&#13;&#10;DwAAAAAAAAAAAAAAAACTBAAAZHJzL2Rvd25yZXYueG1sUEsFBgAAAAAEAAQA8wAAAKMFAAAAAA==&#13;&#10;" fillcolor="white [3201]" strokeweight=".5pt">
                <v:textbox inset="1.44pt,1.44pt,1.44pt,1.44pt">
                  <w:txbxContent>
                    <w:p w14:paraId="5524BBCC" w14:textId="25936C67" w:rsidR="00B871C0" w:rsidRPr="000B36E3" w:rsidRDefault="00B871C0" w:rsidP="00B871C0">
                      <w:pPr>
                        <w:jc w:val="both"/>
                        <w:rPr>
                          <w:rFonts w:ascii="Arial" w:hAnsi="Arial" w:cs="Arial"/>
                          <w:sz w:val="16"/>
                          <w:szCs w:val="16"/>
                        </w:rPr>
                      </w:pPr>
                      <w:r w:rsidRPr="000B36E3">
                        <w:rPr>
                          <w:rFonts w:ascii="Arial" w:hAnsi="Arial" w:cs="Arial"/>
                          <w:b/>
                          <w:bCs/>
                          <w:sz w:val="16"/>
                          <w:szCs w:val="16"/>
                        </w:rPr>
                        <w:t xml:space="preserve">Figure </w:t>
                      </w:r>
                      <w:r w:rsidR="0024539D">
                        <w:rPr>
                          <w:rFonts w:ascii="Arial" w:hAnsi="Arial" w:cs="Arial"/>
                          <w:b/>
                          <w:bCs/>
                          <w:sz w:val="16"/>
                          <w:szCs w:val="16"/>
                        </w:rPr>
                        <w:t>3</w:t>
                      </w:r>
                      <w:r w:rsidR="00E12CC8">
                        <w:rPr>
                          <w:rFonts w:ascii="Arial" w:hAnsi="Arial" w:cs="Arial"/>
                          <w:b/>
                          <w:bCs/>
                          <w:sz w:val="16"/>
                          <w:szCs w:val="16"/>
                        </w:rPr>
                        <w:t>.</w:t>
                      </w:r>
                      <w:r w:rsidRPr="00310710">
                        <w:rPr>
                          <w:rFonts w:ascii="Arial" w:hAnsi="Arial" w:cs="Arial"/>
                          <w:noProof/>
                          <w:sz w:val="16"/>
                          <w:szCs w:val="16"/>
                        </w:rPr>
                        <w:t xml:space="preserve"> </w:t>
                      </w:r>
                      <w:r>
                        <w:rPr>
                          <w:rFonts w:ascii="Arial" w:hAnsi="Arial" w:cs="Arial"/>
                          <w:b/>
                          <w:bCs/>
                          <w:sz w:val="16"/>
                          <w:szCs w:val="16"/>
                        </w:rPr>
                        <w:t>A surge in sST2 plasma level</w:t>
                      </w:r>
                      <w:r w:rsidR="00DC6693">
                        <w:rPr>
                          <w:rFonts w:ascii="Arial" w:hAnsi="Arial" w:cs="Arial"/>
                          <w:b/>
                          <w:bCs/>
                          <w:sz w:val="16"/>
                          <w:szCs w:val="16"/>
                        </w:rPr>
                        <w:t>s</w:t>
                      </w:r>
                      <w:r>
                        <w:rPr>
                          <w:rFonts w:ascii="Arial" w:hAnsi="Arial" w:cs="Arial"/>
                          <w:b/>
                          <w:bCs/>
                          <w:sz w:val="16"/>
                          <w:szCs w:val="16"/>
                        </w:rPr>
                        <w:t xml:space="preserve"> </w:t>
                      </w:r>
                      <w:r w:rsidR="0037064E">
                        <w:rPr>
                          <w:rFonts w:ascii="Arial" w:hAnsi="Arial" w:cs="Arial"/>
                          <w:b/>
                          <w:bCs/>
                          <w:sz w:val="16"/>
                          <w:szCs w:val="16"/>
                        </w:rPr>
                        <w:t>wk</w:t>
                      </w:r>
                      <w:r>
                        <w:rPr>
                          <w:rFonts w:ascii="Arial" w:hAnsi="Arial" w:cs="Arial"/>
                          <w:b/>
                          <w:bCs/>
                          <w:sz w:val="16"/>
                          <w:szCs w:val="16"/>
                        </w:rPr>
                        <w:t>s before labor coincides with decelerated innate immune signaling responses. A-B</w:t>
                      </w:r>
                      <w:r w:rsidRPr="00310710">
                        <w:rPr>
                          <w:rFonts w:ascii="Arial" w:hAnsi="Arial" w:cs="Arial"/>
                          <w:sz w:val="16"/>
                          <w:szCs w:val="16"/>
                        </w:rPr>
                        <w:t>. Split line regression modeling identifies</w:t>
                      </w:r>
                      <w:r>
                        <w:rPr>
                          <w:rFonts w:ascii="Arial" w:hAnsi="Arial" w:cs="Arial"/>
                          <w:sz w:val="16"/>
                          <w:szCs w:val="16"/>
                        </w:rPr>
                        <w:t xml:space="preserve"> </w:t>
                      </w:r>
                      <w:r w:rsidRPr="00310710">
                        <w:rPr>
                          <w:rFonts w:ascii="Arial" w:hAnsi="Arial" w:cs="Arial"/>
                          <w:sz w:val="16"/>
                          <w:szCs w:val="16"/>
                        </w:rPr>
                        <w:t xml:space="preserve">a non-linear breakpoint </w:t>
                      </w:r>
                      <w:r w:rsidR="008C0BC8">
                        <w:rPr>
                          <w:rFonts w:ascii="Arial" w:hAnsi="Arial" w:cs="Arial"/>
                          <w:sz w:val="16"/>
                          <w:szCs w:val="16"/>
                        </w:rPr>
                        <w:t xml:space="preserve">(dotted line) </w:t>
                      </w:r>
                      <w:r w:rsidRPr="00310710">
                        <w:rPr>
                          <w:rFonts w:ascii="Arial" w:hAnsi="Arial" w:cs="Arial"/>
                          <w:sz w:val="16"/>
                          <w:szCs w:val="16"/>
                        </w:rPr>
                        <w:t>in immune feature trajectories</w:t>
                      </w:r>
                      <w:r>
                        <w:rPr>
                          <w:rFonts w:ascii="Arial" w:hAnsi="Arial" w:cs="Arial"/>
                          <w:sz w:val="16"/>
                          <w:szCs w:val="16"/>
                        </w:rPr>
                        <w:t xml:space="preserve"> 2-4 </w:t>
                      </w:r>
                      <w:r w:rsidR="0037064E">
                        <w:rPr>
                          <w:rFonts w:ascii="Arial" w:hAnsi="Arial" w:cs="Arial"/>
                          <w:sz w:val="16"/>
                          <w:szCs w:val="16"/>
                        </w:rPr>
                        <w:t>wk</w:t>
                      </w:r>
                      <w:r>
                        <w:rPr>
                          <w:rFonts w:ascii="Arial" w:hAnsi="Arial" w:cs="Arial"/>
                          <w:sz w:val="16"/>
                          <w:szCs w:val="16"/>
                        </w:rPr>
                        <w:t>s before labor</w:t>
                      </w:r>
                      <w:r w:rsidR="00F561F0">
                        <w:rPr>
                          <w:rFonts w:ascii="Arial" w:hAnsi="Arial" w:cs="Arial"/>
                          <w:sz w:val="16"/>
                          <w:szCs w:val="16"/>
                        </w:rPr>
                        <w:t>.</w:t>
                      </w:r>
                      <w:r>
                        <w:rPr>
                          <w:rFonts w:ascii="Arial" w:hAnsi="Arial" w:cs="Arial"/>
                          <w:b/>
                          <w:bCs/>
                          <w:sz w:val="16"/>
                          <w:szCs w:val="16"/>
                        </w:rPr>
                        <w:t xml:space="preserve"> </w:t>
                      </w:r>
                      <w:r>
                        <w:rPr>
                          <w:rFonts w:ascii="Arial" w:hAnsi="Arial" w:cs="Arial"/>
                          <w:sz w:val="16"/>
                          <w:szCs w:val="16"/>
                        </w:rPr>
                        <w:t>Plasma sST2 levels (</w:t>
                      </w:r>
                      <w:r w:rsidRPr="004E3DCD">
                        <w:rPr>
                          <w:rFonts w:ascii="Arial" w:hAnsi="Arial" w:cs="Arial"/>
                          <w:b/>
                          <w:bCs/>
                          <w:sz w:val="16"/>
                          <w:szCs w:val="16"/>
                        </w:rPr>
                        <w:t>C</w:t>
                      </w:r>
                      <w:r>
                        <w:rPr>
                          <w:rFonts w:ascii="Arial" w:hAnsi="Arial" w:cs="Arial"/>
                          <w:sz w:val="16"/>
                          <w:szCs w:val="16"/>
                        </w:rPr>
                        <w:t>), MyD88 (</w:t>
                      </w:r>
                      <w:r w:rsidRPr="004E3DCD">
                        <w:rPr>
                          <w:rFonts w:ascii="Arial" w:hAnsi="Arial" w:cs="Arial"/>
                          <w:b/>
                          <w:bCs/>
                          <w:sz w:val="16"/>
                          <w:szCs w:val="16"/>
                        </w:rPr>
                        <w:t>D</w:t>
                      </w:r>
                      <w:r>
                        <w:rPr>
                          <w:rFonts w:ascii="Arial" w:hAnsi="Arial" w:cs="Arial"/>
                          <w:sz w:val="16"/>
                          <w:szCs w:val="16"/>
                        </w:rPr>
                        <w:t>)</w:t>
                      </w:r>
                      <w:r w:rsidR="008C0BC8">
                        <w:rPr>
                          <w:rFonts w:ascii="Arial" w:hAnsi="Arial" w:cs="Arial"/>
                          <w:sz w:val="16"/>
                          <w:szCs w:val="16"/>
                        </w:rPr>
                        <w:t>,</w:t>
                      </w:r>
                      <w:r>
                        <w:rPr>
                          <w:rFonts w:ascii="Arial" w:hAnsi="Arial" w:cs="Arial"/>
                          <w:sz w:val="16"/>
                          <w:szCs w:val="16"/>
                        </w:rPr>
                        <w:t xml:space="preserve"> and JAK/STAT (</w:t>
                      </w:r>
                      <w:r w:rsidRPr="004E3DCD">
                        <w:rPr>
                          <w:rFonts w:ascii="Arial" w:hAnsi="Arial" w:cs="Arial"/>
                          <w:b/>
                          <w:bCs/>
                          <w:sz w:val="16"/>
                          <w:szCs w:val="16"/>
                        </w:rPr>
                        <w:t>E-F</w:t>
                      </w:r>
                      <w:r>
                        <w:rPr>
                          <w:rFonts w:ascii="Arial" w:hAnsi="Arial" w:cs="Arial"/>
                          <w:sz w:val="16"/>
                          <w:szCs w:val="16"/>
                        </w:rPr>
                        <w:t xml:space="preserve">) signaling responses in </w:t>
                      </w:r>
                      <w:r w:rsidR="008C0BC8">
                        <w:rPr>
                          <w:rFonts w:ascii="Arial" w:hAnsi="Arial" w:cs="Arial"/>
                          <w:sz w:val="16"/>
                          <w:szCs w:val="16"/>
                        </w:rPr>
                        <w:t xml:space="preserve">peripheral </w:t>
                      </w:r>
                      <w:r>
                        <w:rPr>
                          <w:rFonts w:ascii="Arial" w:hAnsi="Arial" w:cs="Arial"/>
                          <w:sz w:val="16"/>
                          <w:szCs w:val="16"/>
                        </w:rPr>
                        <w:t>NK</w:t>
                      </w:r>
                      <w:r w:rsidR="008C0BC8">
                        <w:rPr>
                          <w:rFonts w:ascii="Arial" w:hAnsi="Arial" w:cs="Arial"/>
                          <w:sz w:val="16"/>
                          <w:szCs w:val="16"/>
                        </w:rPr>
                        <w:t xml:space="preserve"> cells</w:t>
                      </w:r>
                      <w:r>
                        <w:rPr>
                          <w:rFonts w:ascii="Arial" w:hAnsi="Arial" w:cs="Arial"/>
                          <w:sz w:val="16"/>
                          <w:szCs w:val="16"/>
                        </w:rPr>
                        <w:t>, cMC</w:t>
                      </w:r>
                      <w:r w:rsidR="008C0BC8">
                        <w:rPr>
                          <w:rFonts w:ascii="Arial" w:hAnsi="Arial" w:cs="Arial"/>
                          <w:sz w:val="16"/>
                          <w:szCs w:val="16"/>
                        </w:rPr>
                        <w:t>,</w:t>
                      </w:r>
                      <w:r>
                        <w:rPr>
                          <w:rFonts w:ascii="Arial" w:hAnsi="Arial" w:cs="Arial"/>
                          <w:sz w:val="16"/>
                          <w:szCs w:val="16"/>
                        </w:rPr>
                        <w:t xml:space="preserve"> and mDC.</w:t>
                      </w:r>
                    </w:p>
                  </w:txbxContent>
                </v:textbox>
                <w10:wrap type="tight"/>
              </v:shape>
            </w:pict>
          </mc:Fallback>
        </mc:AlternateContent>
      </w:r>
      <w:r w:rsidR="0012105E" w:rsidRPr="00630EE1">
        <w:rPr>
          <w:rFonts w:ascii="Arial" w:hAnsi="Arial" w:cs="Arial"/>
          <w:b/>
          <w:bCs/>
          <w:sz w:val="22"/>
          <w:szCs w:val="22"/>
        </w:rPr>
        <w:t>C</w:t>
      </w:r>
      <w:r w:rsidR="00A951A4" w:rsidRPr="00630EE1">
        <w:rPr>
          <w:rFonts w:ascii="Arial" w:hAnsi="Arial" w:cs="Arial"/>
          <w:b/>
          <w:bCs/>
          <w:sz w:val="22"/>
          <w:szCs w:val="22"/>
        </w:rPr>
        <w:t>1</w:t>
      </w:r>
      <w:r w:rsidR="0012105E" w:rsidRPr="00630EE1">
        <w:rPr>
          <w:rFonts w:ascii="Arial" w:hAnsi="Arial" w:cs="Arial"/>
          <w:b/>
          <w:bCs/>
          <w:sz w:val="22"/>
          <w:szCs w:val="22"/>
        </w:rPr>
        <w:t>. Aim 1:</w:t>
      </w:r>
      <w:r w:rsidR="0012105E" w:rsidRPr="00630EE1">
        <w:rPr>
          <w:rFonts w:ascii="Arial" w:hAnsi="Arial" w:cs="Arial"/>
          <w:sz w:val="22"/>
          <w:szCs w:val="22"/>
        </w:rPr>
        <w:t xml:space="preserve"> </w:t>
      </w:r>
      <w:r w:rsidR="0012105E" w:rsidRPr="00630EE1">
        <w:rPr>
          <w:rFonts w:ascii="Arial" w:hAnsi="Arial" w:cs="Arial"/>
          <w:b/>
          <w:bCs/>
          <w:sz w:val="22"/>
          <w:szCs w:val="22"/>
        </w:rPr>
        <w:t>Determine</w:t>
      </w:r>
      <w:r w:rsidR="0012105E" w:rsidRPr="00630EE1">
        <w:rPr>
          <w:rFonts w:ascii="Arial" w:hAnsi="Arial" w:cs="Arial"/>
          <w:sz w:val="22"/>
          <w:szCs w:val="22"/>
        </w:rPr>
        <w:t xml:space="preserve"> </w:t>
      </w:r>
      <w:r w:rsidR="0012105E" w:rsidRPr="00630EE1">
        <w:rPr>
          <w:rFonts w:ascii="Arial" w:hAnsi="Arial" w:cs="Arial"/>
          <w:b/>
          <w:sz w:val="22"/>
          <w:szCs w:val="22"/>
        </w:rPr>
        <w:t xml:space="preserve">the contribution of </w:t>
      </w:r>
      <w:r w:rsidR="00F46D94">
        <w:rPr>
          <w:rFonts w:ascii="Arial" w:hAnsi="Arial" w:cs="Arial"/>
          <w:b/>
          <w:bCs/>
          <w:sz w:val="22"/>
          <w:szCs w:val="22"/>
        </w:rPr>
        <w:t>local</w:t>
      </w:r>
      <w:r w:rsidR="0012105E" w:rsidRPr="00630EE1">
        <w:rPr>
          <w:rFonts w:ascii="Arial" w:hAnsi="Arial" w:cs="Arial"/>
          <w:b/>
          <w:bCs/>
          <w:sz w:val="22"/>
          <w:szCs w:val="22"/>
        </w:rPr>
        <w:t xml:space="preserve"> and </w:t>
      </w:r>
      <w:r w:rsidR="00F46D94">
        <w:rPr>
          <w:rFonts w:ascii="Arial" w:hAnsi="Arial" w:cs="Arial"/>
          <w:b/>
          <w:bCs/>
          <w:sz w:val="22"/>
          <w:szCs w:val="22"/>
        </w:rPr>
        <w:t>peripheral</w:t>
      </w:r>
      <w:r w:rsidR="0012105E" w:rsidRPr="00630EE1">
        <w:rPr>
          <w:rFonts w:ascii="Arial" w:hAnsi="Arial" w:cs="Arial"/>
          <w:b/>
          <w:bCs/>
          <w:sz w:val="22"/>
          <w:szCs w:val="22"/>
        </w:rPr>
        <w:t xml:space="preserve"> </w:t>
      </w:r>
      <w:r w:rsidR="00F918F3" w:rsidRPr="00630EE1">
        <w:rPr>
          <w:rFonts w:ascii="Arial" w:hAnsi="Arial" w:cs="Arial"/>
          <w:b/>
          <w:bCs/>
          <w:sz w:val="22"/>
          <w:szCs w:val="22"/>
        </w:rPr>
        <w:t>innate immune</w:t>
      </w:r>
      <w:r w:rsidR="0012105E" w:rsidRPr="00630EE1">
        <w:rPr>
          <w:rFonts w:ascii="Arial" w:hAnsi="Arial" w:cs="Arial"/>
          <w:b/>
          <w:bCs/>
          <w:sz w:val="22"/>
          <w:szCs w:val="22"/>
        </w:rPr>
        <w:t xml:space="preserve"> cells to mechanisms of term labor.</w:t>
      </w:r>
      <w:r w:rsidR="0012105E" w:rsidRPr="00630EE1">
        <w:rPr>
          <w:rFonts w:ascii="Arial" w:hAnsi="Arial" w:cs="Arial"/>
          <w:sz w:val="22"/>
          <w:szCs w:val="22"/>
        </w:rPr>
        <w:t xml:space="preserve"> </w:t>
      </w:r>
    </w:p>
    <w:p w14:paraId="64AA03D0" w14:textId="0D1B6094" w:rsidR="0012105E" w:rsidRPr="00630EE1" w:rsidRDefault="0012105E"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bCs/>
          <w:sz w:val="22"/>
          <w:szCs w:val="22"/>
        </w:rPr>
      </w:pPr>
      <w:r w:rsidRPr="00630EE1">
        <w:rPr>
          <w:rFonts w:ascii="Arial" w:hAnsi="Arial" w:cs="Arial"/>
          <w:b/>
          <w:bCs/>
          <w:sz w:val="22"/>
          <w:szCs w:val="22"/>
        </w:rPr>
        <w:t>C</w:t>
      </w:r>
      <w:r w:rsidR="00A951A4" w:rsidRPr="00630EE1">
        <w:rPr>
          <w:rFonts w:ascii="Arial" w:hAnsi="Arial" w:cs="Arial"/>
          <w:b/>
          <w:bCs/>
          <w:sz w:val="22"/>
          <w:szCs w:val="22"/>
        </w:rPr>
        <w:t>1</w:t>
      </w:r>
      <w:r w:rsidRPr="00630EE1">
        <w:rPr>
          <w:rFonts w:ascii="Arial" w:hAnsi="Arial" w:cs="Arial"/>
          <w:b/>
          <w:bCs/>
          <w:sz w:val="22"/>
          <w:szCs w:val="22"/>
        </w:rPr>
        <w:t>.1 Scientific premise</w:t>
      </w:r>
      <w:r w:rsidR="008B45C8" w:rsidRPr="00630EE1">
        <w:rPr>
          <w:rFonts w:ascii="Arial" w:hAnsi="Arial" w:cs="Arial"/>
          <w:b/>
          <w:bCs/>
          <w:sz w:val="22"/>
          <w:szCs w:val="22"/>
        </w:rPr>
        <w:t xml:space="preserve">. </w:t>
      </w:r>
      <w:r w:rsidRPr="00630EE1">
        <w:rPr>
          <w:rFonts w:ascii="Arial" w:hAnsi="Arial" w:cs="Arial"/>
          <w:color w:val="000000" w:themeColor="text1"/>
          <w:sz w:val="22"/>
          <w:szCs w:val="22"/>
        </w:rPr>
        <w:t>Our recent study of human immune dynamics in term pregnancies identified a surge in the plasma level of sST2, the soluble decoy receptor for IL-33, occurring 2</w:t>
      </w:r>
      <w:r w:rsidR="008C0BC8"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4 </w:t>
      </w:r>
      <w:r w:rsidR="0037064E" w:rsidRPr="00630EE1">
        <w:rPr>
          <w:rFonts w:ascii="Arial" w:hAnsi="Arial" w:cs="Arial"/>
          <w:color w:val="000000" w:themeColor="text1"/>
          <w:sz w:val="22"/>
          <w:szCs w:val="22"/>
        </w:rPr>
        <w:t>wk</w:t>
      </w:r>
      <w:r w:rsidRPr="00630EE1">
        <w:rPr>
          <w:rFonts w:ascii="Arial" w:hAnsi="Arial" w:cs="Arial"/>
          <w:color w:val="000000" w:themeColor="text1"/>
          <w:sz w:val="22"/>
          <w:szCs w:val="22"/>
        </w:rPr>
        <w:t>s before labor</w:t>
      </w:r>
      <w:r w:rsidR="00132E83" w:rsidRPr="00630EE1">
        <w:rPr>
          <w:rFonts w:ascii="Arial" w:hAnsi="Arial" w:cs="Arial"/>
          <w:color w:val="000000" w:themeColor="text1"/>
          <w:sz w:val="22"/>
          <w:szCs w:val="22"/>
        </w:rPr>
        <w:fldChar w:fldCharType="begin"/>
      </w:r>
      <w:r w:rsidR="00F531AB" w:rsidRPr="00630EE1">
        <w:rPr>
          <w:rFonts w:ascii="Arial" w:hAnsi="Arial" w:cs="Arial"/>
          <w:color w:val="000000" w:themeColor="text1"/>
          <w:sz w:val="22"/>
          <w:szCs w:val="22"/>
        </w:rPr>
        <w:instrText xml:space="preserve"> ADDIN ZOTERO_ITEM CSL_CITATION {"citationID":"X9CHkZdc","properties":{"formattedCitation":"\\super 44\\nosupersub{}","plainCitation":"44","noteIndex":0},"citationItems":[{"id":2202,"uris":["http://zotero.org/users/6528458/items/J8IK6LUK"],"itemData":{"id":2202,"type":"article-journal","abstract":"Estimating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S."},{"family":"Aghaeepour","given":"Nima"},{"family":"Gaudillière","given":"Brice"}],"issued":{"date-parts":[["2021",5,5]]}}}],"schema":"https://github.com/citation-style-language/schema/raw/master/csl-citation.json"} </w:instrText>
      </w:r>
      <w:r w:rsidR="00132E83" w:rsidRPr="00630EE1">
        <w:rPr>
          <w:rFonts w:ascii="Arial" w:hAnsi="Arial" w:cs="Arial"/>
          <w:color w:val="000000" w:themeColor="text1"/>
          <w:sz w:val="22"/>
          <w:szCs w:val="22"/>
        </w:rPr>
        <w:fldChar w:fldCharType="separate"/>
      </w:r>
      <w:r w:rsidR="00F531AB" w:rsidRPr="00630EE1">
        <w:rPr>
          <w:rFonts w:ascii="Arial" w:hAnsi="Arial" w:cs="Arial"/>
          <w:color w:val="000000"/>
          <w:sz w:val="22"/>
          <w:vertAlign w:val="superscript"/>
        </w:rPr>
        <w:t>44</w:t>
      </w:r>
      <w:r w:rsidR="00132E83" w:rsidRPr="00630EE1">
        <w:rPr>
          <w:rFonts w:ascii="Arial" w:hAnsi="Arial" w:cs="Arial"/>
          <w:color w:val="000000" w:themeColor="text1"/>
          <w:sz w:val="22"/>
          <w:szCs w:val="22"/>
        </w:rPr>
        <w:fldChar w:fldCharType="end"/>
      </w:r>
      <w:r w:rsidRPr="00630EE1">
        <w:rPr>
          <w:rFonts w:ascii="Arial" w:hAnsi="Arial" w:cs="Arial"/>
          <w:color w:val="000000" w:themeColor="text1"/>
          <w:sz w:val="22"/>
          <w:szCs w:val="22"/>
        </w:rPr>
        <w:t>. This surge coincided with the dampening, or deceleration, of innate immune cell signaling responses to inflammatory ligands</w:t>
      </w:r>
      <w:r w:rsidR="00F044B7">
        <w:rPr>
          <w:rFonts w:ascii="Arial" w:hAnsi="Arial" w:cs="Arial"/>
          <w:color w:val="000000" w:themeColor="text1"/>
          <w:sz w:val="22"/>
          <w:szCs w:val="22"/>
        </w:rPr>
        <w:t>, including</w:t>
      </w:r>
      <w:r w:rsidR="00F044B7">
        <w:rPr>
          <w:rFonts w:ascii="Arial" w:hAnsi="Arial" w:cs="Arial"/>
          <w:i/>
          <w:iCs/>
          <w:color w:val="000000" w:themeColor="text1"/>
          <w:sz w:val="22"/>
          <w:szCs w:val="22"/>
        </w:rPr>
        <w:t xml:space="preserve"> </w:t>
      </w:r>
      <w:r w:rsidR="00F044B7">
        <w:rPr>
          <w:rFonts w:ascii="Arial" w:hAnsi="Arial" w:cs="Arial"/>
          <w:color w:val="000000" w:themeColor="text1"/>
          <w:sz w:val="22"/>
          <w:szCs w:val="22"/>
        </w:rPr>
        <w:t>the</w:t>
      </w:r>
      <w:r w:rsidRPr="00630EE1">
        <w:rPr>
          <w:rFonts w:ascii="Arial" w:hAnsi="Arial" w:cs="Arial"/>
          <w:color w:val="000000" w:themeColor="text1"/>
          <w:sz w:val="22"/>
          <w:szCs w:val="22"/>
        </w:rPr>
        <w:t xml:space="preserve"> JAK/STAT and MyD88 responses in </w:t>
      </w:r>
      <w:r w:rsidR="003D4FE9" w:rsidRPr="00630EE1">
        <w:rPr>
          <w:rFonts w:ascii="Arial" w:hAnsi="Arial" w:cs="Arial"/>
          <w:color w:val="000000" w:themeColor="text1"/>
          <w:sz w:val="22"/>
          <w:szCs w:val="22"/>
        </w:rPr>
        <w:t>CD14</w:t>
      </w:r>
      <w:r w:rsidR="003D4FE9" w:rsidRPr="00630EE1">
        <w:rPr>
          <w:rFonts w:ascii="Arial" w:hAnsi="Arial" w:cs="Arial"/>
          <w:color w:val="000000" w:themeColor="text1"/>
          <w:sz w:val="22"/>
          <w:szCs w:val="22"/>
          <w:vertAlign w:val="superscript"/>
        </w:rPr>
        <w:t>+</w:t>
      </w:r>
      <w:r w:rsidR="003D4FE9" w:rsidRPr="00630EE1">
        <w:rPr>
          <w:rFonts w:ascii="Arial" w:hAnsi="Arial" w:cs="Arial"/>
          <w:color w:val="000000" w:themeColor="text1"/>
          <w:sz w:val="22"/>
          <w:szCs w:val="22"/>
        </w:rPr>
        <w:t xml:space="preserve"> classical </w:t>
      </w:r>
      <w:r w:rsidR="00AE322D" w:rsidRPr="00630EE1">
        <w:rPr>
          <w:rFonts w:ascii="Arial" w:hAnsi="Arial" w:cs="Arial"/>
          <w:color w:val="000000" w:themeColor="text1"/>
          <w:sz w:val="22"/>
          <w:szCs w:val="22"/>
        </w:rPr>
        <w:t>(</w:t>
      </w:r>
      <w:r w:rsidR="003D4FE9" w:rsidRPr="00630EE1">
        <w:rPr>
          <w:rFonts w:ascii="Arial" w:hAnsi="Arial" w:cs="Arial"/>
          <w:color w:val="000000" w:themeColor="text1"/>
          <w:sz w:val="22"/>
          <w:szCs w:val="22"/>
        </w:rPr>
        <w:t>c</w:t>
      </w:r>
      <w:r w:rsidR="00F044B7">
        <w:rPr>
          <w:rFonts w:ascii="Arial" w:hAnsi="Arial" w:cs="Arial"/>
          <w:color w:val="000000" w:themeColor="text1"/>
          <w:sz w:val="22"/>
          <w:szCs w:val="22"/>
        </w:rPr>
        <w:t>)</w:t>
      </w:r>
      <w:r w:rsidR="003D4FE9" w:rsidRPr="00630EE1">
        <w:rPr>
          <w:rFonts w:ascii="Arial" w:hAnsi="Arial" w:cs="Arial"/>
          <w:color w:val="000000" w:themeColor="text1"/>
          <w:sz w:val="22"/>
          <w:szCs w:val="22"/>
        </w:rPr>
        <w:t>MC</w:t>
      </w:r>
      <w:r w:rsidR="00F044B7">
        <w:rPr>
          <w:rFonts w:ascii="Arial" w:hAnsi="Arial" w:cs="Arial"/>
          <w:color w:val="000000" w:themeColor="text1"/>
          <w:sz w:val="22"/>
          <w:szCs w:val="22"/>
        </w:rPr>
        <w:t>s</w:t>
      </w:r>
      <w:r w:rsidR="003D4FE9"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CD56</w:t>
      </w:r>
      <w:r w:rsidR="00CD6434" w:rsidRPr="00630EE1">
        <w:rPr>
          <w:rFonts w:ascii="Arial" w:hAnsi="Arial" w:cs="Arial"/>
          <w:color w:val="000000" w:themeColor="text1"/>
          <w:sz w:val="22"/>
          <w:szCs w:val="22"/>
          <w:vertAlign w:val="superscript"/>
        </w:rPr>
        <w:t>dim</w:t>
      </w:r>
      <w:r w:rsidRPr="00630EE1">
        <w:rPr>
          <w:rFonts w:ascii="Arial" w:hAnsi="Arial" w:cs="Arial"/>
          <w:color w:val="000000" w:themeColor="text1"/>
          <w:sz w:val="22"/>
          <w:szCs w:val="22"/>
        </w:rPr>
        <w:t>CD16</w:t>
      </w:r>
      <w:r w:rsidR="00CD6434" w:rsidRPr="00630EE1">
        <w:rPr>
          <w:rFonts w:ascii="Arial" w:hAnsi="Arial" w:cs="Arial"/>
          <w:color w:val="000000" w:themeColor="text1"/>
          <w:sz w:val="22"/>
          <w:szCs w:val="22"/>
          <w:vertAlign w:val="superscript"/>
        </w:rPr>
        <w:t>+</w:t>
      </w:r>
      <w:r w:rsidRPr="00630EE1">
        <w:rPr>
          <w:rFonts w:ascii="Arial" w:hAnsi="Arial" w:cs="Arial"/>
          <w:color w:val="000000" w:themeColor="text1"/>
          <w:sz w:val="22"/>
          <w:szCs w:val="22"/>
        </w:rPr>
        <w:t xml:space="preserve">NK cells, </w:t>
      </w:r>
      <w:r w:rsidR="003D4FE9" w:rsidRPr="00630EE1">
        <w:rPr>
          <w:rFonts w:ascii="Arial" w:hAnsi="Arial" w:cs="Arial"/>
          <w:color w:val="000000" w:themeColor="text1"/>
          <w:sz w:val="22"/>
          <w:szCs w:val="22"/>
        </w:rPr>
        <w:t xml:space="preserve">and </w:t>
      </w:r>
      <w:r w:rsidRPr="00630EE1">
        <w:rPr>
          <w:rFonts w:ascii="Arial" w:hAnsi="Arial" w:cs="Arial"/>
          <w:color w:val="000000" w:themeColor="text1"/>
          <w:sz w:val="22"/>
          <w:szCs w:val="22"/>
        </w:rPr>
        <w:t xml:space="preserve">myeloid </w:t>
      </w:r>
      <w:r w:rsidR="00F044B7">
        <w:rPr>
          <w:rFonts w:ascii="Arial" w:hAnsi="Arial" w:cs="Arial"/>
          <w:color w:val="000000" w:themeColor="text1"/>
          <w:sz w:val="22"/>
          <w:szCs w:val="22"/>
        </w:rPr>
        <w:t>d</w:t>
      </w:r>
      <w:r w:rsidRPr="00630EE1">
        <w:rPr>
          <w:rFonts w:ascii="Arial" w:hAnsi="Arial" w:cs="Arial"/>
          <w:color w:val="000000" w:themeColor="text1"/>
          <w:sz w:val="22"/>
          <w:szCs w:val="22"/>
        </w:rPr>
        <w:t xml:space="preserve">endritic </w:t>
      </w:r>
      <w:r w:rsidR="00F044B7">
        <w:rPr>
          <w:rFonts w:ascii="Arial" w:hAnsi="Arial" w:cs="Arial"/>
          <w:color w:val="000000" w:themeColor="text1"/>
          <w:sz w:val="22"/>
          <w:szCs w:val="22"/>
        </w:rPr>
        <w:t>c</w:t>
      </w:r>
      <w:r w:rsidRPr="00630EE1">
        <w:rPr>
          <w:rFonts w:ascii="Arial" w:hAnsi="Arial" w:cs="Arial"/>
          <w:color w:val="000000" w:themeColor="text1"/>
          <w:sz w:val="22"/>
          <w:szCs w:val="22"/>
        </w:rPr>
        <w:t>ells (mDC</w:t>
      </w:r>
      <w:r w:rsidR="00E328DA"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following their steady increase during pregnancy</w:t>
      </w:r>
      <w:r w:rsidR="00E328DA" w:rsidRPr="00630EE1">
        <w:rPr>
          <w:rFonts w:ascii="Arial" w:hAnsi="Arial" w:cs="Arial"/>
          <w:color w:val="000000" w:themeColor="text1"/>
          <w:sz w:val="22"/>
          <w:szCs w:val="22"/>
        </w:rPr>
        <w:t xml:space="preserve"> (</w:t>
      </w:r>
      <w:r w:rsidR="00E328DA" w:rsidRPr="00630EE1">
        <w:rPr>
          <w:rFonts w:ascii="Arial" w:hAnsi="Arial" w:cs="Arial"/>
          <w:b/>
          <w:bCs/>
          <w:sz w:val="22"/>
          <w:szCs w:val="22"/>
        </w:rPr>
        <w:t>Fig. 3</w:t>
      </w:r>
      <w:r w:rsidR="00E328DA" w:rsidRPr="00630EE1">
        <w:rPr>
          <w:rFonts w:ascii="Arial" w:hAnsi="Arial" w:cs="Arial"/>
          <w:color w:val="000000" w:themeColor="text1"/>
          <w:sz w:val="22"/>
          <w:szCs w:val="22"/>
        </w:rPr>
        <w:t>)</w:t>
      </w:r>
      <w:r w:rsidRPr="00630EE1">
        <w:rPr>
          <w:rFonts w:ascii="Arial" w:hAnsi="Arial" w:cs="Arial"/>
          <w:color w:val="000000" w:themeColor="text1"/>
          <w:sz w:val="22"/>
          <w:szCs w:val="22"/>
        </w:rPr>
        <w:t>.</w:t>
      </w:r>
      <w:r w:rsidRPr="00630EE1">
        <w:rPr>
          <w:rFonts w:ascii="Arial" w:hAnsi="Arial" w:cs="Arial"/>
          <w:b/>
          <w:bCs/>
          <w:color w:val="000000" w:themeColor="text1"/>
          <w:sz w:val="22"/>
          <w:szCs w:val="22"/>
        </w:rPr>
        <w:t xml:space="preserve"> </w:t>
      </w:r>
      <w:r w:rsidRPr="00630EE1">
        <w:rPr>
          <w:rFonts w:ascii="Arial" w:hAnsi="Arial" w:cs="Arial"/>
          <w:color w:val="000000" w:themeColor="text1"/>
          <w:sz w:val="22"/>
          <w:szCs w:val="22"/>
        </w:rPr>
        <w:t xml:space="preserve">Complementing these findings, </w:t>
      </w:r>
      <w:r w:rsidRPr="00630EE1">
        <w:rPr>
          <w:rFonts w:ascii="Arial" w:hAnsi="Arial" w:cs="Arial"/>
          <w:sz w:val="22"/>
          <w:szCs w:val="22"/>
        </w:rPr>
        <w:t>recent studies in mice suggest that IL-33 is secreted locally by the uterine endo/myometrium</w:t>
      </w:r>
      <w:r w:rsidR="00132E83"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{"citationID":"cy6OgnSe","properties":{"formattedCitation":"\\super 41,72\\nosupersub{}","plainCitation":"41,72","noteIndex":0},"citationItems":[{"id":2609,"uris":["http://zotero.org/users/6528458/items/A5HB8YHH"],"itemData":{"id":2609,"type":"article-journal","abstract":"Although mice normally enter labor when their ovaries stop producing progesterone (luteolysis), parturition can also be triggered in this species through uterus-intrinsic pathways potentially analogous to the ones that trigger parturition in humans. Such pathways, however, remain largely undefined in both species. Here, we report that mice deficient in innate type 2 immunity experienced profound parturition delays when manipulated endocrinologically to circumvent luteolysis, thus obliging them to enter labor through uterus-intrinsic pathways. We found that these pathways were in part driven by the alarmin IL-33 produced by uterine interstitial fibroblasts. We also implicated important roles for uterine group 2 innate lymphoid cells, which demonstrated IL-33-dependent activation prior to labor onset, and eosinophils, which displayed evidence of elevated turnover in the prepartum uterus. These findings reveal a role for innate type 2 immunity in controlling the timing of labor onset through a cascade potentially relevant to human parturition.","container-title":"Immunity","DOI":"10.1016/j.immuni.2023.01.005","ISSN":"1097-4180","issue":"3","journalAbbreviation":"Immunity","language":"eng","note":"PMID: 36750100\nPMCID: PMC10023352","page":"606-619.e7","source":"PubMed","title":"Circumvention of luteolysis reveals parturition pathways in mice dependent upon innate type 2 immunity","volume":"56","author":[{"family":"Siewiera","given":"Johan"},{"family":"McIntyre","given":"Tara I."},{"family":"Cautivo","given":"Kelly M."},{"family":"Mahiddine","given":"Karim"},{"family":"Rideaux","given":"Damon"},{"family":"Molofsky","given":"Ari B."},{"family":"Erlebacher","given":"Adrian"}],"issued":{"date-parts":[["2023",3,14]]}}},{"id":2813,"uris":["http://zotero.org/users/6528458/items/JRGUN9I6"],"itemData":{"id":2813,"type":"article-journal","abstract":"The pregnant uterus is an immunologically rich organ, with dynamic changes in the inflammatory milieu and immune cell function underlying key stages of pregnancy. Recent studies have implicated dysregulated expression of the interleukin-1 (IL-1) family cytokine, IL-33, and its receptor, ST2, in poor pregnancy outcomes in women, including recurrent pregnancy loss, preeclampsia, and preterm labor. How IL-33 supports pregnancy progression in vivo is not well understood. Here, we demonstrate that maternal IL-33 signaling critically regulates uterine tissue remodeling and immune cell function during early pregnancy in mice. IL-33-deficient dams exhibit defects in implantation chamber formation and decidualization, and abnormal vascular remodeling during early pregnancy. These defects coincide with delays in early embryogenesis, increased resorptions, and impaired fetal and placental growth by late pregnancy. At a cellular level, myometrial fibroblasts, and decidual endothelial and stromal cells, are the main IL-33+ cell types in the uterus during decidualization and early placentation, whereas ST2 is expressed by uterine immune populations associated with type 2 immune responses, including ILC2s, Tregs, CD4+ T cells, M2- and cDC2-like myeloid cells, and mast cells. Early pregnancy defects in IL-33-deficient dams are associated with impaired type 2 cytokine responses by uterine lymphocytes and fewer Arginase-1+ macrophages in the uterine microenvironment. Collectively, our data highlight a regulatory network, involving crosstalk between IL-33-producing nonimmune cells and ST2+ immune cells at the maternal-fetal interface, that critically supports pregnancy progression in mice. This work has the potential to advance our understanding of how IL-33 signaling may support optimal pregnancy outcomes in women.","container-title":"Proceedings of the National Academy of Sciences of the United States of America","DOI":"10.1073/pnas.2123267119","ISSN":"1091-6490","issue":"35","journalAbbreviation":"Proc Natl Acad Sci U S A","language":"eng","note":"PMID: 35994660\nPMCID: PMC9436313","page":"e2123267119","source":"PubMed","title":"Maternal IL-33 critically regulates tissue remodeling and type 2 immune responses in the uterus during early pregnancy in mice","volume":"119","author":[{"family":"Valero-Pacheco","given":"Nuriban"},{"family":"Tang","given":"Eric K."},{"family":"Massri","given":"Noura"},{"family":"Loia","given":"Rachel"},{"family":"Chemerinski","given":"Anat"},{"family":"Wu","given":"Tracy"},{"family":"Begum","given":"Salma"},{"family":"El-Naccache","given":"Darine W."},{"family":"Gause","given":"William C."},{"family":"Arora","given":"Ripla"},{"family":"Douglas","given":"Nataki C."},{"family":"Beaulieu","given":"Aimee M."}],"issued":{"date-parts":[["2022",8,30]]}}}],"schema":"https://github.com/citation-style-language/schema/raw/master/csl-citation.json"} </w:instrText>
      </w:r>
      <w:r w:rsidR="00132E83" w:rsidRPr="00630EE1">
        <w:rPr>
          <w:rFonts w:ascii="Arial" w:hAnsi="Arial" w:cs="Arial"/>
          <w:sz w:val="22"/>
          <w:szCs w:val="22"/>
        </w:rPr>
        <w:fldChar w:fldCharType="separate"/>
      </w:r>
      <w:r w:rsidR="0007797C" w:rsidRPr="0007797C">
        <w:rPr>
          <w:rFonts w:ascii="Arial" w:hAnsi="Arial" w:cs="Arial"/>
          <w:sz w:val="22"/>
          <w:vertAlign w:val="superscript"/>
        </w:rPr>
        <w:t>41,72</w:t>
      </w:r>
      <w:r w:rsidR="00132E83" w:rsidRPr="00630EE1">
        <w:rPr>
          <w:rFonts w:ascii="Arial" w:hAnsi="Arial" w:cs="Arial"/>
          <w:sz w:val="22"/>
          <w:szCs w:val="22"/>
        </w:rPr>
        <w:fldChar w:fldCharType="end"/>
      </w:r>
      <w:r w:rsidRPr="00630EE1">
        <w:rPr>
          <w:rFonts w:ascii="Arial" w:hAnsi="Arial" w:cs="Arial"/>
          <w:sz w:val="22"/>
          <w:szCs w:val="22"/>
        </w:rPr>
        <w:t>, the choriodecidua</w:t>
      </w:r>
      <w:r w:rsidR="00132E83" w:rsidRPr="00630EE1">
        <w:rPr>
          <w:rFonts w:ascii="Arial" w:hAnsi="Arial" w:cs="Arial"/>
          <w:sz w:val="22"/>
          <w:szCs w:val="22"/>
        </w:rPr>
        <w:fldChar w:fldCharType="begin"/>
      </w:r>
      <w:r w:rsidR="002C3173">
        <w:rPr>
          <w:rFonts w:ascii="Arial" w:hAnsi="Arial" w:cs="Arial"/>
          <w:sz w:val="22"/>
          <w:szCs w:val="22"/>
        </w:rPr>
        <w:instrText xml:space="preserve"> ADDIN ZOTERO_ITEM CSL_CITATION {"citationID":"Iu2h5XBt","properties":{"formattedCitation":"\\super 42\\nosupersub{}","plainCitation":"42","noteIndex":0},"citationItems":[{"id":156,"uris":["http://zotero.org/users/6528458/items/BR9K3R4V"],"itemData":{"id":156,"type":"article-journal","abstract":"Preterm birth (PTB) is a leading cause of neonatal death worldwide. Intrauterine and systemic infection and inflammation cause 30-40% of spontaneous preterm labor (PTL), which precedes PTB. Although antibody production is a major immune defense mechanism against infection, and B cell dysfunction has been implicated in pregnancy complications associated with PTL, the functions of B cells in pregnancy are not well known. We found that choriodecidua of women undergoing spontaneous PTL harbored functionally altered B cell populations. B cell-deficient mice were markedly more susceptible than wild-type (WT) mice to PTL after inflammation, but B cells conferred interleukin (IL)-10-independent protection against PTL. B cell deficiency in mice resulted in a lower uterine level of active progesterone-induced blocking factor 1 (PIBF1), and therapeutic administration of PIBF1 mitigated PTL and uterine inflammation in B cell-deficient mice. B cells are a significant producer of PIBF1 in human choriodecidua and mouse uterus in late gestation. PIBF1 expression by B cells is induced by the mucosal alarmin IL-33 (ref. 9). Human PTL was associated with diminished expression of the alpha-chain of IL-33 receptor on choriodecidual B cells and a lower level of active PIBF1 in late gestation choriodecidua. These results define a vital regulatory cascade involving IL-33, decidual B cells and PIBF1 in safeguarding term pregnancy and suggest new therapeutic approaches based on IL-33 and PIBF1 to prevent human PTL.","archive_location":"27918564","container-title":"Nat Med","DOI":"10.1038/nm.4244","ISSN":"1546-170X (Electronic) 1078-8956 (Linking)","issue":"1","note":"PMID: 27918564","page":"128-135","title":"Interleukin-33-induced expression of PIBF1 by decidual B cells protects against preterm labor","volume":"23","author":[{"family":"Huang","given":"B."},{"family":"Faucette","given":"A. N."},{"family":"Pawlitz","given":"M. D."},{"family":"Pei","given":"B."},{"family":"Goyert","given":"J. W."},{"family":"Zhou","given":"J. Z."},{"family":"El-Hage","given":"N. G."},{"family":"Deng","given":"J."},{"family":"Lin","given":"J."},{"family":"Yao","given":"F."},{"family":"Dewar","given":"R. S.","suffix":"3rd"},{"family":"Jassal","given":"J. S."},{"family":"Sandberg","given":"M. L."},{"family":"Dai","given":"J."},{"family":"Cols","given":"M."},{"family":"Shen","given":"C."},{"family":"Polin","given":"L. A."},{"family":"Nichols","given":"R. A."},{"family":"Jones","given":"T. B."},{"family":"Bluth","given":"M. H."},{"family":"Puder","given":"K. S."},{"family":"Gonik","given":"B."},{"family":"Nayak","given":"N. R."},{"family":"Puscheck","given":"E."},{"family":"Wei","given":"W. Z."},{"family":"Cerutti","given":"A."},{"family":"Colonna","given":"M."},{"family":"Chen","given":"K."}],"issued":{"date-parts":[["2017",1]]}}}],"schema":"https://github.com/citation-style-language/schema/raw/master/csl-citation.json"} </w:instrText>
      </w:r>
      <w:r w:rsidR="00132E83" w:rsidRPr="00630EE1">
        <w:rPr>
          <w:rFonts w:ascii="Arial" w:hAnsi="Arial" w:cs="Arial"/>
          <w:sz w:val="22"/>
          <w:szCs w:val="22"/>
        </w:rPr>
        <w:fldChar w:fldCharType="separate"/>
      </w:r>
      <w:r w:rsidR="00F531AB" w:rsidRPr="00630EE1">
        <w:rPr>
          <w:rFonts w:ascii="Arial" w:hAnsi="Arial" w:cs="Arial"/>
          <w:sz w:val="22"/>
          <w:vertAlign w:val="superscript"/>
        </w:rPr>
        <w:t>42</w:t>
      </w:r>
      <w:r w:rsidR="00132E83" w:rsidRPr="00630EE1">
        <w:rPr>
          <w:rFonts w:ascii="Arial" w:hAnsi="Arial" w:cs="Arial"/>
          <w:sz w:val="22"/>
          <w:szCs w:val="22"/>
        </w:rPr>
        <w:fldChar w:fldCharType="end"/>
      </w:r>
      <w:r w:rsidRPr="00630EE1">
        <w:rPr>
          <w:rFonts w:ascii="Arial" w:hAnsi="Arial" w:cs="Arial"/>
          <w:sz w:val="22"/>
          <w:szCs w:val="22"/>
        </w:rPr>
        <w:t>, and the fetal membranes</w:t>
      </w:r>
      <w:r w:rsidR="00132E83"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{"citationID":"KWBbKXBI","properties":{"formattedCitation":"\\super 73\\nosupersub{}","plainCitation":"73","noteIndex":0},"citationItems":[{"id":2617,"uris":["http://zotero.org/users/6528458/items/H6GE6UQX"],"itemData":{"id":2617,"type":"article-journal","abstract":"BACKGROUND: Inflammation of the fetal membranes is an indispensable event of labor onset at both term and preterm birth. Interleukin-33 (IL-33) is known to participate in inflammation via ST2 (suppression of tumorigenicity 2) receptor as an inflammatory cytokine. However, it remains unknown whether IL-33/ST2 axis exists in human fetal membranes to promote inflammatory reactions in parturition.\nMETHODS: The presence of IL-33 and ST2 and their changes at parturition were examined with transcriptomic sequencing, quantitative real-time polymerase chain reaction, Western blotting or immunohistochemistry in human amnion obtained from term and preterm birth with or without labor. Cultured primary human amnion fibroblasts were utilized to investigate the regulation and the role of IL-33/ST2 axis in the inflammation reactions. A mouse model was used to further study the role of IL-33 in parturition.\nRESULTS: Although IL-33 and ST2 expression were detected in both epithelial and fibroblast cells of human amnion, they are more abundant in amnion fibroblasts. Their abundance increased significantly in the amnion at both term and preterm birth with labor. Lipopolysaccharide, serum amyloid A1 and IL-1β, the inflammatory mediators pertinent to labor onset, could all induce IL-33 expression through NF-κB activation in human amnion fibroblasts. In turn, via ST2 receptor, IL-33 induced the production of IL-1β, IL-6 and PGE2 in human amnion fibroblasts via the MAPKs-NF-κB pathway. Moreover, IL-33 administration induced preterm birth in mice.\nCONCLUSION: IL-33/ST2 axis is present in human amnion fibroblasts, which is activated in both term and preterm labor. Activation of this axis leads to increased production of inflammatory factors pertinent to parturition, and results in preterm birth. Targeting the IL-33/ST2 axis may have potential value in the treatment of preterm birth.","container-title":"Molecular Medicine (Cambridge, Mass.)","DOI":"10.1186/s10020-023-00668-9","ISSN":"1528-3658","issue":"1","journalAbbreviation":"Mol Med","language":"eng","note":"PMID: 37403020\nPMCID: PMC10318762","page":"88","source":"PubMed","title":"IL-33/ST2 axis of human amnion fibroblasts participates in inflammatory reactions at parturition","volume":"29","author":[{"family":"Lei","given":"Wen-Jia"},{"family":"Zhang","given":"Fan"},{"family":"Lin","given":"Yi-Kai"},{"family":"Li","given":"Meng-Die"},{"family":"Pan","given":"Fan"},{"family":"Sun","given":"Kang"},{"family":"Wang","given":"Wang-Sheng"}],"issued":{"date-parts":[["2023",7,4]]}}}],"schema":"https://github.com/citation-style-language/schema/raw/master/csl-citation.json"} </w:instrText>
      </w:r>
      <w:r w:rsidR="00132E83" w:rsidRPr="00630EE1">
        <w:rPr>
          <w:rFonts w:ascii="Arial" w:hAnsi="Arial" w:cs="Arial"/>
          <w:sz w:val="22"/>
          <w:szCs w:val="22"/>
        </w:rPr>
        <w:fldChar w:fldCharType="separate"/>
      </w:r>
      <w:r w:rsidR="0007797C" w:rsidRPr="0007797C">
        <w:rPr>
          <w:rFonts w:ascii="Arial" w:hAnsi="Arial" w:cs="Arial"/>
          <w:sz w:val="22"/>
          <w:vertAlign w:val="superscript"/>
        </w:rPr>
        <w:t>73</w:t>
      </w:r>
      <w:r w:rsidR="00132E83" w:rsidRPr="00630EE1">
        <w:rPr>
          <w:rFonts w:ascii="Arial" w:hAnsi="Arial" w:cs="Arial"/>
          <w:sz w:val="22"/>
          <w:szCs w:val="22"/>
        </w:rPr>
        <w:fldChar w:fldCharType="end"/>
      </w:r>
      <w:r w:rsidR="00132E83" w:rsidRPr="00630EE1">
        <w:rPr>
          <w:rFonts w:ascii="Arial" w:hAnsi="Arial" w:cs="Arial"/>
          <w:sz w:val="22"/>
          <w:szCs w:val="22"/>
        </w:rPr>
        <w:t xml:space="preserve"> </w:t>
      </w:r>
      <w:r w:rsidRPr="00630EE1">
        <w:rPr>
          <w:rFonts w:ascii="Arial" w:hAnsi="Arial" w:cs="Arial"/>
          <w:sz w:val="22"/>
          <w:szCs w:val="22"/>
        </w:rPr>
        <w:t>prior to the onset of labor and initiates uterus-intrinsic inflammatory mechanisms of labor via activation of ST2-expressing</w:t>
      </w:r>
      <w:r w:rsidR="00182DB4" w:rsidRPr="00630EE1">
        <w:rPr>
          <w:rFonts w:ascii="Arial" w:hAnsi="Arial" w:cs="Arial"/>
          <w:sz w:val="22"/>
          <w:szCs w:val="22"/>
        </w:rPr>
        <w:t xml:space="preserve"> innate</w:t>
      </w:r>
      <w:r w:rsidRPr="00630EE1">
        <w:rPr>
          <w:rFonts w:ascii="Arial" w:hAnsi="Arial" w:cs="Arial"/>
          <w:sz w:val="22"/>
          <w:szCs w:val="22"/>
        </w:rPr>
        <w:t xml:space="preserve"> immune cells</w:t>
      </w:r>
      <w:r w:rsidR="00132E83" w:rsidRPr="00630EE1">
        <w:rPr>
          <w:rFonts w:ascii="Arial" w:hAnsi="Arial" w:cs="Arial"/>
          <w:sz w:val="22"/>
          <w:szCs w:val="22"/>
        </w:rPr>
        <w:fldChar w:fldCharType="begin"/>
      </w:r>
      <w:r w:rsidR="00502682" w:rsidRPr="00630EE1">
        <w:rPr>
          <w:rFonts w:ascii="Arial" w:hAnsi="Arial" w:cs="Arial"/>
          <w:sz w:val="22"/>
          <w:szCs w:val="22"/>
        </w:rPr>
        <w:instrText xml:space="preserve"> ADDIN ZOTERO_ITEM CSL_CITATION {"citationID":"AvWIVVY6","properties":{"formattedCitation":"\\super 41\\nosupersub{}","plainCitation":"41","noteIndex":0},"citationItems":[{"id":2609,"uris":["http://zotero.org/users/6528458/items/A5HB8YHH"],"itemData":{"id":2609,"type":"article-journal","abstract":"Although mice normally enter labor when their ovaries stop producing progesterone (luteolysis), parturition can also be triggered in this species through uterus-intrinsic pathways potentially analogous to the ones that trigger parturition in humans. Such pathways, however, remain largely undefined in both species. Here, we report that mice deficient in innate type 2 immunity experienced profound parturition delays when manipulated endocrinologically to circumvent luteolysis, thus obliging them to enter labor through uterus-intrinsic pathways. We found that these pathways were in part driven by the alarmin IL-33 produced by uterine interstitial fibroblasts. We also implicated important roles for uterine group 2 innate lymphoid cells, which demonstrated IL-33-dependent activation prior to labor onset, and eosinophils, which displayed evidence of elevated turnover in the prepartum uterus. These findings reveal a role for innate type 2 immunity in controlling the timing of labor onset through a cascade potentially relevant to human parturition.","container-title":"Immunity","DOI":"10.1016/j.immuni.2023.01.005","ISSN":"1097-4180","issue":"3","journalAbbreviation":"Immunity","language":"eng","note":"PMID: 36750100\nPMCID: PMC10023352","page":"606-619.e7","source":"PubMed","title":"Circumvention of luteolysis reveals parturition pathways in mice dependent upon innate type 2 immunity","volume":"56","author":[{"family":"Siewiera","given":"Johan"},{"family":"McIntyre","given":"Tara I."},{"family":"Cautivo","given":"Kelly M."},{"family":"Mahiddine","given":"Karim"},{"family":"Rideaux","given":"Damon"},{"family":"Molofsky","given":"Ari B."},{"family":"Erlebacher","given":"Adrian"}],"issued":{"date-parts":[["2023",3,14]]}}}],"schema":"https://github.com/citation-style-language/schema/raw/master/csl-citation.json"} </w:instrText>
      </w:r>
      <w:r w:rsidR="00132E83" w:rsidRPr="00630EE1">
        <w:rPr>
          <w:rFonts w:ascii="Arial" w:hAnsi="Arial" w:cs="Arial"/>
          <w:sz w:val="22"/>
          <w:szCs w:val="22"/>
        </w:rPr>
        <w:fldChar w:fldCharType="separate"/>
      </w:r>
      <w:r w:rsidR="00502682" w:rsidRPr="00630EE1">
        <w:rPr>
          <w:rFonts w:ascii="Arial" w:hAnsi="Arial" w:cs="Arial"/>
          <w:sz w:val="22"/>
          <w:vertAlign w:val="superscript"/>
        </w:rPr>
        <w:t>41</w:t>
      </w:r>
      <w:r w:rsidR="00132E83" w:rsidRPr="00630EE1">
        <w:rPr>
          <w:rFonts w:ascii="Arial" w:hAnsi="Arial" w:cs="Arial"/>
          <w:sz w:val="22"/>
          <w:szCs w:val="22"/>
        </w:rPr>
        <w:fldChar w:fldCharType="end"/>
      </w:r>
      <w:r w:rsidRPr="00630EE1">
        <w:rPr>
          <w:rFonts w:ascii="Arial" w:hAnsi="Arial" w:cs="Arial"/>
          <w:sz w:val="22"/>
          <w:szCs w:val="22"/>
        </w:rPr>
        <w:t xml:space="preserve">. </w:t>
      </w:r>
    </w:p>
    <w:p w14:paraId="69611E7F" w14:textId="1D5104E8" w:rsidR="0012105E" w:rsidRPr="00630EE1" w:rsidRDefault="0012105E"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sz w:val="22"/>
          <w:szCs w:val="22"/>
        </w:rPr>
      </w:pPr>
      <w:r w:rsidRPr="00630EE1">
        <w:rPr>
          <w:rFonts w:ascii="Arial" w:hAnsi="Arial" w:cs="Arial"/>
          <w:color w:val="000000" w:themeColor="text1"/>
          <w:sz w:val="22"/>
          <w:szCs w:val="22"/>
        </w:rPr>
        <w:t>IL</w:t>
      </w:r>
      <w:r w:rsidR="005552A2">
        <w:rPr>
          <w:rFonts w:ascii="Arial" w:hAnsi="Arial" w:cs="Arial"/>
          <w:color w:val="000000" w:themeColor="text1"/>
          <w:sz w:val="22"/>
          <w:szCs w:val="22"/>
        </w:rPr>
        <w:t>-</w:t>
      </w:r>
      <w:r w:rsidRPr="00630EE1">
        <w:rPr>
          <w:rFonts w:ascii="Arial" w:hAnsi="Arial" w:cs="Arial"/>
          <w:color w:val="000000" w:themeColor="text1"/>
          <w:sz w:val="22"/>
          <w:szCs w:val="22"/>
        </w:rPr>
        <w:t xml:space="preserve">33 is a pleiotropic alarmin known to regulate a wide signaling network </w:t>
      </w:r>
      <w:r w:rsidR="00502682" w:rsidRPr="00630EE1">
        <w:rPr>
          <w:rFonts w:ascii="Arial" w:hAnsi="Arial" w:cs="Arial"/>
          <w:color w:val="000000" w:themeColor="text1"/>
          <w:sz w:val="22"/>
          <w:szCs w:val="22"/>
        </w:rPr>
        <w:t xml:space="preserve">and functional phenotypes </w:t>
      </w:r>
      <w:r w:rsidRPr="00630EE1">
        <w:rPr>
          <w:rFonts w:ascii="Arial" w:hAnsi="Arial" w:cs="Arial"/>
          <w:color w:val="000000" w:themeColor="text1"/>
          <w:sz w:val="22"/>
          <w:szCs w:val="22"/>
        </w:rPr>
        <w:t>in human immune cells expressing ST2</w:t>
      </w:r>
      <w:r w:rsidR="0006218E"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including activation of canonical (MyD88) and non-canonical (</w:t>
      </w:r>
      <w:r w:rsidR="008D06C5" w:rsidRPr="007A2601">
        <w:rPr>
          <w:rFonts w:ascii="Arial" w:hAnsi="Arial" w:cs="Arial"/>
          <w:color w:val="000000" w:themeColor="text1"/>
          <w:sz w:val="22"/>
          <w:szCs w:val="22"/>
        </w:rPr>
        <w:t>e.g.</w:t>
      </w:r>
      <w:r w:rsidR="008D06C5" w:rsidRPr="00F044B7">
        <w:rPr>
          <w:rFonts w:ascii="Arial" w:hAnsi="Arial" w:cs="Arial"/>
          <w:color w:val="000000" w:themeColor="text1"/>
          <w:sz w:val="22"/>
          <w:szCs w:val="22"/>
        </w:rPr>
        <w:t>,</w:t>
      </w:r>
      <w:r w:rsidRPr="00630EE1">
        <w:rPr>
          <w:rFonts w:ascii="Arial" w:hAnsi="Arial" w:cs="Arial"/>
          <w:color w:val="000000" w:themeColor="text1"/>
          <w:sz w:val="22"/>
          <w:szCs w:val="22"/>
        </w:rPr>
        <w:t xml:space="preserve"> JAK/STAT) signaling pathways</w:t>
      </w:r>
      <w:r w:rsidR="00132E83" w:rsidRPr="00630EE1">
        <w:rPr>
          <w:rFonts w:ascii="Arial" w:hAnsi="Arial" w:cs="Arial"/>
          <w:color w:val="000000" w:themeColor="text1"/>
          <w:sz w:val="22"/>
          <w:szCs w:val="22"/>
        </w:rPr>
        <w:fldChar w:fldCharType="begin"/>
      </w:r>
      <w:r w:rsidR="0007797C">
        <w:rPr>
          <w:rFonts w:ascii="Arial" w:hAnsi="Arial" w:cs="Arial"/>
          <w:color w:val="000000" w:themeColor="text1"/>
          <w:sz w:val="22"/>
          <w:szCs w:val="22"/>
        </w:rPr>
        <w:instrText xml:space="preserve"> ADDIN ZOTERO_ITEM CSL_CITATION {"citationID":"k1Iiu25g","properties":{"formattedCitation":"\\super 72,74\\uc0\\u8211{}78\\nosupersub{}","plainCitation":"72,74–78","noteIndex":0},"citationItems":[{"id":2813,"uris":["http://zotero.org/users/6528458/items/JRGUN9I6"],"itemData":{"id":2813,"type":"article-journal","abstract":"The pregnant uterus is an immunologically rich organ, with dynamic changes in the inflammatory milieu and immune cell function underlying key stages of pregnancy. Recent studies have implicated dysregulated expression of the interleukin-1 (IL-1) family cytokine, IL-33, and its receptor, ST2, in poor pregnancy outcomes in women, including recurrent pregnancy loss, preeclampsia, and preterm labor. How IL-33 supports pregnancy progression in vivo is not well understood. Here, we demonstrate that maternal IL-33 signaling critically regulates uterine tissue remodeling and immune cell function during early pregnancy in mice. IL-33-deficient dams exhibit defects in implantation chamber formation and decidualization, and abnormal vascular remodeling during early pregnancy. These defects coincide with delays in early embryogenesis, increased resorptions, and impaired fetal and placental growth by late pregnancy. At a cellular level, myometrial fibroblasts, and decidual endothelial and stromal cells, are the main IL-33+ cell types in the uterus during decidualization and early placentation, whereas ST2 is expressed by uterine immune populations associated with type 2 immune responses, including ILC2s, Tregs, CD4+ T cells, M2- and cDC2-like myeloid cells, and mast cells. Early pregnancy defects in IL-33-deficient dams are associated with impaired type 2 cytokine responses by uterine lymphocytes and fewer Arginase-1+ macrophages in the uterine microenvironment. Collectively, our data highlight a regulatory network, involving crosstalk between IL-33-producing nonimmune cells and ST2+ immune cells at the maternal-fetal interface, that critically supports pregnancy progression in mice. This work has the potential to advance our understanding of how IL-33 signaling may support optimal pregnancy outcomes in women.","container-title":"Proceedings of the National Academy of Sciences of the United States of America","DOI":"10.1073/pnas.2123267119","ISSN":"1091-6490","issue":"35","journalAbbreviation":"Proc Natl Acad Sci U S A","language":"eng","note":"PMID: 35994660\nPMCID: PMC9436313","page":"e2123267119","source":"PubMed","title":"Maternal IL-33 critically regulates tissue remodeling and type 2 immune responses in the uterus during early pregnancy in mice","volume":"119","author":[{"family":"Valero-Pacheco","given":"Nuriban"},{"family":"Tang","given":"Eric K."},{"family":"Massri","given":"Noura"},{"family":"Loia","given":"Rachel"},{"family":"Chemerinski","given":"Anat"},{"family":"Wu","given":"Tracy"},{"family":"Begum","given":"Salma"},{"family":"El-Naccache","given":"Darine W."},{"family":"Gause","given":"William C."},{"family":"Arora","given":"Ripla"},{"family":"Douglas","given":"Nataki C."},{"family":"Beaulieu","given":"Aimee M."}],"issued":{"date-parts":[["2022",8,30]]}}},{"id":2620,"uris":["http://zotero.org/users/6528458/items/FPZZ6MUE"],"itemData":{"id":2620,"type":"article-journal","abstract":"Interleukin-33 (IL-33) is a member of the IL-1 family of cytokines that play a central role in the regulation of immune responses. Its release from epithelial and endothelial cells is mediated by pro-inflammatory cytokines, cell damage and by recognition of pathogen-associated molecular patterns (PAMPs). The activity of IL-33 is mediated by binding to the IL-33 receptor complex (IL-33R) and activation of NF-κB signaling via the classical MyD88/IRAK/TRAF6 module. IL-33 also induces the phosphorylation and activation of ERK1/2, JNK, p38 and PI3K/AKT signaling modules resulting in the production and release of pro-inflammatory cytokines. Aberrant signaling by IL-33 has been implicated in the pathogenesis of several acute and chronic inflammatory diseases, including asthma, atopic dermatitis, rheumatoid arthritis and ulcerative colitis among others. Considering the biomedical importance of IL-33, we developed a pathway resource of signaling events mediated by IL-33/IL-33R in this study. Using data mined from the published literature, we describe an integrated pathway reaction map of IL-33/IL-33R consisting of 681 proteins and 765 reactions. These include information pertaining to 19 physical interaction events, 740 enzyme catalysis events, 6 protein translocation events, 4 activation/inhibition events, 9 transcriptional regulators and 2492 gene regulation events. The pathway map is publicly available through NetPath ( http://www.netpath.org /), a resource of human signaling pathways developed previously by our group. This resource will provide a platform to the scientific community in facilitating identification of novel therapeutic targets for diseases associated with dysregulated IL-33 signaling. Database URL: http://www.netpath.org/pathways?path_id=NetPath_120 .","container-title":"Journal of Cell Communication and Signaling","DOI":"10.1007/s12079-018-0464-4","ISSN":"1873-9601","issue":"3","journalAbbreviation":"J Cell Commun Signal","language":"eng","note":"PMID: 29705949\nPMCID: PMC6039344","page":"615-624","source":"PubMed","title":"A network map of IL-33 signaling pathway","volume":"12","author":[{"family":"Pinto","given":"Sneha M."},{"family":"Subbannayya","given":"Yashwanth"},{"family":"Rex","given":"D. a. B."},{"family":"Raju","given":"Rajesh"},{"family":"Chatterjee","given":"Oishi"},{"family":"Advani","given":"Jayshree"},{"family":"Radhakrishnan","given":"Aneesha"},{"family":"Keshava Prasad","given":"T. S."},{"family":"Wani","given":"Mohan R."},{"family":"Pandey","given":"Akhilesh"}],"issued":{"date-parts":[["2018",9]]}}},{"id":2747,"uris":["http://zotero.org/users/6528458/items/IS887EUT"],"itemData":{"id":2747,"type":"article-journal","abstract":"Alternatively activated macrophages (AAM) play a crucial role in type 2 immunity. Mice deficient in ST2, a receptor for the latest member of the IL-1 family, IL-33, have impaired type 2 immune responses. We therefore reasoned that IL-33/ST2 signaling may be involved in the differentiation and activation of AAM during airway inflammation. We report here that IL-33 changed the quiescent phenotype of alveolar macrophages toward an AAM phenotype that expressed mannose receptor, IL-4Ralpha, and produced high levels of CCL24 and CCL17 in an IL-13-dependent manner during IL-33-induced airway inflammation. Neutralization of AAM-derived CCL24 led to an amelioration of IL-33-induced eosinophilia in the lungs. Moreover, depletion of alveolar macrophages reduced IL-33-induced airway inflammation. Additionally, the attenuated OVA-induced airway inflammation in ST2(-/-) mice was associated with a decrease in AAM differentiation. In vitro, IL-33 amplified IL-13-induced polarization of alveolar- and bone marrow-derived macrophage toward an AAM phenotype by increasing the expression of arginase I, Ym1, as well as the production of CCL24 and CCL17. IL-13/IL-4Ralpha signaling was crucial for IL-33-driven AAM amplification by inducing the expression of ST2L. Finally, we showed that IL-33 was more abundantly expressed in the lung epithelial cells of asthma patients than those from healthy controls, suggesting that IL-33 may be involved in lung macrophage activation in clinical asthma. Taken together, we demonstrate here that IL-33/ST2 plays a significant role in the amplification of AAM polarization and chemokine production which contribute to innate and Ag-induced airway inflammation.","container-title":"Journal of Immunology (Baltimore, Md.: 1950)","DOI":"10.4049/jimmunol.0901575","ISSN":"1550-6606","issue":"10","journalAbbreviation":"J Immunol","language":"eng","note":"PMID: 19841166","page":"6469-6477","source":"PubMed","title":"IL-33 amplifies the polarization of alternatively activated macrophages that contribute to airway inflammation","volume":"183","author":[{"family":"Kurowska-Stolarska","given":"Mariola"},{"family":"Stolarski","given":"Bartosz"},{"family":"Kewin","given":"Peter"},{"family":"Murphy","given":"Grace"},{"family":"Corrigan","given":"Christopher J."},{"family":"Ying","given":"Sun"},{"family":"Pitman","given":"Nick"},{"family":"Mirchandani","given":"Ananda"},{"family":"Rana","given":"Batika"},{"family":"Rooijen","given":"Nico","non-dropping-particle":"van"},{"family":"Shepherd","given":"Malcolm"},{"family":"McSharry","given":"Charlie"},{"family":"McInnes","given":"Iain B."},{"family":"Xu","given":"Damo"},{"family":"Liew","given":"Foo Y."}],"issued":{"date-parts":[["2009",11,15]]}}},{"id":2750,"uris":["http://zotero.org/users/6528458/items/ESFE22CB"],"itemData":{"id":2750,"type":"article-journal","abstract":"IL-33 is an IL-1 family member recently identified as the ligand for T1/ST2 (ST2), a member of the IL-1 receptor family. ST2 is stably expressed on mast cells and T(h)2 effector T cells and its function has been studied in the context of T(h)2-associated inflammation. Indeed, IL-33 induces T(h)2 cytokines from mast cells and polarized mouse T cells and leads to pulmonary and mucosal T(h)2 inflammation when administered in vivo. To better understand how this pathway modulates inflammatory responses, we examined the activity of IL-33 on a variety of human immune cells. Human blood-derived basophils expressed high levels of ST2 receptor and responded to IL-33 by producing several pro-inflammatory cytokines including IL-1 beta, IL-4, IL-5, IL-6, IL-8, IL-13 and granulocyte macrophage colony-stimulating factor. Next, utilizing a human T(h)2-polarized T cell culture system derived from allergic donor blood cells, we found that IL-33 was able to enhance antigen-dependent and -independent T cell responses, including IL-5, IL-13 and IFN-gamma production. IL-33 activity was also tested on V alpha 24-positive human invariant NKT (iNKT) cells. In the presence of alpha-galactosylceramide antigen presentation, IL-33 dose dependently enhanced iNKT production of several cytokines, including both IL-4 and IFN-gamma. IL-33 also directly induced IFN-gamma production from both iNKT and human NK cells via cooperation with IL-12. Taken together, these results indicate that in addition to its activity on human mast cells, IL-33 is capable of activating human basophils, polarized T cells, iNKT and NK cells. Moreover, the nature of the responses elicited by IL-33 suggests that this axis may amplify both T(h)1- and T(h)2-oriented immune responses.","container-title":"International Immunology","DOI":"10.1093/intimm/dxn060","ISSN":"1460-2377","issue":"8","journalAbbreviation":"Int Immunol","language":"eng","note":"PMID: 18550585","page":"1019-1030","source":"PubMed","title":"IL-33 amplifies both Th1- and Th2-type responses through its activity on human basophils, allergen-reactive Th2 cells, iNKT and NK cells","volume":"20","author":[{"family":"Smithgall","given":"Molly D."},{"family":"Comeau","given":"Michael R."},{"family":"Yoon","given":"Bo-Rin Park"},{"family":"Kaufman","given":"Dawn"},{"family":"Armitage","given":"Richard"},{"family":"Smith","given":"Dirk E."}],"issued":{"date-parts":[["2008",8]]}}},{"id":2753,"uris":["http://zotero.org/users/6528458/items/HE9ABXZK"],"itemData":{"id":2753,"type":"article-journal","abstract":"Basophils are thought to play pivotal roles in allergic inflammation through rapid release of chemical mediators in addition to sustained production of Th2 cytokines, including IL-4. A newly identified cytokine, IL-33, has been recognized as one of the key cytokines enhancing Th2-balanced immune regulation through its receptor, ST2. The present study was conducted to elucidate whether IL-33 acts directly on, and affects the functions of, human basophils. Real-time PCR analysis showed that basophils express transcripts for ST2. The expression levels were significantly higher compared with eosinophils and neutrophils, and treatment with IL-33 significantly up-regulated basophil ST2 mRNA expression. Expressions of IL-4 and IL-13 mRNA were also up-regulated by IL-33, and there was also enhanced secretion of IL-4 protein. IL-33 increased the surface levels of basophil CD11b expression and enhanced basophil adhesiveness. Although IL-33 failed to directly induce degranulation or attract basophils, it exerted priming effects on basophils. It enhanced degranulation in response to IgE-crosslinking stimulus and also enhanced basophil migration toward eotaxin without changing surface CCR3. Also, IL-33 synergistically enhanced IL-4 production and CD11b expression by IL-3-stimulated basophils. Neutralization using Ab specific for ST2 significantly diminished the enhancing effects of IL-33 on both basophil CD11b expression and migration toward eotaxin, indicating that IL-33 signals via ST2 expressed on basophils. This study revealed that IL-33 potently regulates migration and activation of human basophils. IL-33 may be a key cytokine in the pathogenesis of Th2-dominant inflammation by acting not only on lymphocytes but also on effector cells such as basophils.","container-title":"Journal of Immunology (Baltimore, Md.: 1950)","DOI":"10.4049/jimmunol.181.9.5981","ISSN":"1550-6606","issue":"9","journalAbbreviation":"J Immunol","language":"eng","note":"PMID: 18941187","page":"5981-5989","source":"PubMed","title":"An IL-1 cytokine member, IL-33, induces human basophil activation via its ST2 receptor","volume":"181","author":[{"family":"Suzukawa","given":"Maho"},{"family":"Iikura","given":"Motoyasu"},{"family":"Koketsu","given":"Rikiya"},{"family":"Nagase","given":"Hiroyuki"},{"family":"Tamura","given":"Chise"},{"family":"Komiya","given":"Akiko"},{"family":"Nakae","given":"Susumu"},{"family":"Matsushima","given":"Kouji"},{"family":"Ohta","given":"Ken"},{"family":"Yamamoto","given":"Kazuhiko"},{"family":"Yamaguchi","given":"Masao"}],"issued":{"date-parts":[["2008",11,1]]}}},{"id":2756,"uris":["http://zotero.org/users/6528458/items/DZKFKUZG"],"itemData":{"id":2756,"type":"article-journal","abstract":"BACKGROUND: Interleukin-33 is a member of the IL-1 cytokine family whose functions are mediated and modulated by the ST2 receptor. IL-33-ST2 expression and interactions have been explored in mouse macrophages but little is known about the effect of IL-33 on human macrophages. The expression of ST2 transcript and protein levels, and IL-33-mediated effects on M1 (i.e. classical activation) and M2 (i.e. alternative activation) chemokine marker expression in human bone marrow-derived macrophages were examined.\nRESULTS: Human macrophages constitutively expressed the membrane-associated (i.e. ST2L) and the soluble (i.e. sST2) ST2 receptors. M2 (IL-4 + IL-13) skewing stimuli markedly increased the expression of ST2L, but neither polarizing cytokine treatment promoted the release of sST2 from these cells. When added to naïve macrophages alone, IL-33 directly enhanced the expression of CCL3. In combination with LPS, IL-33 blocked the expression of the M2 chemokine marker CCL18, but did not alter CCL3 expression in these naive cells. The addition of IL-33 to M1 macrophages markedly increased the expression of CCL18 above that detected in untreated M1 macrophages. Similarly, alternatively activated human macrophages treated with IL-33 exhibited enhanced expression of CCL18 and the M2 marker mannose receptor above that detected in M2 macrophages alone.\nCONCLUSIONS: Together, these data suggest that primary responses to IL-33 in bone marrow derived human macrophages favors M1 chemokine generation while its addition to polarized human macrophages promotes or amplifies M2 chemokine expression.","container-title":"BMC immunology","DOI":"10.1186/1471-2172-11-52","ISSN":"1471-2172","journalAbbreviation":"BMC Immunol","language":"eng","note":"PMID: 20958987\nPMCID: PMC2967528","page":"52","source":"PubMed","title":"Interleukin-33 contributes to both M1 and M2 chemokine marker expression in human macrophages","volume":"11","author":[{"family":"Joshi","given":"Amrita D."},{"family":"Oak","given":"Sameer R."},{"family":"Hartigan","given":"Adam J."},{"family":"Finn","given":"William G."},{"family":"Kunkel","given":"Steven L."},{"family":"Duffy","given":"Karen E."},{"family":"Das","given":"Anuk"},{"family":"Hogaboam","given":"Cory M."}],"issued":{"date-parts":[["2010",10,19]]}}}],"schema":"https://github.com/citation-style-language/schema/raw/master/csl-citation.json"} </w:instrText>
      </w:r>
      <w:r w:rsidR="00132E83" w:rsidRPr="00630EE1">
        <w:rPr>
          <w:rFonts w:ascii="Arial" w:hAnsi="Arial" w:cs="Arial"/>
          <w:color w:val="000000" w:themeColor="text1"/>
          <w:sz w:val="22"/>
          <w:szCs w:val="22"/>
        </w:rPr>
        <w:fldChar w:fldCharType="separate"/>
      </w:r>
      <w:r w:rsidR="0007797C" w:rsidRPr="0007797C">
        <w:rPr>
          <w:rFonts w:ascii="Arial" w:hAnsi="Arial" w:cs="Arial"/>
          <w:color w:val="000000"/>
          <w:sz w:val="22"/>
          <w:vertAlign w:val="superscript"/>
        </w:rPr>
        <w:t>72,74–78</w:t>
      </w:r>
      <w:r w:rsidR="00132E83" w:rsidRPr="00630EE1">
        <w:rPr>
          <w:rFonts w:ascii="Arial" w:hAnsi="Arial" w:cs="Arial"/>
          <w:color w:val="000000" w:themeColor="text1"/>
          <w:sz w:val="22"/>
          <w:szCs w:val="22"/>
        </w:rPr>
        <w:fldChar w:fldCharType="end"/>
      </w:r>
      <w:r w:rsidR="00302660"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Our</w:t>
      </w:r>
      <w:r w:rsidRPr="00630EE1">
        <w:rPr>
          <w:rFonts w:ascii="Arial" w:hAnsi="Arial" w:cs="Arial"/>
          <w:b/>
          <w:bCs/>
          <w:color w:val="000000" w:themeColor="text1"/>
          <w:sz w:val="22"/>
          <w:szCs w:val="22"/>
        </w:rPr>
        <w:t xml:space="preserve"> </w:t>
      </w:r>
      <w:r w:rsidRPr="00630EE1">
        <w:rPr>
          <w:rFonts w:ascii="Arial" w:hAnsi="Arial" w:cs="Arial"/>
          <w:sz w:val="22"/>
          <w:szCs w:val="22"/>
        </w:rPr>
        <w:t>findings thus prompt us to consider whether the decelerating</w:t>
      </w:r>
      <w:r w:rsidR="005D27DA" w:rsidRPr="00630EE1">
        <w:rPr>
          <w:rFonts w:ascii="Arial" w:hAnsi="Arial" w:cs="Arial"/>
          <w:sz w:val="22"/>
          <w:szCs w:val="22"/>
        </w:rPr>
        <w:t xml:space="preserve"> (</w:t>
      </w:r>
      <w:r w:rsidR="005D27DA" w:rsidRPr="007A2601">
        <w:rPr>
          <w:rFonts w:ascii="Arial" w:hAnsi="Arial" w:cs="Arial"/>
          <w:sz w:val="22"/>
          <w:szCs w:val="22"/>
        </w:rPr>
        <w:t>i.e</w:t>
      </w:r>
      <w:r w:rsidR="008C0BC8" w:rsidRPr="007A2601">
        <w:rPr>
          <w:rFonts w:ascii="Arial" w:hAnsi="Arial" w:cs="Arial"/>
          <w:sz w:val="22"/>
          <w:szCs w:val="22"/>
        </w:rPr>
        <w:t>.</w:t>
      </w:r>
      <w:r w:rsidR="008D06C5" w:rsidRPr="00F044B7">
        <w:rPr>
          <w:rFonts w:ascii="Arial" w:hAnsi="Arial" w:cs="Arial"/>
          <w:sz w:val="22"/>
          <w:szCs w:val="22"/>
        </w:rPr>
        <w:t xml:space="preserve">, </w:t>
      </w:r>
      <w:r w:rsidR="005D27DA" w:rsidRPr="00630EE1">
        <w:rPr>
          <w:rFonts w:ascii="Arial" w:hAnsi="Arial" w:cs="Arial"/>
          <w:sz w:val="22"/>
          <w:szCs w:val="22"/>
        </w:rPr>
        <w:t>increased then dampened)</w:t>
      </w:r>
      <w:r w:rsidRPr="00630EE1">
        <w:rPr>
          <w:rFonts w:ascii="Arial" w:hAnsi="Arial" w:cs="Arial"/>
          <w:sz w:val="22"/>
          <w:szCs w:val="22"/>
        </w:rPr>
        <w:t xml:space="preserve"> responses of peripheral innate immune cells with approaching labor is mediated, in part, by expression of ST2, and whether these ST2</w:t>
      </w:r>
      <w:r w:rsidRPr="00630EE1">
        <w:rPr>
          <w:rFonts w:ascii="Arial" w:hAnsi="Arial" w:cs="Arial"/>
          <w:sz w:val="22"/>
          <w:szCs w:val="22"/>
          <w:vertAlign w:val="superscript"/>
        </w:rPr>
        <w:t>+</w:t>
      </w:r>
      <w:r w:rsidRPr="00630EE1">
        <w:rPr>
          <w:rFonts w:ascii="Arial" w:hAnsi="Arial" w:cs="Arial"/>
          <w:sz w:val="22"/>
          <w:szCs w:val="22"/>
        </w:rPr>
        <w:t xml:space="preserve"> cells could serve as </w:t>
      </w:r>
      <w:r w:rsidR="00691FB8" w:rsidRPr="00630EE1">
        <w:rPr>
          <w:rFonts w:ascii="Arial" w:hAnsi="Arial" w:cs="Arial"/>
          <w:sz w:val="22"/>
          <w:szCs w:val="22"/>
        </w:rPr>
        <w:t xml:space="preserve">early </w:t>
      </w:r>
      <w:r w:rsidRPr="00630EE1">
        <w:rPr>
          <w:rFonts w:ascii="Arial" w:hAnsi="Arial" w:cs="Arial"/>
          <w:sz w:val="22"/>
          <w:szCs w:val="22"/>
        </w:rPr>
        <w:t xml:space="preserve">peripheral </w:t>
      </w:r>
      <w:r w:rsidR="003028D3" w:rsidRPr="00630EE1">
        <w:rPr>
          <w:rFonts w:ascii="Arial" w:hAnsi="Arial" w:cs="Arial"/>
          <w:sz w:val="22"/>
          <w:szCs w:val="22"/>
        </w:rPr>
        <w:t>sensors of labor, reflecting the activity of</w:t>
      </w:r>
      <w:r w:rsidR="009A3913" w:rsidRPr="00630EE1">
        <w:rPr>
          <w:rFonts w:ascii="Arial" w:hAnsi="Arial" w:cs="Arial"/>
          <w:sz w:val="22"/>
          <w:szCs w:val="22"/>
        </w:rPr>
        <w:t xml:space="preserve"> tissue-resident</w:t>
      </w:r>
      <w:r w:rsidRPr="00630EE1">
        <w:rPr>
          <w:rFonts w:ascii="Arial" w:hAnsi="Arial" w:cs="Arial"/>
          <w:sz w:val="22"/>
          <w:szCs w:val="22"/>
        </w:rPr>
        <w:t xml:space="preserve"> ST2</w:t>
      </w:r>
      <w:r w:rsidRPr="00630EE1">
        <w:rPr>
          <w:rFonts w:ascii="Arial" w:hAnsi="Arial" w:cs="Arial"/>
          <w:sz w:val="22"/>
          <w:szCs w:val="22"/>
          <w:vertAlign w:val="superscript"/>
        </w:rPr>
        <w:t>+</w:t>
      </w:r>
      <w:r w:rsidRPr="00630EE1">
        <w:rPr>
          <w:rFonts w:ascii="Arial" w:hAnsi="Arial" w:cs="Arial"/>
          <w:sz w:val="22"/>
          <w:szCs w:val="22"/>
        </w:rPr>
        <w:t xml:space="preserve"> cells at the </w:t>
      </w:r>
      <w:r w:rsidR="00FC68BE">
        <w:rPr>
          <w:rFonts w:ascii="Arial" w:hAnsi="Arial" w:cs="Arial"/>
          <w:sz w:val="22"/>
          <w:szCs w:val="22"/>
        </w:rPr>
        <w:t>maternal-fetal</w:t>
      </w:r>
      <w:r w:rsidRPr="00630EE1">
        <w:rPr>
          <w:rFonts w:ascii="Arial" w:hAnsi="Arial" w:cs="Arial"/>
          <w:sz w:val="22"/>
          <w:szCs w:val="22"/>
        </w:rPr>
        <w:t xml:space="preserve"> interface. Alternatively, the surge of </w:t>
      </w:r>
      <w:r w:rsidR="008F251A">
        <w:rPr>
          <w:rFonts w:ascii="Arial" w:hAnsi="Arial" w:cs="Arial"/>
          <w:sz w:val="22"/>
          <w:szCs w:val="22"/>
        </w:rPr>
        <w:t>plasma</w:t>
      </w:r>
      <w:r w:rsidRPr="00630EE1">
        <w:rPr>
          <w:rFonts w:ascii="Arial" w:hAnsi="Arial" w:cs="Arial"/>
          <w:sz w:val="22"/>
          <w:szCs w:val="22"/>
        </w:rPr>
        <w:t xml:space="preserve"> sST2 could function as part of a broader negative feedback mechanism to minimize the systemic effect of uterine IL-33-mediated inflammation. </w:t>
      </w:r>
      <w:r w:rsidR="00027D63" w:rsidRPr="00630EE1">
        <w:rPr>
          <w:rFonts w:ascii="Arial" w:hAnsi="Arial" w:cs="Arial"/>
          <w:i/>
          <w:iCs/>
          <w:sz w:val="22"/>
          <w:szCs w:val="22"/>
        </w:rPr>
        <w:t xml:space="preserve">We hypothesize that, as labor approaches, there is an increased responsiveness of </w:t>
      </w:r>
      <w:r w:rsidR="008F251A">
        <w:rPr>
          <w:rFonts w:ascii="Arial" w:hAnsi="Arial" w:cs="Arial"/>
          <w:i/>
          <w:iCs/>
          <w:sz w:val="22"/>
          <w:szCs w:val="22"/>
        </w:rPr>
        <w:t>peripheral</w:t>
      </w:r>
      <w:r w:rsidR="00027D63" w:rsidRPr="00630EE1">
        <w:rPr>
          <w:rFonts w:ascii="Arial" w:hAnsi="Arial" w:cs="Arial"/>
          <w:i/>
          <w:iCs/>
          <w:sz w:val="22"/>
          <w:szCs w:val="22"/>
        </w:rPr>
        <w:t xml:space="preserve"> ST2</w:t>
      </w:r>
      <w:r w:rsidR="00027D63" w:rsidRPr="00630EE1">
        <w:rPr>
          <w:rFonts w:ascii="Arial" w:hAnsi="Arial" w:cs="Arial"/>
          <w:i/>
          <w:iCs/>
          <w:sz w:val="22"/>
          <w:szCs w:val="22"/>
          <w:vertAlign w:val="superscript"/>
        </w:rPr>
        <w:t>+</w:t>
      </w:r>
      <w:r w:rsidR="00027D63" w:rsidRPr="00630EE1">
        <w:rPr>
          <w:rFonts w:ascii="Arial" w:hAnsi="Arial" w:cs="Arial"/>
          <w:i/>
          <w:iCs/>
          <w:sz w:val="22"/>
          <w:szCs w:val="22"/>
        </w:rPr>
        <w:t xml:space="preserve"> innate </w:t>
      </w:r>
      <w:r w:rsidR="00465F22">
        <w:rPr>
          <w:rFonts w:ascii="Arial" w:hAnsi="Arial" w:cs="Arial"/>
          <w:i/>
          <w:iCs/>
          <w:sz w:val="22"/>
          <w:szCs w:val="22"/>
        </w:rPr>
        <w:t xml:space="preserve">immune </w:t>
      </w:r>
      <w:r w:rsidR="00027D63" w:rsidRPr="00630EE1">
        <w:rPr>
          <w:rFonts w:ascii="Arial" w:hAnsi="Arial" w:cs="Arial"/>
          <w:i/>
          <w:iCs/>
          <w:sz w:val="22"/>
          <w:szCs w:val="22"/>
        </w:rPr>
        <w:t>cells, which occurs prior to the rise in sST2 plasma levels and correlates with the inflammatory profile of decidual ST2</w:t>
      </w:r>
      <w:r w:rsidR="00027D63" w:rsidRPr="00630EE1">
        <w:rPr>
          <w:rFonts w:ascii="Arial" w:hAnsi="Arial" w:cs="Arial"/>
          <w:i/>
          <w:iCs/>
          <w:sz w:val="22"/>
          <w:szCs w:val="22"/>
          <w:vertAlign w:val="superscript"/>
        </w:rPr>
        <w:t>+</w:t>
      </w:r>
      <w:r w:rsidR="00027D63" w:rsidRPr="00630EE1">
        <w:rPr>
          <w:rFonts w:ascii="Arial" w:hAnsi="Arial" w:cs="Arial"/>
          <w:i/>
          <w:iCs/>
          <w:sz w:val="22"/>
          <w:szCs w:val="22"/>
        </w:rPr>
        <w:t xml:space="preserve"> innate immune cells</w:t>
      </w:r>
      <w:r w:rsidRPr="00630EE1">
        <w:rPr>
          <w:rFonts w:ascii="Arial" w:hAnsi="Arial" w:cs="Arial"/>
          <w:i/>
          <w:iCs/>
          <w:sz w:val="22"/>
          <w:szCs w:val="22"/>
        </w:rPr>
        <w:t>.</w:t>
      </w:r>
    </w:p>
    <w:p w14:paraId="4DDBE978" w14:textId="1888E567" w:rsidR="0012105E" w:rsidRPr="00630EE1" w:rsidRDefault="0012105E"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sz w:val="22"/>
          <w:szCs w:val="22"/>
        </w:rPr>
      </w:pPr>
      <w:r w:rsidRPr="00630EE1">
        <w:rPr>
          <w:rFonts w:ascii="Arial" w:hAnsi="Arial" w:cs="Arial"/>
          <w:sz w:val="22"/>
          <w:szCs w:val="22"/>
        </w:rPr>
        <w:t xml:space="preserve">In </w:t>
      </w:r>
      <w:r w:rsidRPr="00630EE1">
        <w:rPr>
          <w:rFonts w:ascii="Arial" w:hAnsi="Arial" w:cs="Arial"/>
          <w:b/>
          <w:bCs/>
          <w:sz w:val="22"/>
          <w:szCs w:val="22"/>
        </w:rPr>
        <w:t>Aim 1</w:t>
      </w:r>
      <w:r w:rsidRPr="00630EE1">
        <w:rPr>
          <w:rFonts w:ascii="Arial" w:hAnsi="Arial" w:cs="Arial"/>
          <w:sz w:val="22"/>
          <w:szCs w:val="22"/>
        </w:rPr>
        <w:t xml:space="preserve">, we will address this hypothesis using a cross-tissue, </w:t>
      </w:r>
      <w:r w:rsidR="00B00B8D" w:rsidRPr="00630EE1">
        <w:rPr>
          <w:rFonts w:ascii="Arial" w:hAnsi="Arial" w:cs="Arial"/>
          <w:sz w:val="22"/>
          <w:szCs w:val="22"/>
        </w:rPr>
        <w:t xml:space="preserve">combined </w:t>
      </w:r>
      <w:r w:rsidRPr="00630EE1">
        <w:rPr>
          <w:rFonts w:ascii="Arial" w:hAnsi="Arial" w:cs="Arial"/>
          <w:sz w:val="22"/>
          <w:szCs w:val="22"/>
        </w:rPr>
        <w:t>IMC/CyTOF analysis of placental tissue and matched longitudinal blood samples (</w:t>
      </w:r>
      <w:r w:rsidRPr="00630EE1">
        <w:rPr>
          <w:rFonts w:ascii="Arial" w:hAnsi="Arial" w:cs="Arial"/>
          <w:b/>
          <w:bCs/>
          <w:sz w:val="22"/>
          <w:szCs w:val="22"/>
        </w:rPr>
        <w:t>WSU-1</w:t>
      </w:r>
      <w:r w:rsidRPr="00630EE1">
        <w:rPr>
          <w:rFonts w:ascii="Arial" w:hAnsi="Arial" w:cs="Arial"/>
          <w:sz w:val="22"/>
          <w:szCs w:val="22"/>
        </w:rPr>
        <w:t xml:space="preserve"> cohort, </w:t>
      </w:r>
      <w:r w:rsidR="00096E8B" w:rsidRPr="00630EE1">
        <w:rPr>
          <w:rFonts w:ascii="Arial" w:hAnsi="Arial" w:cs="Arial"/>
          <w:b/>
          <w:bCs/>
          <w:sz w:val="22"/>
          <w:szCs w:val="22"/>
        </w:rPr>
        <w:t>N.</w:t>
      </w:r>
      <w:r w:rsidRPr="00630EE1">
        <w:rPr>
          <w:rFonts w:ascii="Arial" w:hAnsi="Arial" w:cs="Arial"/>
          <w:b/>
          <w:bCs/>
          <w:sz w:val="22"/>
          <w:szCs w:val="22"/>
        </w:rPr>
        <w:t xml:space="preserve"> Gomez-Lopez</w:t>
      </w:r>
      <w:r w:rsidRPr="00630EE1">
        <w:rPr>
          <w:rFonts w:ascii="Arial" w:hAnsi="Arial" w:cs="Arial"/>
          <w:sz w:val="22"/>
          <w:szCs w:val="22"/>
        </w:rPr>
        <w:t>, Co-I) to investigate: 1) the distribution, spatial organization</w:t>
      </w:r>
      <w:r w:rsidR="008C0BC8" w:rsidRPr="00630EE1">
        <w:rPr>
          <w:rFonts w:ascii="Arial" w:hAnsi="Arial" w:cs="Arial"/>
          <w:sz w:val="22"/>
          <w:szCs w:val="22"/>
        </w:rPr>
        <w:t>,</w:t>
      </w:r>
      <w:r w:rsidRPr="00630EE1">
        <w:rPr>
          <w:rFonts w:ascii="Arial" w:hAnsi="Arial" w:cs="Arial"/>
          <w:sz w:val="22"/>
          <w:szCs w:val="22"/>
        </w:rPr>
        <w:t xml:space="preserve"> and signaling activity </w:t>
      </w:r>
      <w:r w:rsidR="002C02D1" w:rsidRPr="00630EE1">
        <w:rPr>
          <w:rFonts w:ascii="Arial" w:hAnsi="Arial" w:cs="Arial"/>
          <w:sz w:val="22"/>
          <w:szCs w:val="22"/>
        </w:rPr>
        <w:t xml:space="preserve">of </w:t>
      </w:r>
      <w:r w:rsidRPr="00630EE1">
        <w:rPr>
          <w:rFonts w:ascii="Arial" w:hAnsi="Arial" w:cs="Arial"/>
          <w:sz w:val="22"/>
          <w:szCs w:val="22"/>
        </w:rPr>
        <w:t>all innate immune cells, including ST2</w:t>
      </w:r>
      <w:r w:rsidR="00B00B8D" w:rsidRPr="00630EE1">
        <w:rPr>
          <w:rFonts w:ascii="Arial" w:hAnsi="Arial" w:cs="Arial"/>
          <w:sz w:val="22"/>
          <w:szCs w:val="22"/>
          <w:vertAlign w:val="superscript"/>
        </w:rPr>
        <w:t>+</w:t>
      </w:r>
      <w:r w:rsidR="00B00B8D" w:rsidRPr="00630EE1">
        <w:rPr>
          <w:rFonts w:ascii="Arial" w:hAnsi="Arial" w:cs="Arial"/>
          <w:sz w:val="22"/>
          <w:szCs w:val="22"/>
        </w:rPr>
        <w:t xml:space="preserve"> immune cells</w:t>
      </w:r>
      <w:r w:rsidR="00613573" w:rsidRPr="00630EE1">
        <w:rPr>
          <w:rFonts w:ascii="Arial" w:hAnsi="Arial" w:cs="Arial"/>
          <w:sz w:val="22"/>
          <w:szCs w:val="22"/>
        </w:rPr>
        <w:t>,</w:t>
      </w:r>
      <w:r w:rsidRPr="00630EE1">
        <w:rPr>
          <w:rFonts w:ascii="Arial" w:hAnsi="Arial" w:cs="Arial"/>
          <w:sz w:val="22"/>
          <w:szCs w:val="22"/>
        </w:rPr>
        <w:t xml:space="preserve"> in the human decidua basalis</w:t>
      </w:r>
      <w:r w:rsidR="00B00B8D" w:rsidRPr="00630EE1">
        <w:rPr>
          <w:rFonts w:ascii="Arial" w:hAnsi="Arial" w:cs="Arial"/>
          <w:sz w:val="22"/>
          <w:szCs w:val="22"/>
        </w:rPr>
        <w:t>,</w:t>
      </w:r>
      <w:r w:rsidRPr="00630EE1">
        <w:rPr>
          <w:rFonts w:ascii="Arial" w:hAnsi="Arial" w:cs="Arial"/>
          <w:sz w:val="22"/>
          <w:szCs w:val="22"/>
        </w:rPr>
        <w:t xml:space="preserve"> comparing </w:t>
      </w:r>
      <w:r w:rsidR="00397F5A">
        <w:rPr>
          <w:rFonts w:ascii="Arial" w:hAnsi="Arial" w:cs="Arial"/>
          <w:sz w:val="22"/>
          <w:szCs w:val="22"/>
        </w:rPr>
        <w:t xml:space="preserve">individuals </w:t>
      </w:r>
      <w:r w:rsidRPr="00630EE1">
        <w:rPr>
          <w:rFonts w:ascii="Arial" w:hAnsi="Arial" w:cs="Arial"/>
          <w:sz w:val="22"/>
          <w:szCs w:val="22"/>
        </w:rPr>
        <w:t>who did or did not experience spontaneous</w:t>
      </w:r>
      <w:r w:rsidR="00BF1028" w:rsidRPr="00630EE1">
        <w:rPr>
          <w:rFonts w:ascii="Arial" w:hAnsi="Arial" w:cs="Arial"/>
          <w:sz w:val="22"/>
          <w:szCs w:val="22"/>
        </w:rPr>
        <w:t xml:space="preserve"> term</w:t>
      </w:r>
      <w:r w:rsidRPr="00630EE1">
        <w:rPr>
          <w:rFonts w:ascii="Arial" w:hAnsi="Arial" w:cs="Arial"/>
          <w:sz w:val="22"/>
          <w:szCs w:val="22"/>
        </w:rPr>
        <w:t xml:space="preserve"> labor (</w:t>
      </w:r>
      <w:r w:rsidRPr="00630EE1">
        <w:rPr>
          <w:rFonts w:ascii="Arial" w:hAnsi="Arial" w:cs="Arial"/>
          <w:b/>
          <w:bCs/>
          <w:sz w:val="22"/>
          <w:szCs w:val="22"/>
        </w:rPr>
        <w:t>Aim 1a</w:t>
      </w:r>
      <w:r w:rsidRPr="00630EE1">
        <w:rPr>
          <w:rFonts w:ascii="Arial" w:hAnsi="Arial" w:cs="Arial"/>
          <w:sz w:val="22"/>
          <w:szCs w:val="22"/>
        </w:rPr>
        <w:t>); and 2) the relationship</w:t>
      </w:r>
      <w:r w:rsidR="00BF1028" w:rsidRPr="00630EE1">
        <w:rPr>
          <w:rFonts w:ascii="Arial" w:hAnsi="Arial" w:cs="Arial"/>
          <w:sz w:val="22"/>
          <w:szCs w:val="22"/>
        </w:rPr>
        <w:t>s</w:t>
      </w:r>
      <w:r w:rsidRPr="00630EE1">
        <w:rPr>
          <w:rFonts w:ascii="Arial" w:hAnsi="Arial" w:cs="Arial"/>
          <w:sz w:val="22"/>
          <w:szCs w:val="22"/>
        </w:rPr>
        <w:t xml:space="preserve"> between </w:t>
      </w:r>
      <w:r w:rsidR="00BF1028" w:rsidRPr="00630EE1">
        <w:rPr>
          <w:rFonts w:ascii="Arial" w:hAnsi="Arial" w:cs="Arial"/>
          <w:sz w:val="22"/>
          <w:szCs w:val="22"/>
        </w:rPr>
        <w:t>local (</w:t>
      </w:r>
      <w:r w:rsidR="00613573" w:rsidRPr="00630EE1">
        <w:rPr>
          <w:rFonts w:ascii="Arial" w:hAnsi="Arial" w:cs="Arial"/>
          <w:sz w:val="22"/>
          <w:szCs w:val="22"/>
        </w:rPr>
        <w:t>decidual</w:t>
      </w:r>
      <w:r w:rsidR="00BF1028" w:rsidRPr="00630EE1">
        <w:rPr>
          <w:rFonts w:ascii="Arial" w:hAnsi="Arial" w:cs="Arial"/>
          <w:sz w:val="22"/>
          <w:szCs w:val="22"/>
        </w:rPr>
        <w:t>)</w:t>
      </w:r>
      <w:r w:rsidRPr="00630EE1">
        <w:rPr>
          <w:rFonts w:ascii="Arial" w:hAnsi="Arial" w:cs="Arial"/>
          <w:sz w:val="22"/>
          <w:szCs w:val="22"/>
        </w:rPr>
        <w:t xml:space="preserve"> innate immune cell profile</w:t>
      </w:r>
      <w:r w:rsidR="00BF1028" w:rsidRPr="00630EE1">
        <w:rPr>
          <w:rFonts w:ascii="Arial" w:hAnsi="Arial" w:cs="Arial"/>
          <w:sz w:val="22"/>
          <w:szCs w:val="22"/>
        </w:rPr>
        <w:t>s</w:t>
      </w:r>
      <w:r w:rsidR="00613573" w:rsidRPr="00630EE1">
        <w:rPr>
          <w:rFonts w:ascii="Arial" w:hAnsi="Arial" w:cs="Arial"/>
          <w:sz w:val="22"/>
          <w:szCs w:val="22"/>
        </w:rPr>
        <w:t xml:space="preserve"> </w:t>
      </w:r>
      <w:r w:rsidRPr="00630EE1">
        <w:rPr>
          <w:rFonts w:ascii="Arial" w:hAnsi="Arial" w:cs="Arial"/>
          <w:sz w:val="22"/>
          <w:szCs w:val="22"/>
        </w:rPr>
        <w:t xml:space="preserve">and </w:t>
      </w:r>
      <w:r w:rsidR="00BF1028" w:rsidRPr="00630EE1">
        <w:rPr>
          <w:rFonts w:ascii="Arial" w:hAnsi="Arial" w:cs="Arial"/>
          <w:sz w:val="22"/>
          <w:szCs w:val="22"/>
        </w:rPr>
        <w:t xml:space="preserve">dynamic changes in </w:t>
      </w:r>
      <w:r w:rsidR="008F251A">
        <w:rPr>
          <w:rFonts w:ascii="Arial" w:hAnsi="Arial" w:cs="Arial"/>
          <w:sz w:val="22"/>
          <w:szCs w:val="22"/>
        </w:rPr>
        <w:t>peripheral</w:t>
      </w:r>
      <w:r w:rsidR="00BF1028" w:rsidRPr="00630EE1">
        <w:rPr>
          <w:rFonts w:ascii="Arial" w:hAnsi="Arial" w:cs="Arial"/>
          <w:sz w:val="22"/>
          <w:szCs w:val="22"/>
        </w:rPr>
        <w:t xml:space="preserve"> </w:t>
      </w:r>
      <w:r w:rsidRPr="00630EE1">
        <w:rPr>
          <w:rFonts w:ascii="Arial" w:hAnsi="Arial" w:cs="Arial"/>
          <w:sz w:val="22"/>
          <w:szCs w:val="22"/>
        </w:rPr>
        <w:t>innate immune cell</w:t>
      </w:r>
      <w:r w:rsidR="00BF1028" w:rsidRPr="00630EE1">
        <w:rPr>
          <w:rFonts w:ascii="Arial" w:hAnsi="Arial" w:cs="Arial"/>
          <w:sz w:val="22"/>
          <w:szCs w:val="22"/>
        </w:rPr>
        <w:t xml:space="preserve">s and circulating proteins (including </w:t>
      </w:r>
      <w:r w:rsidRPr="00630EE1">
        <w:rPr>
          <w:rFonts w:ascii="Arial" w:hAnsi="Arial" w:cs="Arial"/>
          <w:sz w:val="22"/>
          <w:szCs w:val="22"/>
        </w:rPr>
        <w:t>sST2</w:t>
      </w:r>
      <w:r w:rsidR="00BF1028" w:rsidRPr="00630EE1">
        <w:rPr>
          <w:rFonts w:ascii="Arial" w:hAnsi="Arial" w:cs="Arial"/>
          <w:sz w:val="22"/>
          <w:szCs w:val="22"/>
        </w:rPr>
        <w:t>)</w:t>
      </w:r>
      <w:r w:rsidRPr="00630EE1">
        <w:rPr>
          <w:rFonts w:ascii="Arial" w:hAnsi="Arial" w:cs="Arial"/>
          <w:sz w:val="22"/>
          <w:szCs w:val="22"/>
        </w:rPr>
        <w:t xml:space="preserve"> </w:t>
      </w:r>
      <w:r w:rsidR="00BF1028" w:rsidRPr="00630EE1">
        <w:rPr>
          <w:rFonts w:ascii="Arial" w:hAnsi="Arial" w:cs="Arial"/>
          <w:sz w:val="22"/>
          <w:szCs w:val="22"/>
        </w:rPr>
        <w:t>that precede the</w:t>
      </w:r>
      <w:r w:rsidRPr="00630EE1">
        <w:rPr>
          <w:rFonts w:ascii="Arial" w:hAnsi="Arial" w:cs="Arial"/>
          <w:sz w:val="22"/>
          <w:szCs w:val="22"/>
        </w:rPr>
        <w:t xml:space="preserve"> </w:t>
      </w:r>
      <w:r w:rsidR="00BF1028" w:rsidRPr="00630EE1">
        <w:rPr>
          <w:rFonts w:ascii="Arial" w:hAnsi="Arial" w:cs="Arial"/>
          <w:sz w:val="22"/>
          <w:szCs w:val="22"/>
        </w:rPr>
        <w:t>spontaneous</w:t>
      </w:r>
      <w:r w:rsidR="0059647F" w:rsidRPr="00630EE1">
        <w:rPr>
          <w:rFonts w:ascii="Arial" w:hAnsi="Arial" w:cs="Arial"/>
          <w:sz w:val="22"/>
          <w:szCs w:val="22"/>
        </w:rPr>
        <w:t xml:space="preserve"> onset of term</w:t>
      </w:r>
      <w:r w:rsidR="00BF1028" w:rsidRPr="00630EE1">
        <w:rPr>
          <w:rFonts w:ascii="Arial" w:hAnsi="Arial" w:cs="Arial"/>
          <w:sz w:val="22"/>
          <w:szCs w:val="22"/>
        </w:rPr>
        <w:t xml:space="preserve"> </w:t>
      </w:r>
      <w:r w:rsidRPr="00630EE1">
        <w:rPr>
          <w:rFonts w:ascii="Arial" w:hAnsi="Arial" w:cs="Arial"/>
          <w:sz w:val="22"/>
          <w:szCs w:val="22"/>
        </w:rPr>
        <w:t>labor (</w:t>
      </w:r>
      <w:r w:rsidRPr="00630EE1">
        <w:rPr>
          <w:rFonts w:ascii="Arial" w:hAnsi="Arial" w:cs="Arial"/>
          <w:b/>
          <w:bCs/>
          <w:sz w:val="22"/>
          <w:szCs w:val="22"/>
        </w:rPr>
        <w:t xml:space="preserve">Aim </w:t>
      </w:r>
      <w:r w:rsidR="00470C2E" w:rsidRPr="00630EE1">
        <w:rPr>
          <w:rFonts w:ascii="Arial" w:hAnsi="Arial" w:cs="Arial"/>
          <w:b/>
          <w:bCs/>
          <w:sz w:val="22"/>
          <w:szCs w:val="22"/>
        </w:rPr>
        <w:t>1</w:t>
      </w:r>
      <w:r w:rsidRPr="00630EE1">
        <w:rPr>
          <w:rFonts w:ascii="Arial" w:hAnsi="Arial" w:cs="Arial"/>
          <w:b/>
          <w:bCs/>
          <w:sz w:val="22"/>
          <w:szCs w:val="22"/>
        </w:rPr>
        <w:t>b</w:t>
      </w:r>
      <w:r w:rsidRPr="00630EE1">
        <w:rPr>
          <w:rFonts w:ascii="Arial" w:hAnsi="Arial" w:cs="Arial"/>
          <w:sz w:val="22"/>
          <w:szCs w:val="22"/>
        </w:rPr>
        <w:t>).</w:t>
      </w:r>
    </w:p>
    <w:p w14:paraId="6CB8993B" w14:textId="44915021" w:rsidR="008B45C8" w:rsidRPr="00630EE1" w:rsidRDefault="0012105E" w:rsidP="0012105E">
      <w:pPr>
        <w:spacing w:after="120"/>
        <w:jc w:val="both"/>
        <w:rPr>
          <w:rFonts w:ascii="Arial" w:hAnsi="Arial" w:cs="Arial"/>
          <w:b/>
          <w:bCs/>
          <w:sz w:val="22"/>
          <w:szCs w:val="22"/>
        </w:rPr>
      </w:pPr>
      <w:r w:rsidRPr="00630EE1">
        <w:rPr>
          <w:rFonts w:ascii="Arial" w:hAnsi="Arial" w:cs="Arial"/>
          <w:b/>
          <w:bCs/>
          <w:sz w:val="22"/>
          <w:szCs w:val="22"/>
        </w:rPr>
        <w:t>C</w:t>
      </w:r>
      <w:r w:rsidR="00A951A4" w:rsidRPr="00630EE1">
        <w:rPr>
          <w:rFonts w:ascii="Arial" w:hAnsi="Arial" w:cs="Arial"/>
          <w:b/>
          <w:bCs/>
          <w:sz w:val="22"/>
          <w:szCs w:val="22"/>
        </w:rPr>
        <w:t>1</w:t>
      </w:r>
      <w:r w:rsidRPr="00630EE1">
        <w:rPr>
          <w:rFonts w:ascii="Arial" w:hAnsi="Arial" w:cs="Arial"/>
          <w:b/>
          <w:bCs/>
          <w:sz w:val="22"/>
          <w:szCs w:val="22"/>
        </w:rPr>
        <w:t>.2 Preliminary data</w:t>
      </w:r>
    </w:p>
    <w:p w14:paraId="5C81074A" w14:textId="0D2751E3" w:rsidR="0012105E" w:rsidRPr="00630EE1" w:rsidRDefault="0012105E" w:rsidP="0012105E">
      <w:pPr>
        <w:spacing w:after="120"/>
        <w:jc w:val="both"/>
        <w:rPr>
          <w:rFonts w:ascii="Arial" w:hAnsi="Arial" w:cs="Arial"/>
          <w:sz w:val="22"/>
          <w:szCs w:val="22"/>
        </w:rPr>
      </w:pPr>
      <w:r w:rsidRPr="00630EE1">
        <w:rPr>
          <w:rFonts w:ascii="Arial" w:eastAsia="Arial" w:hAnsi="Arial" w:cs="Arial"/>
          <w:bCs/>
          <w:i/>
          <w:sz w:val="22"/>
          <w:szCs w:val="22"/>
          <w:u w:val="single"/>
        </w:rPr>
        <w:t xml:space="preserve">WSU-1 </w:t>
      </w:r>
      <w:r w:rsidR="0023735F" w:rsidRPr="00630EE1">
        <w:rPr>
          <w:rFonts w:ascii="Arial" w:eastAsia="Arial" w:hAnsi="Arial" w:cs="Arial"/>
          <w:bCs/>
          <w:i/>
          <w:sz w:val="22"/>
          <w:szCs w:val="22"/>
          <w:u w:val="single"/>
        </w:rPr>
        <w:t>c</w:t>
      </w:r>
      <w:r w:rsidRPr="00630EE1">
        <w:rPr>
          <w:rFonts w:ascii="Arial" w:eastAsia="Arial" w:hAnsi="Arial" w:cs="Arial"/>
          <w:bCs/>
          <w:i/>
          <w:sz w:val="22"/>
          <w:szCs w:val="22"/>
          <w:u w:val="single"/>
        </w:rPr>
        <w:t>linical cohort and biorepository.</w:t>
      </w:r>
      <w:r w:rsidRPr="00630EE1">
        <w:rPr>
          <w:rFonts w:ascii="Arial" w:eastAsia="Arial" w:hAnsi="Arial" w:cs="Arial"/>
          <w:bCs/>
          <w:i/>
          <w:sz w:val="22"/>
          <w:szCs w:val="22"/>
        </w:rPr>
        <w:t xml:space="preserve"> </w:t>
      </w:r>
      <w:r w:rsidR="005C0407" w:rsidRPr="00630EE1">
        <w:rPr>
          <w:rFonts w:ascii="Arial" w:eastAsia="Arial" w:hAnsi="Arial" w:cs="Arial"/>
          <w:bCs/>
          <w:iCs/>
          <w:sz w:val="22"/>
          <w:szCs w:val="22"/>
        </w:rPr>
        <w:t xml:space="preserve">The </w:t>
      </w:r>
      <w:r w:rsidR="005C0407" w:rsidRPr="00630EE1">
        <w:rPr>
          <w:rFonts w:ascii="Arial" w:eastAsia="Arial" w:hAnsi="Arial" w:cs="Arial"/>
          <w:b/>
          <w:iCs/>
          <w:sz w:val="22"/>
          <w:szCs w:val="22"/>
        </w:rPr>
        <w:t>WSU-1</w:t>
      </w:r>
      <w:r w:rsidR="005C0407" w:rsidRPr="00630EE1">
        <w:rPr>
          <w:rFonts w:ascii="Arial" w:eastAsia="Arial" w:hAnsi="Arial" w:cs="Arial"/>
          <w:bCs/>
          <w:iCs/>
          <w:sz w:val="22"/>
          <w:szCs w:val="22"/>
        </w:rPr>
        <w:t xml:space="preserve"> cohort </w:t>
      </w:r>
      <w:r w:rsidR="007F202A" w:rsidRPr="00630EE1">
        <w:rPr>
          <w:rFonts w:ascii="Arial" w:eastAsia="Arial" w:hAnsi="Arial" w:cs="Arial"/>
          <w:bCs/>
          <w:iCs/>
          <w:sz w:val="22"/>
          <w:szCs w:val="22"/>
        </w:rPr>
        <w:t xml:space="preserve">will </w:t>
      </w:r>
      <w:r w:rsidR="005C0407" w:rsidRPr="00630EE1">
        <w:rPr>
          <w:rFonts w:ascii="Arial" w:eastAsia="Arial" w:hAnsi="Arial" w:cs="Arial"/>
          <w:bCs/>
          <w:iCs/>
          <w:sz w:val="22"/>
          <w:szCs w:val="22"/>
        </w:rPr>
        <w:t>include</w:t>
      </w:r>
      <w:r w:rsidR="007F202A" w:rsidRPr="00630EE1">
        <w:rPr>
          <w:rFonts w:ascii="Arial" w:eastAsia="Arial" w:hAnsi="Arial" w:cs="Arial"/>
          <w:bCs/>
          <w:iCs/>
          <w:sz w:val="22"/>
          <w:szCs w:val="22"/>
        </w:rPr>
        <w:t xml:space="preserve"> </w:t>
      </w:r>
      <w:r w:rsidR="005C0407" w:rsidRPr="00630EE1">
        <w:rPr>
          <w:rFonts w:ascii="Arial" w:hAnsi="Arial" w:cs="Arial"/>
          <w:sz w:val="22"/>
          <w:szCs w:val="22"/>
        </w:rPr>
        <w:t>51 participants selected from a larger biorepository (</w:t>
      </w:r>
      <w:r w:rsidR="00465F22">
        <w:rPr>
          <w:rFonts w:ascii="Arial" w:hAnsi="Arial" w:cs="Arial"/>
          <w:sz w:val="22"/>
          <w:szCs w:val="22"/>
        </w:rPr>
        <w:t>me</w:t>
      </w:r>
      <w:r w:rsidR="00BA2966">
        <w:rPr>
          <w:rFonts w:ascii="Arial" w:hAnsi="Arial" w:cs="Arial"/>
          <w:sz w:val="22"/>
          <w:szCs w:val="22"/>
        </w:rPr>
        <w:t>dian</w:t>
      </w:r>
      <w:r w:rsidR="00465F22">
        <w:rPr>
          <w:rFonts w:ascii="Arial" w:hAnsi="Arial" w:cs="Arial"/>
          <w:sz w:val="22"/>
          <w:szCs w:val="22"/>
        </w:rPr>
        <w:t xml:space="preserve"> </w:t>
      </w:r>
      <w:r w:rsidR="00754E88" w:rsidRPr="00630EE1">
        <w:rPr>
          <w:rFonts w:ascii="Arial" w:hAnsi="Arial" w:cs="Arial"/>
          <w:sz w:val="22"/>
          <w:szCs w:val="22"/>
        </w:rPr>
        <w:t>age 27</w:t>
      </w:r>
      <w:r w:rsidR="006573D6" w:rsidRPr="00630EE1">
        <w:rPr>
          <w:rFonts w:ascii="Arial" w:hAnsi="Arial" w:cs="Arial"/>
          <w:sz w:val="22"/>
          <w:szCs w:val="22"/>
        </w:rPr>
        <w:t xml:space="preserve">, IQR </w:t>
      </w:r>
      <w:r w:rsidR="00754E88" w:rsidRPr="00630EE1">
        <w:rPr>
          <w:rFonts w:ascii="Arial" w:hAnsi="Arial" w:cs="Arial"/>
          <w:sz w:val="22"/>
          <w:szCs w:val="22"/>
        </w:rPr>
        <w:t>[22</w:t>
      </w:r>
      <w:r w:rsidR="00B66BDC" w:rsidRPr="00630EE1">
        <w:rPr>
          <w:rFonts w:ascii="Arial" w:hAnsi="Arial" w:cs="Arial"/>
          <w:sz w:val="22"/>
          <w:szCs w:val="22"/>
        </w:rPr>
        <w:t>–</w:t>
      </w:r>
      <w:r w:rsidR="00754E88" w:rsidRPr="00630EE1">
        <w:rPr>
          <w:rFonts w:ascii="Arial" w:hAnsi="Arial" w:cs="Arial"/>
          <w:sz w:val="22"/>
          <w:szCs w:val="22"/>
        </w:rPr>
        <w:t>3</w:t>
      </w:r>
      <w:r w:rsidR="005517AA" w:rsidRPr="00630EE1">
        <w:rPr>
          <w:rFonts w:ascii="Arial" w:hAnsi="Arial" w:cs="Arial"/>
          <w:sz w:val="22"/>
          <w:szCs w:val="22"/>
        </w:rPr>
        <w:t>1</w:t>
      </w:r>
      <w:r w:rsidR="00754E88" w:rsidRPr="00630EE1">
        <w:rPr>
          <w:rFonts w:ascii="Arial" w:hAnsi="Arial" w:cs="Arial"/>
          <w:sz w:val="22"/>
          <w:szCs w:val="22"/>
        </w:rPr>
        <w:t xml:space="preserve">], pre-pregnancy </w:t>
      </w:r>
      <w:r w:rsidR="00BA2966">
        <w:rPr>
          <w:rFonts w:ascii="Arial" w:hAnsi="Arial" w:cs="Arial"/>
          <w:sz w:val="22"/>
          <w:szCs w:val="22"/>
        </w:rPr>
        <w:t xml:space="preserve">median </w:t>
      </w:r>
      <w:r w:rsidR="00754E88" w:rsidRPr="00630EE1">
        <w:rPr>
          <w:rFonts w:ascii="Arial" w:hAnsi="Arial" w:cs="Arial"/>
          <w:sz w:val="22"/>
          <w:szCs w:val="22"/>
        </w:rPr>
        <w:t>BMI 30.2 [2</w:t>
      </w:r>
      <w:r w:rsidR="005517AA" w:rsidRPr="00630EE1">
        <w:rPr>
          <w:rFonts w:ascii="Arial" w:hAnsi="Arial" w:cs="Arial"/>
          <w:sz w:val="22"/>
          <w:szCs w:val="22"/>
        </w:rPr>
        <w:t>5</w:t>
      </w:r>
      <w:r w:rsidR="00754E88" w:rsidRPr="00630EE1">
        <w:rPr>
          <w:rFonts w:ascii="Arial" w:hAnsi="Arial" w:cs="Arial"/>
          <w:sz w:val="22"/>
          <w:szCs w:val="22"/>
        </w:rPr>
        <w:t>.</w:t>
      </w:r>
      <w:r w:rsidR="005517AA" w:rsidRPr="00630EE1">
        <w:rPr>
          <w:rFonts w:ascii="Arial" w:hAnsi="Arial" w:cs="Arial"/>
          <w:sz w:val="22"/>
          <w:szCs w:val="22"/>
        </w:rPr>
        <w:t>7</w:t>
      </w:r>
      <w:r w:rsidR="00B66BDC" w:rsidRPr="00630EE1">
        <w:rPr>
          <w:rFonts w:ascii="Arial" w:hAnsi="Arial" w:cs="Arial"/>
          <w:sz w:val="22"/>
          <w:szCs w:val="22"/>
        </w:rPr>
        <w:t>–</w:t>
      </w:r>
      <w:r w:rsidR="00754E88" w:rsidRPr="00630EE1">
        <w:rPr>
          <w:rFonts w:ascii="Arial" w:hAnsi="Arial" w:cs="Arial"/>
          <w:sz w:val="22"/>
          <w:szCs w:val="22"/>
        </w:rPr>
        <w:t>3</w:t>
      </w:r>
      <w:r w:rsidR="005517AA" w:rsidRPr="00630EE1">
        <w:rPr>
          <w:rFonts w:ascii="Arial" w:hAnsi="Arial" w:cs="Arial"/>
          <w:sz w:val="22"/>
          <w:szCs w:val="22"/>
        </w:rPr>
        <w:t>4.7</w:t>
      </w:r>
      <w:r w:rsidR="00754E88" w:rsidRPr="00630EE1">
        <w:rPr>
          <w:rFonts w:ascii="Arial" w:hAnsi="Arial" w:cs="Arial"/>
          <w:sz w:val="22"/>
          <w:szCs w:val="22"/>
        </w:rPr>
        <w:t>], 8.6%</w:t>
      </w:r>
      <w:r w:rsidR="006573D6" w:rsidRPr="00630EE1">
        <w:rPr>
          <w:rFonts w:ascii="Arial" w:hAnsi="Arial" w:cs="Arial"/>
          <w:sz w:val="22"/>
          <w:szCs w:val="22"/>
        </w:rPr>
        <w:t xml:space="preserve"> nullipar</w:t>
      </w:r>
      <w:r w:rsidR="00573925" w:rsidRPr="00630EE1">
        <w:rPr>
          <w:rFonts w:ascii="Arial" w:hAnsi="Arial" w:cs="Arial"/>
          <w:sz w:val="22"/>
          <w:szCs w:val="22"/>
        </w:rPr>
        <w:t>ous</w:t>
      </w:r>
      <w:r w:rsidR="00754E88" w:rsidRPr="00630EE1">
        <w:rPr>
          <w:rFonts w:ascii="Arial" w:hAnsi="Arial" w:cs="Arial"/>
          <w:sz w:val="22"/>
          <w:szCs w:val="22"/>
        </w:rPr>
        <w:t>, 94% AA</w:t>
      </w:r>
      <w:r w:rsidR="005C0407" w:rsidRPr="00630EE1">
        <w:rPr>
          <w:rFonts w:ascii="Arial" w:hAnsi="Arial" w:cs="Arial"/>
          <w:sz w:val="22"/>
          <w:szCs w:val="22"/>
        </w:rPr>
        <w:t xml:space="preserve">) who </w:t>
      </w:r>
      <w:r w:rsidRPr="00630EE1">
        <w:rPr>
          <w:rFonts w:ascii="Arial" w:hAnsi="Arial" w:cs="Arial"/>
          <w:sz w:val="22"/>
          <w:szCs w:val="22"/>
        </w:rPr>
        <w:t>delivered full term (</w:t>
      </w:r>
      <w:r w:rsidR="00BA2966">
        <w:rPr>
          <w:rFonts w:ascii="Arial" w:hAnsi="Arial" w:cs="Arial"/>
          <w:sz w:val="22"/>
          <w:szCs w:val="22"/>
        </w:rPr>
        <w:t xml:space="preserve">median </w:t>
      </w:r>
      <w:r w:rsidR="00754E88" w:rsidRPr="00630EE1">
        <w:rPr>
          <w:rFonts w:ascii="Arial" w:hAnsi="Arial" w:cs="Arial"/>
          <w:sz w:val="22"/>
          <w:szCs w:val="22"/>
        </w:rPr>
        <w:t>GA at delivery 39w0d [38w3d</w:t>
      </w:r>
      <w:r w:rsidR="00B66BDC" w:rsidRPr="00630EE1">
        <w:rPr>
          <w:rFonts w:ascii="Arial" w:hAnsi="Arial" w:cs="Arial"/>
          <w:sz w:val="22"/>
          <w:szCs w:val="22"/>
        </w:rPr>
        <w:t>–</w:t>
      </w:r>
      <w:r w:rsidR="00754E88" w:rsidRPr="00630EE1">
        <w:rPr>
          <w:rFonts w:ascii="Arial" w:hAnsi="Arial" w:cs="Arial"/>
          <w:sz w:val="22"/>
          <w:szCs w:val="22"/>
        </w:rPr>
        <w:t>39w</w:t>
      </w:r>
      <w:r w:rsidR="005517AA" w:rsidRPr="00630EE1">
        <w:rPr>
          <w:rFonts w:ascii="Arial" w:hAnsi="Arial" w:cs="Arial"/>
          <w:sz w:val="22"/>
          <w:szCs w:val="22"/>
        </w:rPr>
        <w:t>4</w:t>
      </w:r>
      <w:r w:rsidR="00754E88" w:rsidRPr="00630EE1">
        <w:rPr>
          <w:rFonts w:ascii="Arial" w:hAnsi="Arial" w:cs="Arial"/>
          <w:sz w:val="22"/>
          <w:szCs w:val="22"/>
        </w:rPr>
        <w:t>d]</w:t>
      </w:r>
      <w:r w:rsidRPr="00630EE1">
        <w:rPr>
          <w:rFonts w:ascii="Arial" w:hAnsi="Arial" w:cs="Arial"/>
          <w:sz w:val="22"/>
          <w:szCs w:val="22"/>
        </w:rPr>
        <w:t>) spontaneously (n=17), after induction of labor (n=17)</w:t>
      </w:r>
      <w:r w:rsidR="00BF3F06">
        <w:rPr>
          <w:rFonts w:ascii="Arial" w:hAnsi="Arial" w:cs="Arial"/>
          <w:sz w:val="22"/>
          <w:szCs w:val="22"/>
        </w:rPr>
        <w:t>,</w:t>
      </w:r>
      <w:r w:rsidRPr="00630EE1">
        <w:rPr>
          <w:rFonts w:ascii="Arial" w:hAnsi="Arial" w:cs="Arial"/>
          <w:sz w:val="22"/>
          <w:szCs w:val="22"/>
        </w:rPr>
        <w:t xml:space="preserve"> or </w:t>
      </w:r>
      <w:r w:rsidR="008C0BC8" w:rsidRPr="007A2601">
        <w:rPr>
          <w:rFonts w:ascii="Arial" w:hAnsi="Arial" w:cs="Arial"/>
          <w:sz w:val="22"/>
          <w:szCs w:val="22"/>
        </w:rPr>
        <w:t>via</w:t>
      </w:r>
      <w:r w:rsidR="008C0BC8" w:rsidRPr="00630EE1">
        <w:rPr>
          <w:rFonts w:ascii="Arial" w:hAnsi="Arial" w:cs="Arial"/>
          <w:sz w:val="22"/>
          <w:szCs w:val="22"/>
        </w:rPr>
        <w:t xml:space="preserve"> primary </w:t>
      </w:r>
      <w:r w:rsidR="00401E5C" w:rsidRPr="00630EE1">
        <w:rPr>
          <w:rFonts w:ascii="Arial" w:hAnsi="Arial" w:cs="Arial"/>
          <w:sz w:val="22"/>
          <w:szCs w:val="22"/>
        </w:rPr>
        <w:t>C-</w:t>
      </w:r>
      <w:r w:rsidRPr="00630EE1">
        <w:rPr>
          <w:rFonts w:ascii="Arial" w:hAnsi="Arial" w:cs="Arial"/>
          <w:sz w:val="22"/>
          <w:szCs w:val="22"/>
        </w:rPr>
        <w:t>section (n=17)</w:t>
      </w:r>
      <w:r w:rsidR="0063069E" w:rsidRPr="00630EE1">
        <w:rPr>
          <w:rFonts w:ascii="Arial" w:hAnsi="Arial" w:cs="Arial"/>
          <w:sz w:val="22"/>
          <w:szCs w:val="22"/>
        </w:rPr>
        <w:t>,</w:t>
      </w:r>
      <w:r w:rsidRPr="00630EE1">
        <w:rPr>
          <w:rFonts w:ascii="Arial" w:hAnsi="Arial" w:cs="Arial"/>
          <w:sz w:val="22"/>
          <w:szCs w:val="22"/>
        </w:rPr>
        <w:t xml:space="preserve"> recruited </w:t>
      </w:r>
      <w:r w:rsidR="005C0407" w:rsidRPr="00630EE1">
        <w:rPr>
          <w:rFonts w:ascii="Arial" w:hAnsi="Arial" w:cs="Arial"/>
          <w:sz w:val="22"/>
          <w:szCs w:val="22"/>
        </w:rPr>
        <w:t>at</w:t>
      </w:r>
      <w:r w:rsidR="00A22D02" w:rsidRPr="00630EE1">
        <w:rPr>
          <w:rFonts w:ascii="Arial" w:hAnsi="Arial" w:cs="Arial"/>
          <w:sz w:val="22"/>
          <w:szCs w:val="22"/>
        </w:rPr>
        <w:t xml:space="preserve"> </w:t>
      </w:r>
      <w:r w:rsidR="005C0407" w:rsidRPr="00630EE1">
        <w:rPr>
          <w:rFonts w:ascii="Arial" w:hAnsi="Arial" w:cs="Arial"/>
          <w:sz w:val="22"/>
          <w:szCs w:val="22"/>
        </w:rPr>
        <w:t xml:space="preserve">GA </w:t>
      </w:r>
      <w:r w:rsidR="00A22D02" w:rsidRPr="00630EE1">
        <w:rPr>
          <w:rFonts w:ascii="Arial" w:hAnsi="Arial" w:cs="Arial"/>
          <w:sz w:val="22"/>
          <w:szCs w:val="22"/>
        </w:rPr>
        <w:t>10</w:t>
      </w:r>
      <w:r w:rsidR="00B66BDC" w:rsidRPr="00630EE1">
        <w:rPr>
          <w:rFonts w:ascii="Arial" w:hAnsi="Arial" w:cs="Arial"/>
          <w:sz w:val="22"/>
          <w:szCs w:val="22"/>
        </w:rPr>
        <w:t>–</w:t>
      </w:r>
      <w:r w:rsidR="00A22D02" w:rsidRPr="00630EE1">
        <w:rPr>
          <w:rFonts w:ascii="Arial" w:hAnsi="Arial" w:cs="Arial"/>
          <w:sz w:val="22"/>
          <w:szCs w:val="22"/>
        </w:rPr>
        <w:t xml:space="preserve">12 wks and followed through delivery. </w:t>
      </w:r>
      <w:r w:rsidR="00D37EB1" w:rsidRPr="00630EE1">
        <w:rPr>
          <w:rFonts w:ascii="Arial" w:hAnsi="Arial" w:cs="Arial"/>
          <w:sz w:val="22"/>
          <w:szCs w:val="22"/>
        </w:rPr>
        <w:t xml:space="preserve">This collaboration was conducted in partnership with </w:t>
      </w:r>
      <w:r w:rsidR="00D37EB1" w:rsidRPr="00630EE1">
        <w:rPr>
          <w:rFonts w:ascii="Arial" w:hAnsi="Arial" w:cs="Arial"/>
          <w:b/>
          <w:bCs/>
          <w:sz w:val="22"/>
          <w:szCs w:val="22"/>
        </w:rPr>
        <w:t>Dr. Gomez-Lopez</w:t>
      </w:r>
      <w:r w:rsidR="00D37EB1" w:rsidRPr="00630EE1">
        <w:rPr>
          <w:rFonts w:ascii="Arial" w:hAnsi="Arial" w:cs="Arial"/>
          <w:sz w:val="22"/>
          <w:szCs w:val="22"/>
        </w:rPr>
        <w:t xml:space="preserve"> during her tenure at the Perinatology Research Branch</w:t>
      </w:r>
      <w:r w:rsidR="005C0407" w:rsidRPr="00630EE1">
        <w:rPr>
          <w:rFonts w:ascii="Arial" w:hAnsi="Arial" w:cs="Arial"/>
          <w:sz w:val="22"/>
          <w:szCs w:val="22"/>
        </w:rPr>
        <w:t xml:space="preserve"> (</w:t>
      </w:r>
      <w:r w:rsidR="00D37EB1" w:rsidRPr="00630EE1">
        <w:rPr>
          <w:rFonts w:ascii="Arial" w:hAnsi="Arial" w:cs="Arial"/>
          <w:sz w:val="22"/>
          <w:szCs w:val="22"/>
        </w:rPr>
        <w:t>NICHD</w:t>
      </w:r>
      <w:r w:rsidR="005C0407" w:rsidRPr="00630EE1">
        <w:rPr>
          <w:rFonts w:ascii="Arial" w:hAnsi="Arial" w:cs="Arial"/>
          <w:sz w:val="22"/>
          <w:szCs w:val="22"/>
        </w:rPr>
        <w:t xml:space="preserve">, </w:t>
      </w:r>
      <w:r w:rsidR="005B724C" w:rsidRPr="00630EE1">
        <w:rPr>
          <w:rFonts w:ascii="Arial" w:hAnsi="Arial" w:cs="Arial"/>
          <w:sz w:val="22"/>
          <w:szCs w:val="22"/>
        </w:rPr>
        <w:t>WSU</w:t>
      </w:r>
      <w:r w:rsidR="005C0407" w:rsidRPr="00630EE1">
        <w:rPr>
          <w:rFonts w:ascii="Arial" w:hAnsi="Arial" w:cs="Arial"/>
          <w:sz w:val="22"/>
          <w:szCs w:val="22"/>
        </w:rPr>
        <w:t>)</w:t>
      </w:r>
      <w:r w:rsidR="00D37EB1" w:rsidRPr="00630EE1">
        <w:rPr>
          <w:rFonts w:ascii="Arial" w:hAnsi="Arial" w:cs="Arial"/>
          <w:sz w:val="22"/>
          <w:szCs w:val="22"/>
        </w:rPr>
        <w:t xml:space="preserve"> until </w:t>
      </w:r>
      <w:r w:rsidR="0063069E" w:rsidRPr="00630EE1">
        <w:rPr>
          <w:rFonts w:ascii="Arial" w:hAnsi="Arial" w:cs="Arial"/>
          <w:sz w:val="22"/>
          <w:szCs w:val="22"/>
        </w:rPr>
        <w:t>01/</w:t>
      </w:r>
      <w:r w:rsidR="00D37EB1" w:rsidRPr="00630EE1">
        <w:rPr>
          <w:rFonts w:ascii="Arial" w:hAnsi="Arial" w:cs="Arial"/>
          <w:sz w:val="22"/>
          <w:szCs w:val="22"/>
        </w:rPr>
        <w:t>31</w:t>
      </w:r>
      <w:r w:rsidR="0063069E" w:rsidRPr="00630EE1">
        <w:rPr>
          <w:rFonts w:ascii="Arial" w:hAnsi="Arial" w:cs="Arial"/>
          <w:sz w:val="22"/>
          <w:szCs w:val="22"/>
        </w:rPr>
        <w:t>/</w:t>
      </w:r>
      <w:r w:rsidR="00D37EB1" w:rsidRPr="00630EE1">
        <w:rPr>
          <w:rFonts w:ascii="Arial" w:hAnsi="Arial" w:cs="Arial"/>
          <w:sz w:val="22"/>
          <w:szCs w:val="22"/>
        </w:rPr>
        <w:t xml:space="preserve">2023. </w:t>
      </w:r>
      <w:r w:rsidRPr="00630EE1">
        <w:rPr>
          <w:rFonts w:ascii="Arial" w:hAnsi="Arial" w:cs="Arial"/>
          <w:sz w:val="22"/>
          <w:szCs w:val="22"/>
        </w:rPr>
        <w:t>Samples include formalin</w:t>
      </w:r>
      <w:r w:rsidR="008A6671">
        <w:rPr>
          <w:rFonts w:ascii="Arial" w:hAnsi="Arial" w:cs="Arial"/>
          <w:sz w:val="22"/>
          <w:szCs w:val="22"/>
        </w:rPr>
        <w:t>-</w:t>
      </w:r>
      <w:r w:rsidRPr="00630EE1">
        <w:rPr>
          <w:rFonts w:ascii="Arial" w:hAnsi="Arial" w:cs="Arial"/>
          <w:sz w:val="22"/>
          <w:szCs w:val="22"/>
        </w:rPr>
        <w:t>fixed paraffin embedded (FFPE) placenta</w:t>
      </w:r>
      <w:r w:rsidR="005F6794">
        <w:rPr>
          <w:rFonts w:ascii="Arial" w:hAnsi="Arial" w:cs="Arial"/>
          <w:sz w:val="22"/>
          <w:szCs w:val="22"/>
        </w:rPr>
        <w:t>l</w:t>
      </w:r>
      <w:r w:rsidRPr="00630EE1">
        <w:rPr>
          <w:rFonts w:ascii="Arial" w:hAnsi="Arial" w:cs="Arial"/>
          <w:sz w:val="22"/>
          <w:szCs w:val="22"/>
        </w:rPr>
        <w:t xml:space="preserve"> tissue blocks collected at time of delivery. For 35 participants</w:t>
      </w:r>
      <w:r w:rsidR="008C0BC8" w:rsidRPr="00630EE1">
        <w:rPr>
          <w:rFonts w:ascii="Arial" w:hAnsi="Arial" w:cs="Arial"/>
          <w:sz w:val="22"/>
          <w:szCs w:val="22"/>
        </w:rPr>
        <w:t>,</w:t>
      </w:r>
      <w:r w:rsidRPr="00630EE1">
        <w:rPr>
          <w:rFonts w:ascii="Arial" w:hAnsi="Arial" w:cs="Arial"/>
          <w:sz w:val="22"/>
          <w:szCs w:val="22"/>
        </w:rPr>
        <w:t xml:space="preserve"> over</w:t>
      </w:r>
      <w:r w:rsidR="000702DE" w:rsidRPr="00630EE1">
        <w:rPr>
          <w:rFonts w:ascii="Arial" w:hAnsi="Arial" w:cs="Arial"/>
          <w:sz w:val="22"/>
          <w:szCs w:val="22"/>
        </w:rPr>
        <w:t xml:space="preserve"> 230</w:t>
      </w:r>
      <w:r w:rsidRPr="00630EE1">
        <w:rPr>
          <w:rFonts w:ascii="Arial" w:hAnsi="Arial" w:cs="Arial"/>
          <w:sz w:val="22"/>
          <w:szCs w:val="22"/>
        </w:rPr>
        <w:t xml:space="preserve"> whole blood (collected, </w:t>
      </w:r>
      <w:r w:rsidRPr="00630EE1">
        <w:rPr>
          <w:rFonts w:ascii="Arial" w:hAnsi="Arial" w:cs="Arial"/>
          <w:sz w:val="22"/>
          <w:szCs w:val="22"/>
        </w:rPr>
        <w:lastRenderedPageBreak/>
        <w:t>stimulated with IFN-</w:t>
      </w:r>
      <w:r w:rsidRPr="00630EE1">
        <w:rPr>
          <w:rFonts w:ascii="Cambria Math" w:hAnsi="Cambria Math" w:cs="Cambria Math"/>
          <w:sz w:val="22"/>
          <w:szCs w:val="22"/>
        </w:rPr>
        <w:t>⍺</w:t>
      </w:r>
      <w:r w:rsidRPr="00630EE1">
        <w:rPr>
          <w:rFonts w:ascii="Arial" w:hAnsi="Arial" w:cs="Arial"/>
          <w:sz w:val="22"/>
          <w:szCs w:val="22"/>
        </w:rPr>
        <w:t>, IL-2/4/6</w:t>
      </w:r>
      <w:r w:rsidR="005F6794">
        <w:rPr>
          <w:rFonts w:ascii="Arial" w:hAnsi="Arial" w:cs="Arial"/>
          <w:sz w:val="22"/>
          <w:szCs w:val="22"/>
        </w:rPr>
        <w:t>,</w:t>
      </w:r>
      <w:r w:rsidRPr="00630EE1">
        <w:rPr>
          <w:rFonts w:ascii="Arial" w:hAnsi="Arial" w:cs="Arial"/>
          <w:sz w:val="22"/>
          <w:szCs w:val="22"/>
        </w:rPr>
        <w:t xml:space="preserve"> and LPS and fixed for </w:t>
      </w:r>
      <w:r w:rsidR="00E670D4" w:rsidRPr="00630EE1">
        <w:rPr>
          <w:rFonts w:ascii="Arial" w:hAnsi="Arial" w:cs="Arial"/>
          <w:sz w:val="22"/>
          <w:szCs w:val="22"/>
        </w:rPr>
        <w:t xml:space="preserve">CyTOF </w:t>
      </w:r>
      <w:r w:rsidRPr="00630EE1">
        <w:rPr>
          <w:rFonts w:ascii="Arial" w:hAnsi="Arial" w:cs="Arial"/>
          <w:sz w:val="22"/>
          <w:szCs w:val="22"/>
        </w:rPr>
        <w:t xml:space="preserve">analyses) and plasma samples were collected at </w:t>
      </w:r>
      <w:r w:rsidR="00402DCB" w:rsidRPr="00630EE1">
        <w:rPr>
          <w:rFonts w:ascii="Arial" w:hAnsi="Arial" w:cs="Arial"/>
          <w:sz w:val="22"/>
          <w:szCs w:val="22"/>
        </w:rPr>
        <w:t>3</w:t>
      </w:r>
      <w:r w:rsidR="008A6671">
        <w:rPr>
          <w:rFonts w:ascii="Arial" w:hAnsi="Arial" w:cs="Arial"/>
          <w:sz w:val="22"/>
          <w:szCs w:val="22"/>
        </w:rPr>
        <w:t>–</w:t>
      </w:r>
      <w:r w:rsidR="00402DCB" w:rsidRPr="00630EE1">
        <w:rPr>
          <w:rFonts w:ascii="Arial" w:hAnsi="Arial" w:cs="Arial"/>
          <w:sz w:val="22"/>
          <w:szCs w:val="22"/>
        </w:rPr>
        <w:t>4 wk</w:t>
      </w:r>
      <w:r w:rsidRPr="00630EE1">
        <w:rPr>
          <w:rFonts w:ascii="Arial" w:hAnsi="Arial" w:cs="Arial"/>
          <w:sz w:val="22"/>
          <w:szCs w:val="22"/>
        </w:rPr>
        <w:t xml:space="preserve"> interval</w:t>
      </w:r>
      <w:r w:rsidR="000702DE" w:rsidRPr="00630EE1">
        <w:rPr>
          <w:rFonts w:ascii="Arial" w:hAnsi="Arial" w:cs="Arial"/>
          <w:sz w:val="22"/>
          <w:szCs w:val="22"/>
        </w:rPr>
        <w:t>s</w:t>
      </w:r>
      <w:r w:rsidRPr="00630EE1">
        <w:rPr>
          <w:rFonts w:ascii="Arial" w:hAnsi="Arial" w:cs="Arial"/>
          <w:sz w:val="22"/>
          <w:szCs w:val="22"/>
        </w:rPr>
        <w:t xml:space="preserve"> during pregnancy (</w:t>
      </w:r>
      <w:r w:rsidR="000702DE" w:rsidRPr="00630EE1">
        <w:rPr>
          <w:rFonts w:ascii="Arial" w:hAnsi="Arial" w:cs="Arial"/>
          <w:sz w:val="22"/>
          <w:szCs w:val="22"/>
        </w:rPr>
        <w:t>~6</w:t>
      </w:r>
      <w:r w:rsidR="008A6671">
        <w:rPr>
          <w:rFonts w:ascii="Arial" w:hAnsi="Arial" w:cs="Arial"/>
          <w:sz w:val="22"/>
          <w:szCs w:val="22"/>
        </w:rPr>
        <w:t>–</w:t>
      </w:r>
      <w:r w:rsidR="000702DE" w:rsidRPr="00630EE1">
        <w:rPr>
          <w:rFonts w:ascii="Arial" w:hAnsi="Arial" w:cs="Arial"/>
          <w:sz w:val="22"/>
          <w:szCs w:val="22"/>
        </w:rPr>
        <w:t>8</w:t>
      </w:r>
      <w:r w:rsidRPr="00630EE1">
        <w:rPr>
          <w:rFonts w:ascii="Arial" w:hAnsi="Arial" w:cs="Arial"/>
          <w:sz w:val="22"/>
          <w:szCs w:val="22"/>
        </w:rPr>
        <w:t xml:space="preserve"> samples per participant).</w:t>
      </w:r>
      <w:r w:rsidRPr="00630EE1">
        <w:t xml:space="preserve"> </w:t>
      </w:r>
    </w:p>
    <w:p w14:paraId="5D017E1E" w14:textId="6E3B23FD" w:rsidR="0012105E" w:rsidRPr="00630EE1" w:rsidRDefault="009E484D" w:rsidP="00E809A2">
      <w:pPr>
        <w:spacing w:after="120"/>
        <w:jc w:val="both"/>
        <w:rPr>
          <w:rFonts w:ascii="Arial" w:eastAsia="Arial" w:hAnsi="Arial" w:cs="Arial"/>
          <w:sz w:val="22"/>
          <w:szCs w:val="22"/>
        </w:rPr>
      </w:pPr>
      <w:r w:rsidRPr="00630EE1">
        <w:rPr>
          <w:rFonts w:ascii="Arial" w:eastAsia="Arial" w:hAnsi="Arial" w:cs="Arial"/>
          <w:noProof/>
          <w:sz w:val="22"/>
          <w:szCs w:val="22"/>
          <w14:ligatures w14:val="standardContextual"/>
        </w:rPr>
        <mc:AlternateContent>
          <mc:Choice Requires="wps">
            <w:drawing>
              <wp:anchor distT="0" distB="0" distL="114300" distR="114300" simplePos="0" relativeHeight="251713536" behindDoc="1" locked="0" layoutInCell="1" allowOverlap="1" wp14:anchorId="745ABB95" wp14:editId="5D62C80D">
                <wp:simplePos x="0" y="0"/>
                <wp:positionH relativeFrom="column">
                  <wp:posOffset>10795</wp:posOffset>
                </wp:positionH>
                <wp:positionV relativeFrom="paragraph">
                  <wp:posOffset>214630</wp:posOffset>
                </wp:positionV>
                <wp:extent cx="4536440" cy="2491105"/>
                <wp:effectExtent l="0" t="0" r="10160" b="10795"/>
                <wp:wrapTight wrapText="bothSides">
                  <wp:wrapPolygon edited="0">
                    <wp:start x="0" y="0"/>
                    <wp:lineTo x="0" y="21583"/>
                    <wp:lineTo x="21588" y="21583"/>
                    <wp:lineTo x="21588" y="0"/>
                    <wp:lineTo x="0" y="0"/>
                  </wp:wrapPolygon>
                </wp:wrapTight>
                <wp:docPr id="680227357" name="Text Box 2"/>
                <wp:cNvGraphicFramePr/>
                <a:graphic xmlns:a="http://schemas.openxmlformats.org/drawingml/2006/main">
                  <a:graphicData uri="http://schemas.microsoft.com/office/word/2010/wordprocessingShape">
                    <wps:wsp>
                      <wps:cNvSpPr txBox="1"/>
                      <wps:spPr>
                        <a:xfrm>
                          <a:off x="0" y="0"/>
                          <a:ext cx="4536440" cy="2491105"/>
                        </a:xfrm>
                        <a:prstGeom prst="rect">
                          <a:avLst/>
                        </a:prstGeom>
                        <a:solidFill>
                          <a:schemeClr val="lt1"/>
                        </a:solidFill>
                        <a:ln w="6350">
                          <a:solidFill>
                            <a:prstClr val="black"/>
                          </a:solidFill>
                        </a:ln>
                      </wps:spPr>
                      <wps:txbx>
                        <w:txbxContent>
                          <w:p w14:paraId="723BEAAA" w14:textId="781544A6" w:rsidR="00DF62AC" w:rsidRDefault="00EC583D" w:rsidP="00DF62AC">
                            <w:pPr>
                              <w:jc w:val="both"/>
                              <w:rPr>
                                <w:rFonts w:ascii="Arial" w:hAnsi="Arial" w:cs="Arial"/>
                                <w:b/>
                                <w:bCs/>
                                <w:sz w:val="16"/>
                                <w:szCs w:val="16"/>
                              </w:rPr>
                            </w:pPr>
                            <w:r w:rsidRPr="00EC583D">
                              <w:rPr>
                                <w:rFonts w:ascii="Arial" w:hAnsi="Arial" w:cs="Arial"/>
                                <w:b/>
                                <w:bCs/>
                                <w:sz w:val="16"/>
                                <w:szCs w:val="16"/>
                              </w:rPr>
                              <w:t xml:space="preserve"> </w:t>
                            </w:r>
                            <w:r w:rsidR="00DF62AC" w:rsidRPr="00A01E62">
                              <w:rPr>
                                <w:rFonts w:ascii="Arial" w:hAnsi="Arial" w:cs="Arial"/>
                                <w:b/>
                                <w:bCs/>
                                <w:sz w:val="16"/>
                                <w:szCs w:val="16"/>
                              </w:rPr>
                              <w:t xml:space="preserve">Figure 4. Development of a multiplex </w:t>
                            </w:r>
                            <w:r w:rsidR="00BF3F06">
                              <w:rPr>
                                <w:rFonts w:ascii="Arial" w:hAnsi="Arial" w:cs="Arial"/>
                                <w:b/>
                                <w:bCs/>
                                <w:sz w:val="16"/>
                                <w:szCs w:val="16"/>
                              </w:rPr>
                              <w:t>imaging mass cytometry (</w:t>
                            </w:r>
                            <w:r w:rsidR="00DF62AC" w:rsidRPr="00A01E62">
                              <w:rPr>
                                <w:rFonts w:ascii="Arial" w:hAnsi="Arial" w:cs="Arial"/>
                                <w:b/>
                                <w:bCs/>
                                <w:sz w:val="16"/>
                                <w:szCs w:val="16"/>
                              </w:rPr>
                              <w:t>IMC</w:t>
                            </w:r>
                            <w:r w:rsidR="00BF3F06">
                              <w:rPr>
                                <w:rFonts w:ascii="Arial" w:hAnsi="Arial" w:cs="Arial"/>
                                <w:b/>
                                <w:bCs/>
                                <w:sz w:val="16"/>
                                <w:szCs w:val="16"/>
                              </w:rPr>
                              <w:t>)</w:t>
                            </w:r>
                            <w:r w:rsidR="00DF62AC" w:rsidRPr="00A01E62">
                              <w:rPr>
                                <w:rFonts w:ascii="Arial" w:hAnsi="Arial" w:cs="Arial"/>
                                <w:b/>
                                <w:bCs/>
                                <w:sz w:val="16"/>
                                <w:szCs w:val="16"/>
                              </w:rPr>
                              <w:t xml:space="preserve"> assay for single-cell assessment of innate immune system architecture in placental tissue. A.</w:t>
                            </w:r>
                            <w:r w:rsidR="00DF62AC" w:rsidRPr="00A01E62">
                              <w:rPr>
                                <w:rFonts w:ascii="Arial" w:hAnsi="Arial" w:cs="Arial"/>
                                <w:sz w:val="16"/>
                                <w:szCs w:val="16"/>
                              </w:rPr>
                              <w:t xml:space="preserve"> IMC workflow</w:t>
                            </w:r>
                            <w:r w:rsidR="0068044E" w:rsidRPr="00A01E62">
                              <w:rPr>
                                <w:rFonts w:ascii="Arial" w:hAnsi="Arial" w:cs="Arial"/>
                                <w:sz w:val="16"/>
                                <w:szCs w:val="16"/>
                              </w:rPr>
                              <w:t>.</w:t>
                            </w:r>
                            <w:r w:rsidR="00DF62AC" w:rsidRPr="00A01E62">
                              <w:rPr>
                                <w:rFonts w:ascii="Arial" w:hAnsi="Arial" w:cs="Arial"/>
                                <w:sz w:val="16"/>
                                <w:szCs w:val="16"/>
                              </w:rPr>
                              <w:t xml:space="preserve"> </w:t>
                            </w:r>
                            <w:r w:rsidR="0068044E" w:rsidRPr="00A01E62">
                              <w:rPr>
                                <w:rFonts w:ascii="Arial" w:hAnsi="Arial" w:cs="Arial"/>
                                <w:sz w:val="16"/>
                                <w:szCs w:val="16"/>
                              </w:rPr>
                              <w:t>P</w:t>
                            </w:r>
                            <w:r w:rsidR="00DF62AC" w:rsidRPr="00A01E62">
                              <w:rPr>
                                <w:rFonts w:ascii="Arial" w:hAnsi="Arial" w:cs="Arial"/>
                                <w:sz w:val="16"/>
                                <w:szCs w:val="16"/>
                              </w:rPr>
                              <w:t xml:space="preserve">lacenta anatomy highlighting fetal villi and decidua basalis shown on </w:t>
                            </w:r>
                            <w:r w:rsidR="00BF3F06">
                              <w:rPr>
                                <w:rFonts w:ascii="Arial" w:hAnsi="Arial" w:cs="Arial"/>
                                <w:sz w:val="16"/>
                                <w:szCs w:val="16"/>
                              </w:rPr>
                              <w:t xml:space="preserve">a </w:t>
                            </w:r>
                            <w:r w:rsidR="00DF62AC" w:rsidRPr="00A01E62">
                              <w:rPr>
                                <w:rFonts w:ascii="Arial" w:hAnsi="Arial" w:cs="Arial"/>
                                <w:sz w:val="16"/>
                                <w:szCs w:val="16"/>
                              </w:rPr>
                              <w:t>raw IMC image a</w:t>
                            </w:r>
                            <w:r w:rsidR="0068044E" w:rsidRPr="00A01E62">
                              <w:rPr>
                                <w:rFonts w:ascii="Arial" w:hAnsi="Arial" w:cs="Arial"/>
                                <w:sz w:val="16"/>
                                <w:szCs w:val="16"/>
                              </w:rPr>
                              <w:t>c</w:t>
                            </w:r>
                            <w:r w:rsidR="00DF62AC" w:rsidRPr="00A01E62">
                              <w:rPr>
                                <w:rFonts w:ascii="Arial" w:hAnsi="Arial" w:cs="Arial"/>
                                <w:sz w:val="16"/>
                                <w:szCs w:val="16"/>
                              </w:rPr>
                              <w:t xml:space="preserve">quired using a </w:t>
                            </w:r>
                            <w:r w:rsidR="008F266C" w:rsidRPr="00A01E62">
                              <w:rPr>
                                <w:rFonts w:ascii="Arial" w:hAnsi="Arial" w:cs="Arial"/>
                                <w:sz w:val="16"/>
                                <w:szCs w:val="16"/>
                              </w:rPr>
                              <w:t>3</w:t>
                            </w:r>
                            <w:r w:rsidR="00DF62AC" w:rsidRPr="00A01E62">
                              <w:rPr>
                                <w:rFonts w:ascii="Arial" w:hAnsi="Arial" w:cs="Arial"/>
                                <w:sz w:val="16"/>
                                <w:szCs w:val="16"/>
                              </w:rPr>
                              <w:t>5</w:t>
                            </w:r>
                            <w:r w:rsidR="00A01E62" w:rsidRPr="00A01E62">
                              <w:rPr>
                                <w:rFonts w:ascii="Arial" w:hAnsi="Arial" w:cs="Arial"/>
                                <w:sz w:val="16"/>
                                <w:szCs w:val="16"/>
                              </w:rPr>
                              <w:t>-</w:t>
                            </w:r>
                            <w:r w:rsidR="00DF62AC" w:rsidRPr="00A01E62">
                              <w:rPr>
                                <w:rFonts w:ascii="Arial" w:hAnsi="Arial" w:cs="Arial"/>
                                <w:sz w:val="16"/>
                                <w:szCs w:val="16"/>
                              </w:rPr>
                              <w:t>plex metal-conjugated</w:t>
                            </w:r>
                            <w:r w:rsidR="009E484D" w:rsidRPr="00A01E62">
                              <w:rPr>
                                <w:rFonts w:ascii="Arial" w:hAnsi="Arial" w:cs="Arial"/>
                                <w:sz w:val="16"/>
                                <w:szCs w:val="16"/>
                              </w:rPr>
                              <w:t xml:space="preserve"> </w:t>
                            </w:r>
                            <w:r w:rsidR="00BF3F06">
                              <w:rPr>
                                <w:rFonts w:ascii="Arial" w:hAnsi="Arial" w:cs="Arial"/>
                                <w:sz w:val="16"/>
                                <w:szCs w:val="16"/>
                              </w:rPr>
                              <w:t>antibody (</w:t>
                            </w:r>
                            <w:r w:rsidR="009E484D" w:rsidRPr="00A01E62">
                              <w:rPr>
                                <w:rFonts w:ascii="Arial" w:hAnsi="Arial" w:cs="Arial"/>
                                <w:sz w:val="16"/>
                                <w:szCs w:val="16"/>
                              </w:rPr>
                              <w:t>ab</w:t>
                            </w:r>
                            <w:r w:rsidR="00BF3F06">
                              <w:rPr>
                                <w:rFonts w:ascii="Arial" w:hAnsi="Arial" w:cs="Arial"/>
                                <w:sz w:val="16"/>
                                <w:szCs w:val="16"/>
                              </w:rPr>
                              <w:t>)</w:t>
                            </w:r>
                            <w:r w:rsidR="00DF62AC" w:rsidRPr="00A01E62">
                              <w:rPr>
                                <w:rFonts w:ascii="Arial" w:hAnsi="Arial" w:cs="Arial"/>
                                <w:sz w:val="16"/>
                                <w:szCs w:val="16"/>
                              </w:rPr>
                              <w:t xml:space="preserve"> panel. </w:t>
                            </w:r>
                            <w:r w:rsidR="00DF62AC" w:rsidRPr="00A01E62">
                              <w:rPr>
                                <w:rFonts w:ascii="Arial" w:hAnsi="Arial" w:cs="Arial"/>
                                <w:b/>
                                <w:bCs/>
                                <w:sz w:val="16"/>
                                <w:szCs w:val="16"/>
                              </w:rPr>
                              <w:t xml:space="preserve">B. </w:t>
                            </w:r>
                            <w:r w:rsidR="009E484D" w:rsidRPr="00A01E62">
                              <w:rPr>
                                <w:rFonts w:ascii="Arial" w:hAnsi="Arial" w:cs="Arial"/>
                                <w:i/>
                                <w:iCs/>
                                <w:sz w:val="16"/>
                                <w:szCs w:val="16"/>
                              </w:rPr>
                              <w:t>Bottom.</w:t>
                            </w:r>
                            <w:r w:rsidR="009E484D" w:rsidRPr="00A01E62">
                              <w:rPr>
                                <w:rFonts w:ascii="Arial" w:hAnsi="Arial" w:cs="Arial"/>
                                <w:b/>
                                <w:bCs/>
                                <w:sz w:val="16"/>
                                <w:szCs w:val="16"/>
                              </w:rPr>
                              <w:t xml:space="preserve"> </w:t>
                            </w:r>
                            <w:r w:rsidR="00BF3F06">
                              <w:rPr>
                                <w:rFonts w:ascii="Arial" w:hAnsi="Arial" w:cs="Arial"/>
                                <w:sz w:val="16"/>
                                <w:szCs w:val="16"/>
                              </w:rPr>
                              <w:t>A s</w:t>
                            </w:r>
                            <w:r w:rsidR="00DF62AC" w:rsidRPr="00A01E62">
                              <w:rPr>
                                <w:rFonts w:ascii="Arial" w:hAnsi="Arial" w:cs="Arial"/>
                                <w:sz w:val="16"/>
                                <w:szCs w:val="16"/>
                              </w:rPr>
                              <w:t>egmented IMC image colored by cell types</w:t>
                            </w:r>
                            <w:r w:rsidR="009E484D" w:rsidRPr="00A01E62">
                              <w:rPr>
                                <w:rFonts w:ascii="Arial" w:hAnsi="Arial" w:cs="Arial"/>
                                <w:sz w:val="16"/>
                                <w:szCs w:val="16"/>
                              </w:rPr>
                              <w:t xml:space="preserve"> (</w:t>
                            </w:r>
                            <w:r w:rsidR="00DF62AC" w:rsidRPr="00A01E62">
                              <w:rPr>
                                <w:rFonts w:ascii="Arial" w:hAnsi="Arial" w:cs="Arial"/>
                                <w:sz w:val="16"/>
                                <w:szCs w:val="16"/>
                              </w:rPr>
                              <w:t>white squares</w:t>
                            </w:r>
                            <w:r w:rsidR="009E484D" w:rsidRPr="00A01E62">
                              <w:rPr>
                                <w:rFonts w:ascii="Arial" w:hAnsi="Arial" w:cs="Arial"/>
                                <w:sz w:val="16"/>
                                <w:szCs w:val="16"/>
                              </w:rPr>
                              <w:t xml:space="preserve"> indicate ROI shown on top</w:t>
                            </w:r>
                            <w:r w:rsidR="00DF62AC" w:rsidRPr="00A01E62">
                              <w:rPr>
                                <w:rFonts w:ascii="Arial" w:hAnsi="Arial" w:cs="Arial"/>
                                <w:sz w:val="16"/>
                                <w:szCs w:val="16"/>
                              </w:rPr>
                              <w:t>)</w:t>
                            </w:r>
                            <w:r w:rsidR="009E484D" w:rsidRPr="00A01E62">
                              <w:rPr>
                                <w:rFonts w:ascii="Arial" w:hAnsi="Arial" w:cs="Arial"/>
                                <w:sz w:val="16"/>
                                <w:szCs w:val="16"/>
                              </w:rPr>
                              <w:t xml:space="preserve">. </w:t>
                            </w:r>
                            <w:r w:rsidR="008F266C" w:rsidRPr="00A01E62">
                              <w:rPr>
                                <w:rFonts w:ascii="Arial" w:hAnsi="Arial" w:cs="Arial"/>
                                <w:i/>
                                <w:iCs/>
                                <w:sz w:val="16"/>
                                <w:szCs w:val="16"/>
                              </w:rPr>
                              <w:t>Top.</w:t>
                            </w:r>
                            <w:r w:rsidR="008F266C" w:rsidRPr="00A01E62">
                              <w:rPr>
                                <w:rFonts w:ascii="Arial" w:hAnsi="Arial" w:cs="Arial"/>
                                <w:sz w:val="16"/>
                                <w:szCs w:val="16"/>
                              </w:rPr>
                              <w:t xml:space="preserve"> </w:t>
                            </w:r>
                            <w:r w:rsidR="00DF62AC" w:rsidRPr="00A01E62">
                              <w:rPr>
                                <w:rFonts w:ascii="Arial" w:hAnsi="Arial" w:cs="Arial"/>
                                <w:sz w:val="16"/>
                                <w:szCs w:val="16"/>
                              </w:rPr>
                              <w:t>ST2 expression in CD68</w:t>
                            </w:r>
                            <w:r w:rsidR="00DF62AC" w:rsidRPr="00A01E62">
                              <w:rPr>
                                <w:rFonts w:ascii="Arial" w:hAnsi="Arial" w:cs="Arial"/>
                                <w:sz w:val="16"/>
                                <w:szCs w:val="16"/>
                                <w:vertAlign w:val="superscript"/>
                              </w:rPr>
                              <w:t>+</w:t>
                            </w:r>
                            <w:r w:rsidR="00DF62AC" w:rsidRPr="00A01E62">
                              <w:rPr>
                                <w:rFonts w:ascii="Arial" w:eastAsia="Arial" w:hAnsi="Arial" w:cs="Arial"/>
                                <w:sz w:val="16"/>
                                <w:szCs w:val="16"/>
                              </w:rPr>
                              <w:t>Mɸ and CD66b</w:t>
                            </w:r>
                            <w:r w:rsidR="00DF62AC" w:rsidRPr="00A01E62">
                              <w:rPr>
                                <w:rFonts w:ascii="Arial" w:eastAsia="Arial" w:hAnsi="Arial" w:cs="Arial"/>
                                <w:sz w:val="16"/>
                                <w:szCs w:val="16"/>
                                <w:vertAlign w:val="superscript"/>
                              </w:rPr>
                              <w:t>+</w:t>
                            </w:r>
                            <w:r w:rsidR="00DF62AC" w:rsidRPr="00A01E62">
                              <w:rPr>
                                <w:rFonts w:ascii="Arial" w:eastAsia="Arial" w:hAnsi="Arial" w:cs="Arial"/>
                                <w:sz w:val="16"/>
                                <w:szCs w:val="16"/>
                              </w:rPr>
                              <w:t>neutrophils</w:t>
                            </w:r>
                            <w:r w:rsidR="009E484D" w:rsidRPr="00A01E62">
                              <w:rPr>
                                <w:rFonts w:ascii="Arial" w:eastAsia="Arial" w:hAnsi="Arial" w:cs="Arial"/>
                                <w:sz w:val="16"/>
                                <w:szCs w:val="16"/>
                              </w:rPr>
                              <w:t xml:space="preserve"> (arrows)</w:t>
                            </w:r>
                            <w:r w:rsidR="00DF62AC" w:rsidRPr="00A01E62">
                              <w:rPr>
                                <w:rFonts w:ascii="Arial" w:eastAsia="Arial" w:hAnsi="Arial" w:cs="Arial"/>
                                <w:sz w:val="16"/>
                                <w:szCs w:val="16"/>
                              </w:rPr>
                              <w:t xml:space="preserve">. </w:t>
                            </w:r>
                            <w:r w:rsidR="00DF62AC" w:rsidRPr="00A01E62">
                              <w:rPr>
                                <w:rFonts w:ascii="Arial" w:eastAsia="Arial" w:hAnsi="Arial" w:cs="Arial"/>
                                <w:b/>
                                <w:bCs/>
                                <w:sz w:val="16"/>
                                <w:szCs w:val="16"/>
                              </w:rPr>
                              <w:t>C.</w:t>
                            </w:r>
                            <w:r w:rsidR="00DF62AC" w:rsidRPr="00A01E62">
                              <w:rPr>
                                <w:rFonts w:ascii="Arial" w:eastAsia="Arial" w:hAnsi="Arial" w:cs="Arial"/>
                                <w:sz w:val="16"/>
                                <w:szCs w:val="16"/>
                              </w:rPr>
                              <w:t xml:space="preserve"> ST2 expression in peripheral whole blood samples showing negative control (</w:t>
                            </w:r>
                            <w:r w:rsidR="008F266C" w:rsidRPr="00A01E62">
                              <w:rPr>
                                <w:rFonts w:ascii="Arial" w:eastAsia="Arial" w:hAnsi="Arial" w:cs="Arial"/>
                                <w:sz w:val="16"/>
                                <w:szCs w:val="16"/>
                              </w:rPr>
                              <w:t>m</w:t>
                            </w:r>
                            <w:r w:rsidR="00DF62AC" w:rsidRPr="00A01E62">
                              <w:rPr>
                                <w:rFonts w:ascii="Arial" w:eastAsia="Arial" w:hAnsi="Arial" w:cs="Arial"/>
                                <w:sz w:val="16"/>
                                <w:szCs w:val="16"/>
                              </w:rPr>
                              <w:t xml:space="preserve">etal minus one, MMO, black line) and anti-ST2 </w:t>
                            </w:r>
                            <w:r w:rsidR="00703FAE" w:rsidRPr="00A01E62">
                              <w:rPr>
                                <w:rFonts w:ascii="Arial" w:eastAsia="Arial" w:hAnsi="Arial" w:cs="Arial"/>
                                <w:sz w:val="16"/>
                                <w:szCs w:val="16"/>
                              </w:rPr>
                              <w:t xml:space="preserve">ab </w:t>
                            </w:r>
                            <w:r w:rsidR="00DF62AC" w:rsidRPr="00A01E62">
                              <w:rPr>
                                <w:rFonts w:ascii="Arial" w:eastAsia="Arial" w:hAnsi="Arial" w:cs="Arial"/>
                                <w:sz w:val="16"/>
                                <w:szCs w:val="16"/>
                              </w:rPr>
                              <w:t>signal in</w:t>
                            </w:r>
                            <w:r w:rsidR="009E484D" w:rsidRPr="00A01E62">
                              <w:rPr>
                                <w:rFonts w:ascii="Arial" w:eastAsia="Arial" w:hAnsi="Arial" w:cs="Arial"/>
                                <w:sz w:val="16"/>
                                <w:szCs w:val="16"/>
                              </w:rPr>
                              <w:t xml:space="preserve"> circulating</w:t>
                            </w:r>
                            <w:r w:rsidR="00DF62AC" w:rsidRPr="00A01E62">
                              <w:rPr>
                                <w:rFonts w:ascii="Arial" w:eastAsia="Arial" w:hAnsi="Arial" w:cs="Arial"/>
                                <w:sz w:val="16"/>
                                <w:szCs w:val="16"/>
                              </w:rPr>
                              <w:t xml:space="preserve"> cMCs, neutrophils</w:t>
                            </w:r>
                            <w:r w:rsidR="00BF3F06">
                              <w:rPr>
                                <w:rFonts w:ascii="Arial" w:eastAsia="Arial" w:hAnsi="Arial" w:cs="Arial"/>
                                <w:sz w:val="16"/>
                                <w:szCs w:val="16"/>
                              </w:rPr>
                              <w:t>,</w:t>
                            </w:r>
                            <w:r w:rsidR="00DF62AC" w:rsidRPr="00A01E62">
                              <w:rPr>
                                <w:rFonts w:ascii="Arial" w:eastAsia="Arial" w:hAnsi="Arial" w:cs="Arial"/>
                                <w:sz w:val="16"/>
                                <w:szCs w:val="16"/>
                              </w:rPr>
                              <w:t xml:space="preserve"> and NK cell</w:t>
                            </w:r>
                            <w:r w:rsidR="009E484D" w:rsidRPr="00A01E62">
                              <w:rPr>
                                <w:rFonts w:ascii="Arial" w:eastAsia="Arial" w:hAnsi="Arial" w:cs="Arial"/>
                                <w:sz w:val="16"/>
                                <w:szCs w:val="16"/>
                              </w:rPr>
                              <w:t>s</w:t>
                            </w:r>
                            <w:r w:rsidR="00DF62AC" w:rsidRPr="00A01E62">
                              <w:rPr>
                                <w:rFonts w:ascii="Arial" w:eastAsia="Arial" w:hAnsi="Arial" w:cs="Arial"/>
                                <w:sz w:val="16"/>
                                <w:szCs w:val="16"/>
                              </w:rPr>
                              <w:t xml:space="preserve"> (red line).</w:t>
                            </w:r>
                          </w:p>
                          <w:p w14:paraId="0E3D8D76" w14:textId="77777777" w:rsidR="00DF62AC" w:rsidRPr="00DF62AC" w:rsidRDefault="00DF62AC">
                            <w:pPr>
                              <w:rPr>
                                <w:rFonts w:ascii="Arial" w:hAnsi="Arial" w:cs="Arial"/>
                                <w:sz w:val="16"/>
                                <w:szCs w:val="16"/>
                              </w:rPr>
                            </w:pP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ABB95" id="_x0000_s1029" type="#_x0000_t202" style="position:absolute;left:0;text-align:left;margin-left:.85pt;margin-top:16.9pt;width:357.2pt;height:196.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ykFOAIAAIAEAAAOAAAAZHJzL2Uyb0RvYy54bWysVE1v2zAMvQ/YfxB0X2wnTrAacYosRYYB&#13;&#10;QVsgHXpWZDk2JouapMTOfv0o2flot9Owi0yJ1BP5+Oj5fddIchTG1qBymoxiSoTiUNRqn9PvL+tP&#13;&#10;nymxjqmCSVAipydh6f3i44d5qzMxhgpkIQxBEGWzVue0ck5nUWR5JRpmR6CFQmcJpmEOt2YfFYa1&#13;&#10;iN7IaBzHs6gFU2gDXFiLpw+9ky4CflkK7p7K0gpHZE4xNxdWE9adX6PFnGV7w3RV8yEN9g9ZNKxW&#13;&#10;+OgF6oE5Rg6m/gOqqbkBC6UbcWgiKMuai1ADVpPE76rZVkyLUAuSY/WFJvv/YPnjcaufDXHdF+iw&#13;&#10;gZ6QVtvM4qGvpytN47+YKUE/Uni60CY6RzgeptPJLE3RxdE3Tu+SJJ56nOh6XRvrvgpoiDdyarAv&#13;&#10;gS523FjXh55D/GsWZF2saynDxmtBrKQhR4ZdlC4kieBvoqQibU5nk2kcgN/4PPTl/k4y/mNI7yYK&#13;&#10;8aTCnK/Fe8t1u47URU4nZ2J2UJyQLwO9lKzm6xrhN8y6Z2ZQO8gDzoN7wqWUgDnBYFFSgfn1t3Mf&#13;&#10;jy1FLyUtajGn9ueBGUGJ/Kaw2XdJmqJ2b2xzY+9ubHVoVoAkJTh1mgcT8zFOns3SQPOKI7P0L6KL&#13;&#10;KY7v5tSdzZXrpwNHjovlMgShVDVzG7XV3EP7pnhKX7pXZvTQUodqeISzYln2rrN9rL+pYHlwUNah&#13;&#10;7Z7jntGBepR5EM4wkn6Obvch6vrjWPwGAAD//wMAUEsDBBQABgAIAAAAIQBcEMRw4AAAAA0BAAAP&#13;&#10;AAAAZHJzL2Rvd25yZXYueG1sTE9NT8JAEL2b+B82Y+JNti1YmtItEZSTJ9CD3Jbu0Ba7s013gfrv&#13;&#10;HU94mczLm3kfxXK0nbjg4FtHCuJJBAKpcqalWsHnx+YpA+GDJqM7R6jgBz0sy/u7QufGXWmLl12o&#13;&#10;BYuQz7WCJoQ+l9JXDVrtJ65HYu7oBqsDw6GWZtBXFredTKIolVa3xA6N7nHdYPW9O1sFm2zIzOnt&#13;&#10;fZ/S+ms1Jtvn1czulXp8GF8XPF4WIAKO4fYBfx04P5Qc7ODOZLzoGM/5UMF0yi2YnsdpDOKgYJbw&#13;&#10;IstC/m9R/gIAAP//AwBQSwECLQAUAAYACAAAACEAtoM4kv4AAADhAQAAEwAAAAAAAAAAAAAAAAAA&#13;&#10;AAAAW0NvbnRlbnRfVHlwZXNdLnhtbFBLAQItABQABgAIAAAAIQA4/SH/1gAAAJQBAAALAAAAAAAA&#13;&#10;AAAAAAAAAC8BAABfcmVscy8ucmVsc1BLAQItABQABgAIAAAAIQCnNykFOAIAAIAEAAAOAAAAAAAA&#13;&#10;AAAAAAAAAC4CAABkcnMvZTJvRG9jLnhtbFBLAQItABQABgAIAAAAIQBcEMRw4AAAAA0BAAAPAAAA&#13;&#10;AAAAAAAAAAAAAJIEAABkcnMvZG93bnJldi54bWxQSwUGAAAAAAQABADzAAAAnwUAAAAA&#13;&#10;" fillcolor="white [3201]" strokeweight=".5pt">
                <v:textbox inset=".72pt,.72pt,.72pt,.72pt">
                  <w:txbxContent>
                    <w:p w14:paraId="723BEAAA" w14:textId="781544A6" w:rsidR="00DF62AC" w:rsidRDefault="00EC583D" w:rsidP="00DF62AC">
                      <w:pPr>
                        <w:jc w:val="both"/>
                        <w:rPr>
                          <w:rFonts w:ascii="Arial" w:hAnsi="Arial" w:cs="Arial"/>
                          <w:b/>
                          <w:bCs/>
                          <w:sz w:val="16"/>
                          <w:szCs w:val="16"/>
                        </w:rPr>
                      </w:pPr>
                      <w:r w:rsidRPr="00EC583D">
                        <w:rPr>
                          <w:rFonts w:ascii="Arial" w:hAnsi="Arial" w:cs="Arial"/>
                          <w:b/>
                          <w:bCs/>
                          <w:sz w:val="16"/>
                          <w:szCs w:val="16"/>
                        </w:rPr>
                        <w:t xml:space="preserve"> </w:t>
                      </w:r>
                      <w:r w:rsidR="00DF62AC" w:rsidRPr="00A01E62">
                        <w:rPr>
                          <w:rFonts w:ascii="Arial" w:hAnsi="Arial" w:cs="Arial"/>
                          <w:b/>
                          <w:bCs/>
                          <w:sz w:val="16"/>
                          <w:szCs w:val="16"/>
                        </w:rPr>
                        <w:t xml:space="preserve">Figure 4. Development of a multiplex </w:t>
                      </w:r>
                      <w:r w:rsidR="00BF3F06">
                        <w:rPr>
                          <w:rFonts w:ascii="Arial" w:hAnsi="Arial" w:cs="Arial"/>
                          <w:b/>
                          <w:bCs/>
                          <w:sz w:val="16"/>
                          <w:szCs w:val="16"/>
                        </w:rPr>
                        <w:t>imaging mass cytometry (</w:t>
                      </w:r>
                      <w:r w:rsidR="00DF62AC" w:rsidRPr="00A01E62">
                        <w:rPr>
                          <w:rFonts w:ascii="Arial" w:hAnsi="Arial" w:cs="Arial"/>
                          <w:b/>
                          <w:bCs/>
                          <w:sz w:val="16"/>
                          <w:szCs w:val="16"/>
                        </w:rPr>
                        <w:t>IMC</w:t>
                      </w:r>
                      <w:r w:rsidR="00BF3F06">
                        <w:rPr>
                          <w:rFonts w:ascii="Arial" w:hAnsi="Arial" w:cs="Arial"/>
                          <w:b/>
                          <w:bCs/>
                          <w:sz w:val="16"/>
                          <w:szCs w:val="16"/>
                        </w:rPr>
                        <w:t>)</w:t>
                      </w:r>
                      <w:r w:rsidR="00DF62AC" w:rsidRPr="00A01E62">
                        <w:rPr>
                          <w:rFonts w:ascii="Arial" w:hAnsi="Arial" w:cs="Arial"/>
                          <w:b/>
                          <w:bCs/>
                          <w:sz w:val="16"/>
                          <w:szCs w:val="16"/>
                        </w:rPr>
                        <w:t xml:space="preserve"> assay for single-cell assessment of innate immune system architecture in placental tissue. A.</w:t>
                      </w:r>
                      <w:r w:rsidR="00DF62AC" w:rsidRPr="00A01E62">
                        <w:rPr>
                          <w:rFonts w:ascii="Arial" w:hAnsi="Arial" w:cs="Arial"/>
                          <w:sz w:val="16"/>
                          <w:szCs w:val="16"/>
                        </w:rPr>
                        <w:t xml:space="preserve"> IMC workflow</w:t>
                      </w:r>
                      <w:r w:rsidR="0068044E" w:rsidRPr="00A01E62">
                        <w:rPr>
                          <w:rFonts w:ascii="Arial" w:hAnsi="Arial" w:cs="Arial"/>
                          <w:sz w:val="16"/>
                          <w:szCs w:val="16"/>
                        </w:rPr>
                        <w:t>.</w:t>
                      </w:r>
                      <w:r w:rsidR="00DF62AC" w:rsidRPr="00A01E62">
                        <w:rPr>
                          <w:rFonts w:ascii="Arial" w:hAnsi="Arial" w:cs="Arial"/>
                          <w:sz w:val="16"/>
                          <w:szCs w:val="16"/>
                        </w:rPr>
                        <w:t xml:space="preserve"> </w:t>
                      </w:r>
                      <w:r w:rsidR="0068044E" w:rsidRPr="00A01E62">
                        <w:rPr>
                          <w:rFonts w:ascii="Arial" w:hAnsi="Arial" w:cs="Arial"/>
                          <w:sz w:val="16"/>
                          <w:szCs w:val="16"/>
                        </w:rPr>
                        <w:t>P</w:t>
                      </w:r>
                      <w:r w:rsidR="00DF62AC" w:rsidRPr="00A01E62">
                        <w:rPr>
                          <w:rFonts w:ascii="Arial" w:hAnsi="Arial" w:cs="Arial"/>
                          <w:sz w:val="16"/>
                          <w:szCs w:val="16"/>
                        </w:rPr>
                        <w:t xml:space="preserve">lacenta anatomy highlighting fetal villi and decidua basalis shown on </w:t>
                      </w:r>
                      <w:r w:rsidR="00BF3F06">
                        <w:rPr>
                          <w:rFonts w:ascii="Arial" w:hAnsi="Arial" w:cs="Arial"/>
                          <w:sz w:val="16"/>
                          <w:szCs w:val="16"/>
                        </w:rPr>
                        <w:t xml:space="preserve">a </w:t>
                      </w:r>
                      <w:r w:rsidR="00DF62AC" w:rsidRPr="00A01E62">
                        <w:rPr>
                          <w:rFonts w:ascii="Arial" w:hAnsi="Arial" w:cs="Arial"/>
                          <w:sz w:val="16"/>
                          <w:szCs w:val="16"/>
                        </w:rPr>
                        <w:t>raw IMC image a</w:t>
                      </w:r>
                      <w:r w:rsidR="0068044E" w:rsidRPr="00A01E62">
                        <w:rPr>
                          <w:rFonts w:ascii="Arial" w:hAnsi="Arial" w:cs="Arial"/>
                          <w:sz w:val="16"/>
                          <w:szCs w:val="16"/>
                        </w:rPr>
                        <w:t>c</w:t>
                      </w:r>
                      <w:r w:rsidR="00DF62AC" w:rsidRPr="00A01E62">
                        <w:rPr>
                          <w:rFonts w:ascii="Arial" w:hAnsi="Arial" w:cs="Arial"/>
                          <w:sz w:val="16"/>
                          <w:szCs w:val="16"/>
                        </w:rPr>
                        <w:t xml:space="preserve">quired using a </w:t>
                      </w:r>
                      <w:r w:rsidR="008F266C" w:rsidRPr="00A01E62">
                        <w:rPr>
                          <w:rFonts w:ascii="Arial" w:hAnsi="Arial" w:cs="Arial"/>
                          <w:sz w:val="16"/>
                          <w:szCs w:val="16"/>
                        </w:rPr>
                        <w:t>3</w:t>
                      </w:r>
                      <w:r w:rsidR="00DF62AC" w:rsidRPr="00A01E62">
                        <w:rPr>
                          <w:rFonts w:ascii="Arial" w:hAnsi="Arial" w:cs="Arial"/>
                          <w:sz w:val="16"/>
                          <w:szCs w:val="16"/>
                        </w:rPr>
                        <w:t>5</w:t>
                      </w:r>
                      <w:r w:rsidR="00A01E62" w:rsidRPr="00A01E62">
                        <w:rPr>
                          <w:rFonts w:ascii="Arial" w:hAnsi="Arial" w:cs="Arial"/>
                          <w:sz w:val="16"/>
                          <w:szCs w:val="16"/>
                        </w:rPr>
                        <w:t>-</w:t>
                      </w:r>
                      <w:r w:rsidR="00DF62AC" w:rsidRPr="00A01E62">
                        <w:rPr>
                          <w:rFonts w:ascii="Arial" w:hAnsi="Arial" w:cs="Arial"/>
                          <w:sz w:val="16"/>
                          <w:szCs w:val="16"/>
                        </w:rPr>
                        <w:t>plex metal-conjugated</w:t>
                      </w:r>
                      <w:r w:rsidR="009E484D" w:rsidRPr="00A01E62">
                        <w:rPr>
                          <w:rFonts w:ascii="Arial" w:hAnsi="Arial" w:cs="Arial"/>
                          <w:sz w:val="16"/>
                          <w:szCs w:val="16"/>
                        </w:rPr>
                        <w:t xml:space="preserve"> </w:t>
                      </w:r>
                      <w:r w:rsidR="00BF3F06">
                        <w:rPr>
                          <w:rFonts w:ascii="Arial" w:hAnsi="Arial" w:cs="Arial"/>
                          <w:sz w:val="16"/>
                          <w:szCs w:val="16"/>
                        </w:rPr>
                        <w:t>antibody (</w:t>
                      </w:r>
                      <w:r w:rsidR="009E484D" w:rsidRPr="00A01E62">
                        <w:rPr>
                          <w:rFonts w:ascii="Arial" w:hAnsi="Arial" w:cs="Arial"/>
                          <w:sz w:val="16"/>
                          <w:szCs w:val="16"/>
                        </w:rPr>
                        <w:t>ab</w:t>
                      </w:r>
                      <w:r w:rsidR="00BF3F06">
                        <w:rPr>
                          <w:rFonts w:ascii="Arial" w:hAnsi="Arial" w:cs="Arial"/>
                          <w:sz w:val="16"/>
                          <w:szCs w:val="16"/>
                        </w:rPr>
                        <w:t>)</w:t>
                      </w:r>
                      <w:r w:rsidR="00DF62AC" w:rsidRPr="00A01E62">
                        <w:rPr>
                          <w:rFonts w:ascii="Arial" w:hAnsi="Arial" w:cs="Arial"/>
                          <w:sz w:val="16"/>
                          <w:szCs w:val="16"/>
                        </w:rPr>
                        <w:t xml:space="preserve"> panel. </w:t>
                      </w:r>
                      <w:r w:rsidR="00DF62AC" w:rsidRPr="00A01E62">
                        <w:rPr>
                          <w:rFonts w:ascii="Arial" w:hAnsi="Arial" w:cs="Arial"/>
                          <w:b/>
                          <w:bCs/>
                          <w:sz w:val="16"/>
                          <w:szCs w:val="16"/>
                        </w:rPr>
                        <w:t xml:space="preserve">B. </w:t>
                      </w:r>
                      <w:r w:rsidR="009E484D" w:rsidRPr="00A01E62">
                        <w:rPr>
                          <w:rFonts w:ascii="Arial" w:hAnsi="Arial" w:cs="Arial"/>
                          <w:i/>
                          <w:iCs/>
                          <w:sz w:val="16"/>
                          <w:szCs w:val="16"/>
                        </w:rPr>
                        <w:t>Bottom.</w:t>
                      </w:r>
                      <w:r w:rsidR="009E484D" w:rsidRPr="00A01E62">
                        <w:rPr>
                          <w:rFonts w:ascii="Arial" w:hAnsi="Arial" w:cs="Arial"/>
                          <w:b/>
                          <w:bCs/>
                          <w:sz w:val="16"/>
                          <w:szCs w:val="16"/>
                        </w:rPr>
                        <w:t xml:space="preserve"> </w:t>
                      </w:r>
                      <w:r w:rsidR="00BF3F06">
                        <w:rPr>
                          <w:rFonts w:ascii="Arial" w:hAnsi="Arial" w:cs="Arial"/>
                          <w:sz w:val="16"/>
                          <w:szCs w:val="16"/>
                        </w:rPr>
                        <w:t>A s</w:t>
                      </w:r>
                      <w:r w:rsidR="00DF62AC" w:rsidRPr="00A01E62">
                        <w:rPr>
                          <w:rFonts w:ascii="Arial" w:hAnsi="Arial" w:cs="Arial"/>
                          <w:sz w:val="16"/>
                          <w:szCs w:val="16"/>
                        </w:rPr>
                        <w:t>egmented IMC image colored by cell types</w:t>
                      </w:r>
                      <w:r w:rsidR="009E484D" w:rsidRPr="00A01E62">
                        <w:rPr>
                          <w:rFonts w:ascii="Arial" w:hAnsi="Arial" w:cs="Arial"/>
                          <w:sz w:val="16"/>
                          <w:szCs w:val="16"/>
                        </w:rPr>
                        <w:t xml:space="preserve"> (</w:t>
                      </w:r>
                      <w:r w:rsidR="00DF62AC" w:rsidRPr="00A01E62">
                        <w:rPr>
                          <w:rFonts w:ascii="Arial" w:hAnsi="Arial" w:cs="Arial"/>
                          <w:sz w:val="16"/>
                          <w:szCs w:val="16"/>
                        </w:rPr>
                        <w:t>white squares</w:t>
                      </w:r>
                      <w:r w:rsidR="009E484D" w:rsidRPr="00A01E62">
                        <w:rPr>
                          <w:rFonts w:ascii="Arial" w:hAnsi="Arial" w:cs="Arial"/>
                          <w:sz w:val="16"/>
                          <w:szCs w:val="16"/>
                        </w:rPr>
                        <w:t xml:space="preserve"> indicate ROI shown on top</w:t>
                      </w:r>
                      <w:r w:rsidR="00DF62AC" w:rsidRPr="00A01E62">
                        <w:rPr>
                          <w:rFonts w:ascii="Arial" w:hAnsi="Arial" w:cs="Arial"/>
                          <w:sz w:val="16"/>
                          <w:szCs w:val="16"/>
                        </w:rPr>
                        <w:t>)</w:t>
                      </w:r>
                      <w:r w:rsidR="009E484D" w:rsidRPr="00A01E62">
                        <w:rPr>
                          <w:rFonts w:ascii="Arial" w:hAnsi="Arial" w:cs="Arial"/>
                          <w:sz w:val="16"/>
                          <w:szCs w:val="16"/>
                        </w:rPr>
                        <w:t xml:space="preserve">. </w:t>
                      </w:r>
                      <w:r w:rsidR="008F266C" w:rsidRPr="00A01E62">
                        <w:rPr>
                          <w:rFonts w:ascii="Arial" w:hAnsi="Arial" w:cs="Arial"/>
                          <w:i/>
                          <w:iCs/>
                          <w:sz w:val="16"/>
                          <w:szCs w:val="16"/>
                        </w:rPr>
                        <w:t>Top.</w:t>
                      </w:r>
                      <w:r w:rsidR="008F266C" w:rsidRPr="00A01E62">
                        <w:rPr>
                          <w:rFonts w:ascii="Arial" w:hAnsi="Arial" w:cs="Arial"/>
                          <w:sz w:val="16"/>
                          <w:szCs w:val="16"/>
                        </w:rPr>
                        <w:t xml:space="preserve"> </w:t>
                      </w:r>
                      <w:r w:rsidR="00DF62AC" w:rsidRPr="00A01E62">
                        <w:rPr>
                          <w:rFonts w:ascii="Arial" w:hAnsi="Arial" w:cs="Arial"/>
                          <w:sz w:val="16"/>
                          <w:szCs w:val="16"/>
                        </w:rPr>
                        <w:t>ST2 expression in CD68</w:t>
                      </w:r>
                      <w:r w:rsidR="00DF62AC" w:rsidRPr="00A01E62">
                        <w:rPr>
                          <w:rFonts w:ascii="Arial" w:hAnsi="Arial" w:cs="Arial"/>
                          <w:sz w:val="16"/>
                          <w:szCs w:val="16"/>
                          <w:vertAlign w:val="superscript"/>
                        </w:rPr>
                        <w:t>+</w:t>
                      </w:r>
                      <w:r w:rsidR="00DF62AC" w:rsidRPr="00A01E62">
                        <w:rPr>
                          <w:rFonts w:ascii="Arial" w:eastAsia="Arial" w:hAnsi="Arial" w:cs="Arial"/>
                          <w:sz w:val="16"/>
                          <w:szCs w:val="16"/>
                        </w:rPr>
                        <w:t>Mɸ and CD66b</w:t>
                      </w:r>
                      <w:r w:rsidR="00DF62AC" w:rsidRPr="00A01E62">
                        <w:rPr>
                          <w:rFonts w:ascii="Arial" w:eastAsia="Arial" w:hAnsi="Arial" w:cs="Arial"/>
                          <w:sz w:val="16"/>
                          <w:szCs w:val="16"/>
                          <w:vertAlign w:val="superscript"/>
                        </w:rPr>
                        <w:t>+</w:t>
                      </w:r>
                      <w:r w:rsidR="00DF62AC" w:rsidRPr="00A01E62">
                        <w:rPr>
                          <w:rFonts w:ascii="Arial" w:eastAsia="Arial" w:hAnsi="Arial" w:cs="Arial"/>
                          <w:sz w:val="16"/>
                          <w:szCs w:val="16"/>
                        </w:rPr>
                        <w:t>neutrophils</w:t>
                      </w:r>
                      <w:r w:rsidR="009E484D" w:rsidRPr="00A01E62">
                        <w:rPr>
                          <w:rFonts w:ascii="Arial" w:eastAsia="Arial" w:hAnsi="Arial" w:cs="Arial"/>
                          <w:sz w:val="16"/>
                          <w:szCs w:val="16"/>
                        </w:rPr>
                        <w:t xml:space="preserve"> (arrows)</w:t>
                      </w:r>
                      <w:r w:rsidR="00DF62AC" w:rsidRPr="00A01E62">
                        <w:rPr>
                          <w:rFonts w:ascii="Arial" w:eastAsia="Arial" w:hAnsi="Arial" w:cs="Arial"/>
                          <w:sz w:val="16"/>
                          <w:szCs w:val="16"/>
                        </w:rPr>
                        <w:t xml:space="preserve">. </w:t>
                      </w:r>
                      <w:r w:rsidR="00DF62AC" w:rsidRPr="00A01E62">
                        <w:rPr>
                          <w:rFonts w:ascii="Arial" w:eastAsia="Arial" w:hAnsi="Arial" w:cs="Arial"/>
                          <w:b/>
                          <w:bCs/>
                          <w:sz w:val="16"/>
                          <w:szCs w:val="16"/>
                        </w:rPr>
                        <w:t>C.</w:t>
                      </w:r>
                      <w:r w:rsidR="00DF62AC" w:rsidRPr="00A01E62">
                        <w:rPr>
                          <w:rFonts w:ascii="Arial" w:eastAsia="Arial" w:hAnsi="Arial" w:cs="Arial"/>
                          <w:sz w:val="16"/>
                          <w:szCs w:val="16"/>
                        </w:rPr>
                        <w:t xml:space="preserve"> ST2 expression in peripheral whole blood samples showing negative control (</w:t>
                      </w:r>
                      <w:r w:rsidR="008F266C" w:rsidRPr="00A01E62">
                        <w:rPr>
                          <w:rFonts w:ascii="Arial" w:eastAsia="Arial" w:hAnsi="Arial" w:cs="Arial"/>
                          <w:sz w:val="16"/>
                          <w:szCs w:val="16"/>
                        </w:rPr>
                        <w:t>m</w:t>
                      </w:r>
                      <w:r w:rsidR="00DF62AC" w:rsidRPr="00A01E62">
                        <w:rPr>
                          <w:rFonts w:ascii="Arial" w:eastAsia="Arial" w:hAnsi="Arial" w:cs="Arial"/>
                          <w:sz w:val="16"/>
                          <w:szCs w:val="16"/>
                        </w:rPr>
                        <w:t xml:space="preserve">etal minus one, MMO, black line) and anti-ST2 </w:t>
                      </w:r>
                      <w:r w:rsidR="00703FAE" w:rsidRPr="00A01E62">
                        <w:rPr>
                          <w:rFonts w:ascii="Arial" w:eastAsia="Arial" w:hAnsi="Arial" w:cs="Arial"/>
                          <w:sz w:val="16"/>
                          <w:szCs w:val="16"/>
                        </w:rPr>
                        <w:t xml:space="preserve">ab </w:t>
                      </w:r>
                      <w:r w:rsidR="00DF62AC" w:rsidRPr="00A01E62">
                        <w:rPr>
                          <w:rFonts w:ascii="Arial" w:eastAsia="Arial" w:hAnsi="Arial" w:cs="Arial"/>
                          <w:sz w:val="16"/>
                          <w:szCs w:val="16"/>
                        </w:rPr>
                        <w:t>signal in</w:t>
                      </w:r>
                      <w:r w:rsidR="009E484D" w:rsidRPr="00A01E62">
                        <w:rPr>
                          <w:rFonts w:ascii="Arial" w:eastAsia="Arial" w:hAnsi="Arial" w:cs="Arial"/>
                          <w:sz w:val="16"/>
                          <w:szCs w:val="16"/>
                        </w:rPr>
                        <w:t xml:space="preserve"> circulating</w:t>
                      </w:r>
                      <w:r w:rsidR="00DF62AC" w:rsidRPr="00A01E62">
                        <w:rPr>
                          <w:rFonts w:ascii="Arial" w:eastAsia="Arial" w:hAnsi="Arial" w:cs="Arial"/>
                          <w:sz w:val="16"/>
                          <w:szCs w:val="16"/>
                        </w:rPr>
                        <w:t xml:space="preserve"> cMCs, neutrophils</w:t>
                      </w:r>
                      <w:r w:rsidR="00BF3F06">
                        <w:rPr>
                          <w:rFonts w:ascii="Arial" w:eastAsia="Arial" w:hAnsi="Arial" w:cs="Arial"/>
                          <w:sz w:val="16"/>
                          <w:szCs w:val="16"/>
                        </w:rPr>
                        <w:t>,</w:t>
                      </w:r>
                      <w:r w:rsidR="00DF62AC" w:rsidRPr="00A01E62">
                        <w:rPr>
                          <w:rFonts w:ascii="Arial" w:eastAsia="Arial" w:hAnsi="Arial" w:cs="Arial"/>
                          <w:sz w:val="16"/>
                          <w:szCs w:val="16"/>
                        </w:rPr>
                        <w:t xml:space="preserve"> and NK cell</w:t>
                      </w:r>
                      <w:r w:rsidR="009E484D" w:rsidRPr="00A01E62">
                        <w:rPr>
                          <w:rFonts w:ascii="Arial" w:eastAsia="Arial" w:hAnsi="Arial" w:cs="Arial"/>
                          <w:sz w:val="16"/>
                          <w:szCs w:val="16"/>
                        </w:rPr>
                        <w:t>s</w:t>
                      </w:r>
                      <w:r w:rsidR="00DF62AC" w:rsidRPr="00A01E62">
                        <w:rPr>
                          <w:rFonts w:ascii="Arial" w:eastAsia="Arial" w:hAnsi="Arial" w:cs="Arial"/>
                          <w:sz w:val="16"/>
                          <w:szCs w:val="16"/>
                        </w:rPr>
                        <w:t xml:space="preserve"> (red line).</w:t>
                      </w:r>
                    </w:p>
                    <w:p w14:paraId="0E3D8D76" w14:textId="77777777" w:rsidR="00DF62AC" w:rsidRPr="00DF62AC" w:rsidRDefault="00DF62AC">
                      <w:pPr>
                        <w:rPr>
                          <w:rFonts w:ascii="Arial" w:hAnsi="Arial" w:cs="Arial"/>
                          <w:sz w:val="16"/>
                          <w:szCs w:val="16"/>
                        </w:rPr>
                      </w:pPr>
                    </w:p>
                  </w:txbxContent>
                </v:textbox>
                <w10:wrap type="tight"/>
              </v:shape>
            </w:pict>
          </mc:Fallback>
        </mc:AlternateContent>
      </w:r>
      <w:r w:rsidR="0012105E" w:rsidRPr="00630EE1">
        <w:rPr>
          <w:rFonts w:ascii="Arial" w:eastAsia="Arial" w:hAnsi="Arial" w:cs="Arial"/>
          <w:bCs/>
          <w:i/>
          <w:sz w:val="22"/>
          <w:szCs w:val="22"/>
          <w:u w:val="single"/>
        </w:rPr>
        <w:t>Development of an IMC assay for high</w:t>
      </w:r>
      <w:r w:rsidR="000702DE" w:rsidRPr="00630EE1">
        <w:rPr>
          <w:rFonts w:ascii="Arial" w:eastAsia="Arial" w:hAnsi="Arial" w:cs="Arial"/>
          <w:bCs/>
          <w:i/>
          <w:sz w:val="22"/>
          <w:szCs w:val="22"/>
          <w:u w:val="single"/>
        </w:rPr>
        <w:t>-</w:t>
      </w:r>
      <w:r w:rsidR="0012105E" w:rsidRPr="00630EE1">
        <w:rPr>
          <w:rFonts w:ascii="Arial" w:eastAsia="Arial" w:hAnsi="Arial" w:cs="Arial"/>
          <w:bCs/>
          <w:i/>
          <w:sz w:val="22"/>
          <w:szCs w:val="22"/>
          <w:u w:val="single"/>
        </w:rPr>
        <w:t>dimensional assessment of placental tissue immune architecture</w:t>
      </w:r>
      <w:r w:rsidR="000702DE" w:rsidRPr="00630EE1">
        <w:rPr>
          <w:rFonts w:ascii="Arial" w:eastAsia="Arial" w:hAnsi="Arial" w:cs="Arial"/>
          <w:bCs/>
          <w:i/>
          <w:sz w:val="22"/>
          <w:szCs w:val="22"/>
        </w:rPr>
        <w:t>.</w:t>
      </w:r>
      <w:r w:rsidR="0012105E" w:rsidRPr="00630EE1">
        <w:rPr>
          <w:rFonts w:ascii="Arial" w:eastAsia="Arial" w:hAnsi="Arial" w:cs="Arial"/>
          <w:sz w:val="22"/>
          <w:szCs w:val="22"/>
        </w:rPr>
        <w:t xml:space="preserve"> Our lab has extensive experience in high</w:t>
      </w:r>
      <w:r w:rsidR="000702DE" w:rsidRPr="00630EE1">
        <w:rPr>
          <w:rFonts w:ascii="Arial" w:eastAsia="Arial" w:hAnsi="Arial" w:cs="Arial"/>
          <w:sz w:val="22"/>
          <w:szCs w:val="22"/>
        </w:rPr>
        <w:t>-</w:t>
      </w:r>
      <w:r w:rsidR="0012105E" w:rsidRPr="00630EE1">
        <w:rPr>
          <w:rFonts w:ascii="Arial" w:eastAsia="Arial" w:hAnsi="Arial" w:cs="Arial"/>
          <w:sz w:val="22"/>
          <w:szCs w:val="22"/>
        </w:rPr>
        <w:t>dimensional, multi-omic monitoring of maternal immune responses during healthy and pathological pregnancies</w:t>
      </w:r>
      <w:r w:rsidR="002C02D1" w:rsidRPr="00630EE1">
        <w:rPr>
          <w:rFonts w:ascii="Arial" w:eastAsia="Arial" w:hAnsi="Arial" w:cs="Arial"/>
          <w:sz w:val="22"/>
          <w:szCs w:val="22"/>
        </w:rPr>
        <w:fldChar w:fldCharType="begin"/>
      </w:r>
      <w:r w:rsidR="00637CCB">
        <w:rPr>
          <w:rFonts w:ascii="Arial" w:eastAsia="Arial" w:hAnsi="Arial" w:cs="Arial"/>
          <w:sz w:val="22"/>
          <w:szCs w:val="22"/>
        </w:rPr>
        <w:instrText xml:space="preserve"> ADDIN ZOTERO_ITEM CSL_CITATION {"citationID":"ed2Ub0I4","properties":{"formattedCitation":"\\super 11,12,44\\nosupersub{}","plainCitation":"11,12,44","noteIndex":0},"citationItems":[{"id":144,"uris":["http://zotero.org/users/6528458/items/E2K2ZZC9"],"itemData":{"id":144,"type":"article-journal","abstract":"Preeclampsia is one of the most severe pregnancy complications and a leading cause of maternal death. However, early diagnosis of preeclampsia remains a clinical challenge. Alterations in the normal immune adaptations necessary for the maintenance of a healthy pregnancy are central features of preeclampsia. However, prior analyses primarily focused on the static assessment of select immune cell subsets have provided limited information for the prediction of preeclampsia. Here, we used a high-dimensional mass cytometry immunoassay to characterize the dynamic changes of over 370 immune cell features (including cell distribution and functional responses) in maternal blood during healthy and preeclamptic pregnancies. We found a set of eight cell-specific immune features that accurately identified patients well before the clinical diagnosis of preeclampsia (median area under the curve (AUC) 0.91, interquartile range [0.82-0.92]). Several features recapitulated previously known immune dysfunctions in preeclampsia, such as elevated pro-inflammatory innate immune responses early in pregnancy and impaired regulatory T (Treg) cell signaling. The analysis revealed additional novel immune responses that were strongly associated with, and preceded the onset of preeclampsia, notably abnormal STAT5ab signaling dynamics in CD4(+)T cell subsets (AUC 0.92, p = 8.0E-5). These results provide a global readout of the dynamics of the maternal immune system early in pregnancy and lay the groundwork for identifying clinically-relevant immune dysfunctions for the prediction and prevention of preeclampsia.","archive_location":"31263463","container-title":"Front Immunol","DOI":"10.3389/fimmu.2019.01305","ISSN":"1664-3224 (Electronic) 1664-3224 (Linking)","note":"PMID: 31263463","page":"1305","title":"Differential Dynamics of the Maternal Immune System in Healthy Pregnancy and Preeclampsia","volume":"10","author":[{"family":"Han","given":"X."},{"family":"Ghaemi","given":"M. S."},{"family":"Ando","given":"K."},{"family":"Peterson","given":"L. S."},{"family":"Ganio","given":"E. A."},{"family":"Tsai","given":"A. S."},{"family":"Gaudilliere","given":"D. K."},{"family":"Stelzer","given":"I. A."},{"family":"Einhaus","given":"J."},{"family":"Bertrand","given":"B."},{"family":"Stanley","given":"N."},{"family":"Culos","given":"A."},{"family":"Tanada","given":"A."},{"family":"Hedou","given":"J."},{"family":"Tsai","given":"E. S."},{"family":"Fallahzadeh","given":"R."},{"family":"Wong","given":"R. J."},{"family":"Judy","given":"A. E."},{"family":"Winn","given":"V. D."},{"family":"Druzin","given":"M. L."},{"family":"Blumenfeld","given":"Y. J."},{"family":"Hlatky","given":"M. A."},{"family":"Quaintance","given":"C. C."},{"family":"Gibbs","given":"R. S."},{"family":"Carvalho","given":"B."},{"family":"Shaw","given":"G. M."},{"family":"Stevenson","given":"D. K."},{"family":"Angst","given":"M. S."},{"family":"Aghaeepour","given":"N."},{"family":"Gaudilliere","given":"B."}],"issued":{"date-parts":[["2019"]]}}},{"id":"vG0sGnk7/ogKvwoGe","uris":["http://zotero.org/groups/2577689/items/5DJZD7DW",["http://zotero.org/groups/2577689/items/5DJZD7DW"]],"itemData":{"id":"IBiZxO7Z/Jvl5NJy2","type":"article-journal","abstract":"Themaintenance of pregnancy relies on finely tuned immune adaptations.We demonstrate that these adaptations are precisely timed, reflecting an immune clock of pregnancy in women delivering at term. Using mass cytometry, the abundance and functional responses of allmajor immune cell subsets were quantified in serial blood samples collected throughout pregnancy. Cell signaling–based Elastic Net, a regularized regressionmethod adapted from the elastic net algorithm, was developed to infer and prospectively validate a predictive model of interrelated immune events that accurately captures the chronology of pregnancy. Model components highlighted existing knowledge and revealed previously unreported biology, including a critical role for the interleukin-2–dependent STAT5ab signaling pathway in modulating T cell function during pregnancy. These findings unravel the precise timing of immunological events occurring during a term pregnancy and provide the analytical framework to identify immunological deviations implicated in pregnancy-related pathologies.","container-title":"Science Translational Medicine","DOI":"10.1126/sciimmunol.aan2946","ISSN":"1946-6234","issue":"15","journalAbbreviation":"Sci Transl Med","note":"PMID: 28864494\nPMCID: PMC5701281","source":"PubMed Central","title":"An immune clock of human pregnancy","URL":"https://www.ncbi.nlm.nih.gov/pmc/articles/PMC5701281/","volume":"2","author":[{"family":"Aghaeepour","given":"Nima"},{"family":"Ganio","given":"Edward A."},{"family":"Mcilwain","given":"David"},{"family":"Tsai","given":"Amy S."},{"family":"Tingle","given":"Martha"},{"family":"Van Gassen","given":"Sofie"},{"family":"Gaudilliere","given":"Dyani K."},{"family":"Baca","given":"Quentin"},{"family":"McNeil","given":"Leslie"},{"family":"Okada","given":"Robin"},{"family":"Ghaemi","given":"Mohammad S."},{"family":"Furman","given":"David"},{"family":"Wong","given":"Ronald J."},{"family":"Winn","given":"Virginia D."},{"family":"Druzin","given":"Maurice L."},{"family":"El-Sayed","given":"Yaser Y."},{"family":"Quaintance","given":"Cecele"},{"family":"Gibbs","given":"Ronald"},{"family":"Darmstadt","given":"Gary L."},{"family":"Shaw","given":"Gary M."},{"family":"Stevenson","given":"David K."},{"family":"Tibshirani","given":"Robert"},{"family":"Nolan","given":"Garry P."},{"family":"Lewis","given":"David B."},{"family":"Angst","given":"Martin S."},{"family":"Gaudilliere","given":"Brice"}],"accessed":{"date-parts":[["2020",11,11]]},"issued":{"date-parts":[["2017"]]}}},{"id":2202,"uris":["http://zotero.org/users/6528458/items/J8IK6LUK"],"itemData":{"id":2202,"type":"article-journal","abstract":"Estimating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S."},{"family":"Aghaeepour","given":"Nima"},{"family":"Gaudillière","given":"Brice"}],"issued":{"date-parts":[["2021",5,5]]}}}],"schema":"https://github.com/citation-style-language/schema/raw/master/csl-citation.json"} </w:instrText>
      </w:r>
      <w:r w:rsidR="002C02D1" w:rsidRPr="00630EE1">
        <w:rPr>
          <w:rFonts w:ascii="Arial" w:eastAsia="Arial" w:hAnsi="Arial" w:cs="Arial"/>
          <w:sz w:val="22"/>
          <w:szCs w:val="22"/>
        </w:rPr>
        <w:fldChar w:fldCharType="separate"/>
      </w:r>
      <w:r w:rsidR="00F531AB" w:rsidRPr="00630EE1">
        <w:rPr>
          <w:rFonts w:ascii="Arial" w:hAnsi="Arial" w:cs="Arial"/>
          <w:sz w:val="22"/>
          <w:vertAlign w:val="superscript"/>
        </w:rPr>
        <w:t>11,12,44</w:t>
      </w:r>
      <w:r w:rsidR="002C02D1" w:rsidRPr="00630EE1">
        <w:rPr>
          <w:rFonts w:ascii="Arial" w:eastAsia="Arial" w:hAnsi="Arial" w:cs="Arial"/>
          <w:sz w:val="22"/>
          <w:szCs w:val="22"/>
        </w:rPr>
        <w:fldChar w:fldCharType="end"/>
      </w:r>
      <w:r w:rsidR="0012105E" w:rsidRPr="00630EE1">
        <w:rPr>
          <w:rFonts w:ascii="Arial" w:eastAsia="Arial" w:hAnsi="Arial" w:cs="Arial"/>
          <w:sz w:val="22"/>
          <w:szCs w:val="22"/>
        </w:rPr>
        <w:t xml:space="preserve">. </w:t>
      </w:r>
      <w:r w:rsidR="0012105E" w:rsidRPr="00630EE1">
        <w:rPr>
          <w:rFonts w:ascii="Arial" w:hAnsi="Arial" w:cs="Arial"/>
          <w:sz w:val="22"/>
          <w:szCs w:val="22"/>
        </w:rPr>
        <w:t xml:space="preserve">In a </w:t>
      </w:r>
      <w:r w:rsidR="0012105E" w:rsidRPr="00630EE1">
        <w:rPr>
          <w:rFonts w:ascii="Arial" w:eastAsia="Arial" w:hAnsi="Arial" w:cs="Arial"/>
          <w:sz w:val="22"/>
          <w:szCs w:val="22"/>
        </w:rPr>
        <w:t>preliminary study, we developed and validated a high-dimensional IMC assay that enable</w:t>
      </w:r>
      <w:r w:rsidR="000702DE" w:rsidRPr="00630EE1">
        <w:rPr>
          <w:rFonts w:ascii="Arial" w:eastAsia="Arial" w:hAnsi="Arial" w:cs="Arial"/>
          <w:sz w:val="22"/>
          <w:szCs w:val="22"/>
        </w:rPr>
        <w:t>s</w:t>
      </w:r>
      <w:r w:rsidR="0012105E" w:rsidRPr="00630EE1">
        <w:rPr>
          <w:rFonts w:ascii="Arial" w:eastAsia="Arial" w:hAnsi="Arial" w:cs="Arial"/>
          <w:sz w:val="22"/>
          <w:szCs w:val="22"/>
        </w:rPr>
        <w:t xml:space="preserve"> simultaneous imaging of over 35 phenotypic and functional</w:t>
      </w:r>
      <w:r w:rsidR="0012105E" w:rsidRPr="00630EE1">
        <w:rPr>
          <w:rFonts w:ascii="Arial" w:eastAsia="Arial" w:hAnsi="Arial" w:cs="Arial"/>
          <w:bCs/>
          <w:i/>
          <w:sz w:val="22"/>
          <w:szCs w:val="22"/>
          <w:u w:val="single"/>
        </w:rPr>
        <w:t xml:space="preserve"> </w:t>
      </w:r>
      <w:r w:rsidR="0012105E" w:rsidRPr="00630EE1">
        <w:rPr>
          <w:rFonts w:ascii="Arial" w:eastAsia="Arial" w:hAnsi="Arial" w:cs="Arial"/>
          <w:sz w:val="22"/>
          <w:szCs w:val="22"/>
        </w:rPr>
        <w:t xml:space="preserve">immunologic markers in FFPE placenta (decidua basalis) tissue. Our pilot </w:t>
      </w:r>
      <w:r w:rsidR="00BF3F06">
        <w:rPr>
          <w:rFonts w:ascii="Arial" w:eastAsia="Arial" w:hAnsi="Arial" w:cs="Arial"/>
          <w:sz w:val="22"/>
          <w:szCs w:val="22"/>
        </w:rPr>
        <w:t>antibody (</w:t>
      </w:r>
      <w:r w:rsidR="0008224D" w:rsidRPr="00630EE1">
        <w:rPr>
          <w:rFonts w:ascii="Arial" w:eastAsia="Arial" w:hAnsi="Arial" w:cs="Arial"/>
          <w:sz w:val="22"/>
          <w:szCs w:val="22"/>
        </w:rPr>
        <w:t>ab</w:t>
      </w:r>
      <w:r w:rsidR="00BF3F06">
        <w:rPr>
          <w:rFonts w:ascii="Arial" w:eastAsia="Arial" w:hAnsi="Arial" w:cs="Arial"/>
          <w:sz w:val="22"/>
          <w:szCs w:val="22"/>
        </w:rPr>
        <w:t>)</w:t>
      </w:r>
      <w:r w:rsidR="0012105E" w:rsidRPr="00630EE1">
        <w:rPr>
          <w:rFonts w:ascii="Arial" w:eastAsia="Arial" w:hAnsi="Arial" w:cs="Arial"/>
          <w:sz w:val="22"/>
          <w:szCs w:val="22"/>
        </w:rPr>
        <w:t xml:space="preserve"> panel allowed for high-resolution immunophenotyping of </w:t>
      </w:r>
      <w:r w:rsidR="002134C5" w:rsidRPr="00630EE1">
        <w:rPr>
          <w:rFonts w:ascii="Arial" w:eastAsia="Arial" w:hAnsi="Arial" w:cs="Arial"/>
          <w:sz w:val="22"/>
          <w:szCs w:val="22"/>
        </w:rPr>
        <w:t>innate immune</w:t>
      </w:r>
      <w:r w:rsidR="0012105E" w:rsidRPr="00630EE1">
        <w:rPr>
          <w:rFonts w:ascii="Arial" w:eastAsia="Arial" w:hAnsi="Arial" w:cs="Arial"/>
          <w:sz w:val="22"/>
          <w:szCs w:val="22"/>
        </w:rPr>
        <w:t xml:space="preserve"> cells (</w:t>
      </w:r>
      <w:r w:rsidR="002134C5" w:rsidRPr="00630EE1">
        <w:rPr>
          <w:rFonts w:ascii="Arial" w:eastAsia="Arial" w:hAnsi="Arial" w:cs="Arial"/>
          <w:sz w:val="22"/>
          <w:szCs w:val="22"/>
        </w:rPr>
        <w:t>including neutrophils, Mɸ</w:t>
      </w:r>
      <w:r w:rsidR="008F266C" w:rsidRPr="00630EE1">
        <w:rPr>
          <w:rFonts w:ascii="Arial" w:eastAsia="Arial" w:hAnsi="Arial" w:cs="Arial"/>
          <w:sz w:val="22"/>
          <w:szCs w:val="22"/>
        </w:rPr>
        <w:t xml:space="preserve"> subtypes</w:t>
      </w:r>
      <w:r w:rsidR="002134C5" w:rsidRPr="00630EE1">
        <w:rPr>
          <w:rFonts w:ascii="Arial" w:eastAsia="Arial" w:hAnsi="Arial" w:cs="Arial"/>
          <w:sz w:val="22"/>
          <w:szCs w:val="22"/>
        </w:rPr>
        <w:t>, mDC</w:t>
      </w:r>
      <w:r w:rsidR="008F266C" w:rsidRPr="00630EE1">
        <w:rPr>
          <w:rFonts w:ascii="Arial" w:eastAsia="Arial" w:hAnsi="Arial" w:cs="Arial"/>
          <w:sz w:val="22"/>
          <w:szCs w:val="22"/>
        </w:rPr>
        <w:t>,</w:t>
      </w:r>
      <w:r w:rsidR="002134C5" w:rsidRPr="00630EE1">
        <w:rPr>
          <w:rFonts w:ascii="Arial" w:eastAsia="Arial" w:hAnsi="Arial" w:cs="Arial"/>
          <w:sz w:val="22"/>
          <w:szCs w:val="22"/>
        </w:rPr>
        <w:t xml:space="preserve"> and</w:t>
      </w:r>
      <w:r w:rsidR="0012105E" w:rsidRPr="00630EE1">
        <w:rPr>
          <w:rFonts w:ascii="Arial" w:eastAsia="Arial" w:hAnsi="Arial" w:cs="Arial"/>
          <w:sz w:val="22"/>
          <w:szCs w:val="22"/>
        </w:rPr>
        <w:t xml:space="preserve"> NK subsets), single-cell level expression of ST2</w:t>
      </w:r>
      <w:r w:rsidR="009D3EE9">
        <w:rPr>
          <w:rFonts w:ascii="Arial" w:eastAsia="Arial" w:hAnsi="Arial" w:cs="Arial"/>
          <w:sz w:val="22"/>
          <w:szCs w:val="22"/>
        </w:rPr>
        <w:t>,</w:t>
      </w:r>
      <w:r w:rsidR="0012105E" w:rsidRPr="00630EE1">
        <w:rPr>
          <w:rFonts w:ascii="Arial" w:eastAsia="Arial" w:hAnsi="Arial" w:cs="Arial"/>
          <w:sz w:val="22"/>
          <w:szCs w:val="22"/>
        </w:rPr>
        <w:t xml:space="preserve"> </w:t>
      </w:r>
      <w:r w:rsidR="00F62847" w:rsidRPr="00630EE1">
        <w:rPr>
          <w:rFonts w:ascii="Arial" w:eastAsia="Arial" w:hAnsi="Arial" w:cs="Arial"/>
          <w:sz w:val="22"/>
          <w:szCs w:val="22"/>
        </w:rPr>
        <w:t xml:space="preserve">and intracellular </w:t>
      </w:r>
      <w:r w:rsidR="0012105E" w:rsidRPr="00630EE1">
        <w:rPr>
          <w:rFonts w:ascii="Arial" w:eastAsia="Arial" w:hAnsi="Arial" w:cs="Arial"/>
          <w:sz w:val="22"/>
          <w:szCs w:val="22"/>
        </w:rPr>
        <w:t>expression of signaling protein phosphorylation</w:t>
      </w:r>
      <w:r w:rsidR="00977841">
        <w:rPr>
          <w:rFonts w:ascii="Arial" w:eastAsia="Arial" w:hAnsi="Arial" w:cs="Arial"/>
          <w:sz w:val="22"/>
          <w:szCs w:val="22"/>
        </w:rPr>
        <w:t>, such as phospho</w:t>
      </w:r>
      <w:r w:rsidR="0012105E" w:rsidRPr="00630EE1">
        <w:rPr>
          <w:rFonts w:ascii="Arial" w:eastAsia="Arial" w:hAnsi="Arial" w:cs="Arial"/>
          <w:sz w:val="22"/>
          <w:szCs w:val="22"/>
        </w:rPr>
        <w:t xml:space="preserve"> </w:t>
      </w:r>
      <w:r w:rsidR="00977841">
        <w:rPr>
          <w:rFonts w:ascii="Arial" w:eastAsia="Arial" w:hAnsi="Arial" w:cs="Arial"/>
          <w:sz w:val="22"/>
          <w:szCs w:val="22"/>
        </w:rPr>
        <w:t>(</w:t>
      </w:r>
      <w:r w:rsidR="0012105E" w:rsidRPr="00630EE1">
        <w:rPr>
          <w:rFonts w:ascii="Arial" w:eastAsia="Arial" w:hAnsi="Arial" w:cs="Arial"/>
          <w:sz w:val="22"/>
          <w:szCs w:val="22"/>
        </w:rPr>
        <w:t>p</w:t>
      </w:r>
      <w:r w:rsidR="00977841">
        <w:rPr>
          <w:rFonts w:ascii="Arial" w:eastAsia="Arial" w:hAnsi="Arial" w:cs="Arial"/>
          <w:sz w:val="22"/>
          <w:szCs w:val="22"/>
        </w:rPr>
        <w:t>)</w:t>
      </w:r>
      <w:r w:rsidR="0012105E" w:rsidRPr="00630EE1">
        <w:rPr>
          <w:rFonts w:ascii="Arial" w:eastAsia="Arial" w:hAnsi="Arial" w:cs="Arial"/>
          <w:sz w:val="22"/>
          <w:szCs w:val="22"/>
        </w:rPr>
        <w:t>STAT1, pCREB, pP38, prpS6</w:t>
      </w:r>
      <w:r w:rsidR="00F62847" w:rsidRPr="00630EE1">
        <w:rPr>
          <w:rFonts w:ascii="Arial" w:eastAsia="Arial" w:hAnsi="Arial" w:cs="Arial"/>
          <w:sz w:val="22"/>
          <w:szCs w:val="22"/>
        </w:rPr>
        <w:t xml:space="preserve"> </w:t>
      </w:r>
      <w:r w:rsidR="00977841">
        <w:rPr>
          <w:rFonts w:ascii="Arial" w:eastAsia="Arial" w:hAnsi="Arial" w:cs="Arial"/>
          <w:sz w:val="22"/>
          <w:szCs w:val="22"/>
        </w:rPr>
        <w:t>(</w:t>
      </w:r>
      <w:r w:rsidR="0012105E" w:rsidRPr="00630EE1">
        <w:rPr>
          <w:rFonts w:ascii="Arial" w:eastAsia="Arial" w:hAnsi="Arial" w:cs="Arial"/>
          <w:b/>
          <w:bCs/>
          <w:sz w:val="22"/>
          <w:szCs w:val="22"/>
        </w:rPr>
        <w:t>Fig.</w:t>
      </w:r>
      <w:r w:rsidR="0024539D" w:rsidRPr="00630EE1">
        <w:rPr>
          <w:rFonts w:ascii="Arial" w:eastAsia="Arial" w:hAnsi="Arial" w:cs="Arial"/>
          <w:b/>
          <w:bCs/>
          <w:sz w:val="22"/>
          <w:szCs w:val="22"/>
        </w:rPr>
        <w:t xml:space="preserve"> 4</w:t>
      </w:r>
      <w:r w:rsidR="0012105E" w:rsidRPr="00630EE1">
        <w:rPr>
          <w:rFonts w:ascii="Arial" w:eastAsia="Arial" w:hAnsi="Arial" w:cs="Arial"/>
          <w:sz w:val="22"/>
          <w:szCs w:val="22"/>
        </w:rPr>
        <w:t xml:space="preserve">), </w:t>
      </w:r>
      <w:r w:rsidR="009D3EE9">
        <w:rPr>
          <w:rFonts w:ascii="Arial" w:eastAsia="Arial" w:hAnsi="Arial" w:cs="Arial"/>
          <w:sz w:val="22"/>
          <w:szCs w:val="22"/>
        </w:rPr>
        <w:t>as well as</w:t>
      </w:r>
      <w:r w:rsidR="009D3EE9" w:rsidRPr="00630EE1">
        <w:rPr>
          <w:rFonts w:ascii="Arial" w:eastAsia="Arial" w:hAnsi="Arial" w:cs="Arial"/>
          <w:sz w:val="22"/>
          <w:szCs w:val="22"/>
        </w:rPr>
        <w:t xml:space="preserve"> </w:t>
      </w:r>
      <w:r w:rsidR="0012105E" w:rsidRPr="00630EE1">
        <w:rPr>
          <w:rFonts w:ascii="Arial" w:eastAsia="Arial" w:hAnsi="Arial" w:cs="Arial"/>
          <w:sz w:val="22"/>
          <w:szCs w:val="22"/>
        </w:rPr>
        <w:t xml:space="preserve">their spatial organization within the placental cellular architecture. The panel also allowed detailed phenotyping of non-immune cells, </w:t>
      </w:r>
      <w:r w:rsidR="0012105E" w:rsidRPr="00630EE1">
        <w:rPr>
          <w:rFonts w:ascii="Arial" w:hAnsi="Arial" w:cs="Arial"/>
          <w:color w:val="000000" w:themeColor="text1"/>
          <w:sz w:val="22"/>
          <w:szCs w:val="22"/>
        </w:rPr>
        <w:t xml:space="preserve">including </w:t>
      </w:r>
      <w:r w:rsidR="0012105E" w:rsidRPr="00630EE1">
        <w:rPr>
          <w:rFonts w:ascii="Arial" w:hAnsi="Arial" w:cs="Arial"/>
          <w:sz w:val="22"/>
          <w:szCs w:val="22"/>
        </w:rPr>
        <w:t>endothelial, trophoblast, and stromal cells</w:t>
      </w:r>
      <w:r w:rsidR="0012105E" w:rsidRPr="00630EE1">
        <w:rPr>
          <w:rFonts w:ascii="Arial" w:eastAsia="Arial" w:hAnsi="Arial" w:cs="Arial"/>
          <w:sz w:val="22"/>
          <w:szCs w:val="22"/>
        </w:rPr>
        <w:t xml:space="preserve">. </w:t>
      </w:r>
    </w:p>
    <w:p w14:paraId="1D5035BE" w14:textId="3655A062" w:rsidR="0012105E" w:rsidRPr="00630EE1" w:rsidRDefault="00F83E06" w:rsidP="0012105E">
      <w:pPr>
        <w:spacing w:after="120"/>
        <w:jc w:val="both"/>
        <w:rPr>
          <w:rFonts w:ascii="Arial" w:eastAsia="Arial" w:hAnsi="Arial" w:cs="Arial"/>
          <w:sz w:val="22"/>
          <w:szCs w:val="22"/>
        </w:rPr>
      </w:pPr>
      <w:r w:rsidRPr="00630EE1">
        <w:rPr>
          <w:rFonts w:ascii="Arial" w:hAnsi="Arial" w:cs="Arial"/>
          <w:b/>
          <w:noProof/>
          <w:sz w:val="22"/>
          <w:szCs w:val="22"/>
        </w:rPr>
        <mc:AlternateContent>
          <mc:Choice Requires="wps">
            <w:drawing>
              <wp:anchor distT="0" distB="0" distL="114300" distR="114300" simplePos="0" relativeHeight="251699200" behindDoc="1" locked="0" layoutInCell="1" allowOverlap="1" wp14:anchorId="70A62096" wp14:editId="570AA65F">
                <wp:simplePos x="0" y="0"/>
                <wp:positionH relativeFrom="column">
                  <wp:posOffset>3313430</wp:posOffset>
                </wp:positionH>
                <wp:positionV relativeFrom="paragraph">
                  <wp:posOffset>480060</wp:posOffset>
                </wp:positionV>
                <wp:extent cx="3538855" cy="2680335"/>
                <wp:effectExtent l="0" t="0" r="17145" b="12065"/>
                <wp:wrapTight wrapText="bothSides">
                  <wp:wrapPolygon edited="0">
                    <wp:start x="0" y="0"/>
                    <wp:lineTo x="0" y="21595"/>
                    <wp:lineTo x="21627" y="21595"/>
                    <wp:lineTo x="2162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38855" cy="2680335"/>
                        </a:xfrm>
                        <a:prstGeom prst="rect">
                          <a:avLst/>
                        </a:prstGeom>
                        <a:solidFill>
                          <a:schemeClr val="lt1"/>
                        </a:solidFill>
                        <a:ln w="6350">
                          <a:solidFill>
                            <a:srgbClr val="000000"/>
                          </a:solidFill>
                        </a:ln>
                      </wps:spPr>
                      <wps:txbx>
                        <w:txbxContent>
                          <w:p w14:paraId="6DF80DB7" w14:textId="0D9D6E59" w:rsidR="00F83E06" w:rsidRPr="008B30C6" w:rsidRDefault="00D02E5D" w:rsidP="00F83E06">
                            <w:pPr>
                              <w:jc w:val="both"/>
                              <w:rPr>
                                <w:rFonts w:ascii="Arial" w:hAnsi="Arial" w:cs="Arial"/>
                                <w:sz w:val="16"/>
                                <w:szCs w:val="16"/>
                              </w:rPr>
                            </w:pPr>
                            <w:r>
                              <w:rPr>
                                <w:rFonts w:ascii="Arial" w:hAnsi="Arial" w:cs="Arial"/>
                                <w:b/>
                                <w:bCs/>
                                <w:noProof/>
                                <w:sz w:val="16"/>
                                <w:szCs w:val="16"/>
                                <w14:ligatures w14:val="standardContextual"/>
                              </w:rPr>
                              <w:drawing>
                                <wp:inline distT="0" distB="0" distL="0" distR="0" wp14:anchorId="4B5A34ED" wp14:editId="01AACB05">
                                  <wp:extent cx="3447415" cy="1701800"/>
                                  <wp:effectExtent l="0" t="0" r="0" b="0"/>
                                  <wp:docPr id="235803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3166" name="Picture 235803166"/>
                                          <pic:cNvPicPr/>
                                        </pic:nvPicPr>
                                        <pic:blipFill rotWithShape="1">
                                          <a:blip r:embed="rId8">
                                            <a:extLst>
                                              <a:ext uri="{28A0092B-C50C-407E-A947-70E740481C1C}">
                                                <a14:useLocalDpi xmlns:a14="http://schemas.microsoft.com/office/drawing/2010/main" val="0"/>
                                              </a:ext>
                                            </a:extLst>
                                          </a:blip>
                                          <a:srcRect l="1381" t="2189"/>
                                          <a:stretch/>
                                        </pic:blipFill>
                                        <pic:spPr bwMode="auto">
                                          <a:xfrm>
                                            <a:off x="0" y="0"/>
                                            <a:ext cx="3447415" cy="1701800"/>
                                          </a:xfrm>
                                          <a:prstGeom prst="rect">
                                            <a:avLst/>
                                          </a:prstGeom>
                                          <a:ln>
                                            <a:noFill/>
                                          </a:ln>
                                          <a:extLst>
                                            <a:ext uri="{53640926-AAD7-44D8-BBD7-CCE9431645EC}">
                                              <a14:shadowObscured xmlns:a14="http://schemas.microsoft.com/office/drawing/2010/main"/>
                                            </a:ext>
                                          </a:extLst>
                                        </pic:spPr>
                                      </pic:pic>
                                    </a:graphicData>
                                  </a:graphic>
                                </wp:inline>
                              </w:drawing>
                            </w:r>
                            <w:r w:rsidR="005F2C94" w:rsidRPr="005F2C94">
                              <w:rPr>
                                <w:rFonts w:ascii="Arial" w:hAnsi="Arial" w:cs="Arial"/>
                                <w:b/>
                                <w:bCs/>
                                <w:sz w:val="16"/>
                                <w:szCs w:val="16"/>
                              </w:rPr>
                              <w:t xml:space="preserve"> </w:t>
                            </w:r>
                            <w:r w:rsidR="00F83E06" w:rsidRPr="008B30C6">
                              <w:rPr>
                                <w:rFonts w:ascii="Arial" w:hAnsi="Arial" w:cs="Arial"/>
                                <w:b/>
                                <w:bCs/>
                                <w:sz w:val="16"/>
                                <w:szCs w:val="16"/>
                              </w:rPr>
                              <w:t>Fig</w:t>
                            </w:r>
                            <w:r w:rsidR="00245812">
                              <w:rPr>
                                <w:rFonts w:ascii="Arial" w:hAnsi="Arial" w:cs="Arial"/>
                                <w:b/>
                                <w:bCs/>
                                <w:sz w:val="16"/>
                                <w:szCs w:val="16"/>
                              </w:rPr>
                              <w:t>ure</w:t>
                            </w:r>
                            <w:r w:rsidR="006E1ADE">
                              <w:rPr>
                                <w:rFonts w:ascii="Arial" w:hAnsi="Arial" w:cs="Arial"/>
                                <w:b/>
                                <w:bCs/>
                                <w:sz w:val="16"/>
                                <w:szCs w:val="16"/>
                              </w:rPr>
                              <w:t xml:space="preserve"> 5</w:t>
                            </w:r>
                            <w:r w:rsidR="00D92732">
                              <w:rPr>
                                <w:rFonts w:ascii="Arial" w:hAnsi="Arial" w:cs="Arial"/>
                                <w:b/>
                                <w:bCs/>
                                <w:sz w:val="16"/>
                                <w:szCs w:val="16"/>
                              </w:rPr>
                              <w:t>.</w:t>
                            </w:r>
                            <w:r w:rsidR="00F83E06" w:rsidRPr="008B30C6">
                              <w:rPr>
                                <w:rFonts w:ascii="Arial" w:hAnsi="Arial" w:cs="Arial"/>
                                <w:b/>
                                <w:bCs/>
                                <w:sz w:val="16"/>
                                <w:szCs w:val="16"/>
                              </w:rPr>
                              <w:t xml:space="preserve"> Spatial subsetting and multivariable modeling of IMC data. A. </w:t>
                            </w:r>
                            <w:r w:rsidR="00F83E06" w:rsidRPr="008B30C6">
                              <w:rPr>
                                <w:rFonts w:ascii="Arial" w:hAnsi="Arial" w:cs="Arial"/>
                                <w:sz w:val="16"/>
                                <w:szCs w:val="16"/>
                              </w:rPr>
                              <w:t>Feature classes extracted from IMC datase</w:t>
                            </w:r>
                            <w:r w:rsidR="00F83E06">
                              <w:rPr>
                                <w:rFonts w:ascii="Arial" w:hAnsi="Arial" w:cs="Arial"/>
                                <w:sz w:val="16"/>
                                <w:szCs w:val="16"/>
                              </w:rPr>
                              <w:t xml:space="preserve">ts. </w:t>
                            </w:r>
                            <w:r w:rsidR="00F83E06">
                              <w:rPr>
                                <w:rFonts w:ascii="Arial" w:hAnsi="Arial" w:cs="Arial"/>
                                <w:b/>
                                <w:bCs/>
                                <w:sz w:val="16"/>
                                <w:szCs w:val="16"/>
                              </w:rPr>
                              <w:t>B.</w:t>
                            </w:r>
                            <w:r w:rsidR="00F83E06" w:rsidRPr="00F53DCF">
                              <w:rPr>
                                <w:rFonts w:ascii="Arial" w:hAnsi="Arial" w:cs="Arial"/>
                                <w:sz w:val="16"/>
                                <w:szCs w:val="16"/>
                              </w:rPr>
                              <w:t xml:space="preserve"> </w:t>
                            </w:r>
                            <w:r w:rsidR="00F83E06">
                              <w:rPr>
                                <w:rFonts w:ascii="Arial" w:hAnsi="Arial" w:cs="Arial"/>
                                <w:sz w:val="16"/>
                                <w:szCs w:val="16"/>
                              </w:rPr>
                              <w:t>I</w:t>
                            </w:r>
                            <w:r w:rsidR="00F83E06" w:rsidRPr="008B30C6">
                              <w:rPr>
                                <w:rFonts w:ascii="Arial" w:hAnsi="Arial" w:cs="Arial"/>
                                <w:sz w:val="16"/>
                                <w:szCs w:val="16"/>
                              </w:rPr>
                              <w:t>ntegrative modeling approach</w:t>
                            </w:r>
                            <w:r w:rsidR="00F83E06">
                              <w:rPr>
                                <w:rFonts w:ascii="Arial" w:hAnsi="Arial" w:cs="Arial"/>
                                <w:sz w:val="16"/>
                                <w:szCs w:val="16"/>
                              </w:rPr>
                              <w:t xml:space="preserve"> combining each feature class into a unique multivariable </w:t>
                            </w:r>
                            <w:r w:rsidR="00F83E06" w:rsidRPr="00371B7F">
                              <w:rPr>
                                <w:rFonts w:ascii="Arial" w:hAnsi="Arial" w:cs="Arial"/>
                                <w:sz w:val="16"/>
                                <w:szCs w:val="16"/>
                              </w:rPr>
                              <w:t>model.</w:t>
                            </w:r>
                            <w:r w:rsidR="00F83E06" w:rsidRPr="00371B7F">
                              <w:rPr>
                                <w:rFonts w:ascii="Arial" w:hAnsi="Arial" w:cs="Arial"/>
                                <w:b/>
                                <w:bCs/>
                                <w:sz w:val="16"/>
                                <w:szCs w:val="16"/>
                              </w:rPr>
                              <w:t xml:space="preserve"> C.</w:t>
                            </w:r>
                            <w:r w:rsidR="00B042C2">
                              <w:rPr>
                                <w:rFonts w:ascii="Arial" w:hAnsi="Arial" w:cs="Arial"/>
                                <w:b/>
                                <w:bCs/>
                                <w:sz w:val="16"/>
                                <w:szCs w:val="16"/>
                              </w:rPr>
                              <w:t xml:space="preserve"> </w:t>
                            </w:r>
                            <w:r w:rsidR="00F83E06" w:rsidRPr="00371B7F">
                              <w:rPr>
                                <w:rFonts w:ascii="Arial" w:hAnsi="Arial" w:cs="Arial"/>
                                <w:sz w:val="16"/>
                                <w:szCs w:val="16"/>
                              </w:rPr>
                              <w:t>Correlation coefficient for pairwise comparisons of absolute cell count of all cell populations between ROIs from the same patient</w:t>
                            </w:r>
                            <w:r w:rsidR="005552A2">
                              <w:rPr>
                                <w:rFonts w:ascii="Arial" w:hAnsi="Arial" w:cs="Arial"/>
                                <w:sz w:val="16"/>
                                <w:szCs w:val="16"/>
                              </w:rPr>
                              <w:t xml:space="preserve"> before spatial subsetting</w:t>
                            </w:r>
                            <w:r w:rsidR="00F83E06" w:rsidRPr="00371B7F">
                              <w:rPr>
                                <w:rFonts w:ascii="Arial" w:hAnsi="Arial" w:cs="Arial"/>
                                <w:sz w:val="16"/>
                                <w:szCs w:val="16"/>
                              </w:rPr>
                              <w:t xml:space="preserve"> (</w:t>
                            </w:r>
                            <w:r w:rsidR="00B042C2">
                              <w:rPr>
                                <w:rFonts w:ascii="Arial" w:hAnsi="Arial" w:cs="Arial"/>
                                <w:i/>
                                <w:iCs/>
                                <w:sz w:val="16"/>
                                <w:szCs w:val="16"/>
                              </w:rPr>
                              <w:t>top</w:t>
                            </w:r>
                            <w:r w:rsidR="00F83E06" w:rsidRPr="00371B7F">
                              <w:rPr>
                                <w:rFonts w:ascii="Arial" w:hAnsi="Arial" w:cs="Arial"/>
                                <w:sz w:val="16"/>
                                <w:szCs w:val="16"/>
                              </w:rPr>
                              <w:t>) and of</w:t>
                            </w:r>
                            <w:r w:rsidR="005552A2">
                              <w:rPr>
                                <w:rFonts w:ascii="Arial" w:hAnsi="Arial" w:cs="Arial"/>
                                <w:i/>
                                <w:iCs/>
                                <w:sz w:val="16"/>
                                <w:szCs w:val="16"/>
                              </w:rPr>
                              <w:t xml:space="preserve"> </w:t>
                            </w:r>
                            <w:r w:rsidR="00F83E06" w:rsidRPr="00371B7F">
                              <w:rPr>
                                <w:rFonts w:ascii="Arial" w:hAnsi="Arial" w:cs="Arial"/>
                                <w:sz w:val="16"/>
                                <w:szCs w:val="16"/>
                              </w:rPr>
                              <w:t>cell population densities</w:t>
                            </w:r>
                            <w:r w:rsidR="005552A2">
                              <w:rPr>
                                <w:rFonts w:ascii="Arial" w:hAnsi="Arial" w:cs="Arial"/>
                                <w:sz w:val="16"/>
                                <w:szCs w:val="16"/>
                              </w:rPr>
                              <w:t xml:space="preserve"> per spatial zone</w:t>
                            </w:r>
                            <w:r w:rsidR="00F83E06" w:rsidRPr="00371B7F">
                              <w:rPr>
                                <w:rFonts w:ascii="Arial" w:hAnsi="Arial" w:cs="Arial"/>
                                <w:sz w:val="16"/>
                                <w:szCs w:val="16"/>
                              </w:rPr>
                              <w:t xml:space="preserve"> between ROIs </w:t>
                            </w:r>
                            <w:r w:rsidR="0059255E">
                              <w:rPr>
                                <w:rFonts w:ascii="Arial" w:hAnsi="Arial" w:cs="Arial"/>
                                <w:sz w:val="16"/>
                                <w:szCs w:val="16"/>
                              </w:rPr>
                              <w:t>from</w:t>
                            </w:r>
                            <w:r w:rsidR="00F83E06" w:rsidRPr="00371B7F">
                              <w:rPr>
                                <w:rFonts w:ascii="Arial" w:hAnsi="Arial" w:cs="Arial"/>
                                <w:sz w:val="16"/>
                                <w:szCs w:val="16"/>
                              </w:rPr>
                              <w:t xml:space="preserve"> </w:t>
                            </w:r>
                            <w:r w:rsidR="005552A2">
                              <w:rPr>
                                <w:rFonts w:ascii="Arial" w:hAnsi="Arial" w:cs="Arial"/>
                                <w:sz w:val="16"/>
                                <w:szCs w:val="16"/>
                              </w:rPr>
                              <w:t>the same</w:t>
                            </w:r>
                            <w:r w:rsidR="005552A2" w:rsidRPr="00371B7F">
                              <w:rPr>
                                <w:rFonts w:ascii="Arial" w:hAnsi="Arial" w:cs="Arial"/>
                                <w:sz w:val="16"/>
                                <w:szCs w:val="16"/>
                              </w:rPr>
                              <w:t xml:space="preserve"> </w:t>
                            </w:r>
                            <w:r w:rsidR="00F83E06" w:rsidRPr="00371B7F">
                              <w:rPr>
                                <w:rFonts w:ascii="Arial" w:hAnsi="Arial" w:cs="Arial"/>
                                <w:sz w:val="16"/>
                                <w:szCs w:val="16"/>
                              </w:rPr>
                              <w:t>patient</w:t>
                            </w:r>
                            <w:r w:rsidR="005552A2">
                              <w:rPr>
                                <w:rFonts w:ascii="Arial" w:hAnsi="Arial" w:cs="Arial"/>
                                <w:sz w:val="16"/>
                                <w:szCs w:val="16"/>
                              </w:rPr>
                              <w:t xml:space="preserve"> after subsetting</w:t>
                            </w:r>
                            <w:r w:rsidR="00F83E06" w:rsidRPr="00371B7F">
                              <w:rPr>
                                <w:rFonts w:ascii="Arial" w:hAnsi="Arial" w:cs="Arial"/>
                                <w:sz w:val="16"/>
                                <w:szCs w:val="16"/>
                              </w:rPr>
                              <w:t xml:space="preserve"> (</w:t>
                            </w:r>
                            <w:r w:rsidR="00B042C2">
                              <w:rPr>
                                <w:rFonts w:ascii="Arial" w:hAnsi="Arial" w:cs="Arial"/>
                                <w:i/>
                                <w:iCs/>
                                <w:sz w:val="16"/>
                                <w:szCs w:val="16"/>
                              </w:rPr>
                              <w:t>bottom</w:t>
                            </w:r>
                            <w:r w:rsidR="00F83E06" w:rsidRPr="00371B7F">
                              <w:rPr>
                                <w:rFonts w:ascii="Arial" w:hAnsi="Arial" w:cs="Arial"/>
                                <w:sz w:val="16"/>
                                <w:szCs w:val="16"/>
                              </w:rPr>
                              <w:t>).</w:t>
                            </w:r>
                            <w:r w:rsidR="00B042C2">
                              <w:rPr>
                                <w:rFonts w:ascii="Arial" w:hAnsi="Arial" w:cs="Arial"/>
                                <w:sz w:val="16"/>
                                <w:szCs w:val="16"/>
                              </w:rPr>
                              <w:t xml:space="preserve"> </w:t>
                            </w:r>
                            <w:r w:rsidR="00977841">
                              <w:rPr>
                                <w:rFonts w:ascii="Arial" w:hAnsi="Arial" w:cs="Arial"/>
                                <w:sz w:val="16"/>
                                <w:szCs w:val="16"/>
                              </w:rPr>
                              <w:t>The</w:t>
                            </w:r>
                            <w:r w:rsidR="00B042C2">
                              <w:rPr>
                                <w:rFonts w:ascii="Arial" w:hAnsi="Arial" w:cs="Arial"/>
                                <w:sz w:val="16"/>
                                <w:szCs w:val="16"/>
                              </w:rPr>
                              <w:t xml:space="preserve"> example shown </w:t>
                            </w:r>
                            <w:r w:rsidR="00977841">
                              <w:rPr>
                                <w:rFonts w:ascii="Arial" w:hAnsi="Arial" w:cs="Arial"/>
                                <w:sz w:val="16"/>
                                <w:szCs w:val="16"/>
                              </w:rPr>
                              <w:t xml:space="preserve">is </w:t>
                            </w:r>
                            <w:r w:rsidR="00B042C2">
                              <w:rPr>
                                <w:rFonts w:ascii="Arial" w:hAnsi="Arial" w:cs="Arial"/>
                                <w:sz w:val="16"/>
                                <w:szCs w:val="16"/>
                              </w:rPr>
                              <w:t>comparing</w:t>
                            </w:r>
                            <w:r w:rsidR="0059255E">
                              <w:rPr>
                                <w:rFonts w:ascii="Arial" w:hAnsi="Arial" w:cs="Arial"/>
                                <w:sz w:val="16"/>
                                <w:szCs w:val="16"/>
                              </w:rPr>
                              <w:t xml:space="preserve"> oral cancer</w:t>
                            </w:r>
                            <w:r w:rsidR="00B042C2">
                              <w:rPr>
                                <w:rFonts w:ascii="Arial" w:hAnsi="Arial" w:cs="Arial"/>
                                <w:sz w:val="16"/>
                                <w:szCs w:val="16"/>
                              </w:rPr>
                              <w:t xml:space="preserve"> tissue biopsies.</w:t>
                            </w:r>
                          </w:p>
                        </w:txbxContent>
                      </wps:txbx>
                      <wps:bodyPr rot="0" spcFirstLastPara="0" vertOverflow="overflow" horzOverflow="overflow" vert="horz" wrap="square" lIns="18288" tIns="18288" rIns="18288"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62096" id="Text Box 9" o:spid="_x0000_s1030" type="#_x0000_t202" style="position:absolute;left:0;text-align:left;margin-left:260.9pt;margin-top:37.8pt;width:278.65pt;height:211.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Ds8OgIAAIEEAAAOAAAAZHJzL2Uyb0RvYy54bWysVFGP2jAMfp+0/xDlfbTAQAhRTowT0yR0&#13;&#10;dxJ3uueQprRSGmdOoGW/fk5aOO62p2k8BDt2Ptuf7S7u2lqzk0JXgcn4cJBypoyEvDKHjL88b77M&#13;&#10;OHNemFxoMCrjZ+X43fLzp0Vj52oEJehcISMQ4+aNzXjpvZ0niZOlqoUbgFWGjAVgLTypeEhyFA2h&#13;&#10;1zoZpek0aQBziyCVc3R73xn5MuIXhZL+sSic8kxnnHLz8cR47sOZLBdifkBhy0r2aYh/yKIWlaGg&#13;&#10;V6h74QU7YvUHVF1JBAeFH0ioEyiKSqpYA1UzTD9UsyuFVbEWIsfZK03u/8HKh9POPiHz7TdoqYGB&#13;&#10;kMa6uaPLUE9bYB3+KVNGdqLwfKVNtZ5JuhxPxrPZZMKZJNtoOkvH40nASd6eW3T+u4KaBSHjSH2J&#13;&#10;dInT1vnO9eISojnQVb6ptI5KmAW11shOgrqofUySwN95acOajE/HkzQCv7M5POyv79P46/O7cSNA&#13;&#10;bSjpt+qD5Nt9y6o8418vzOwhPxNhCN0sOSs3FRW1Fc4/CaThIY5oIfwjHYUGSgp6ibMS8Nff7oM/&#13;&#10;9ZSsnDU0jBl3P48CFWf6h6FuD2ejGS2Sv1XwVtlHhSKbY70GYmlIa2dlFOkWvb6IBUL9SjuzChHJ&#13;&#10;JIykuBn3F3Htu/WgnZNqtYpONKtW+K3ZWRmgQ1dCu57bV4G276mncXiAy8iK+YfWdr7hpYHV0UNR&#13;&#10;xb4HjjtGe+ppzuPk9DsZFulWj15vX47lbwAAAP//AwBQSwMEFAAGAAgAAAAhAGCAck3mAAAAEAEA&#13;&#10;AA8AAABkcnMvZG93bnJldi54bWxMj8FuwjAQRO+V+g/WVuoFgRMKuIRsUNQqH1BaqfRm4m0SNbbT&#13;&#10;2ID5+5oTvaw02t2ZN/k26J6daHSdNQjpLAFGpraqMw3Cx3s1fQbmvDRK9tYQwoUcbIv7u1xmyp7N&#13;&#10;G512vmHRxLhMIrTeDxnnrm5JSzezA5m4+7ajlj7KseFqlOdorns+T5IV17IzMaGVA720VP/sjhph&#13;&#10;srelupS/4UssqknVlJ9JFZ4QHx/C6yaOcgPMU/C3D7h2iPxQRLCDPRrlWI+wnKeR3yOI5QrY9SAR&#13;&#10;6xTYAWGxFgJ4kfP/RYo/AAAA//8DAFBLAQItABQABgAIAAAAIQC2gziS/gAAAOEBAAATAAAAAAAA&#13;&#10;AAAAAAAAAAAAAABbQ29udGVudF9UeXBlc10ueG1sUEsBAi0AFAAGAAgAAAAhADj9If/WAAAAlAEA&#13;&#10;AAsAAAAAAAAAAAAAAAAALwEAAF9yZWxzLy5yZWxzUEsBAi0AFAAGAAgAAAAhAFngOzw6AgAAgQQA&#13;&#10;AA4AAAAAAAAAAAAAAAAALgIAAGRycy9lMm9Eb2MueG1sUEsBAi0AFAAGAAgAAAAhAGCAck3mAAAA&#13;&#10;EAEAAA8AAAAAAAAAAAAAAAAAlAQAAGRycy9kb3ducmV2LnhtbFBLBQYAAAAABAAEAPMAAACnBQAA&#13;&#10;AAA=&#13;&#10;" fillcolor="white [3201]" strokeweight=".5pt">
                <v:textbox inset="1.44pt,1.44pt,1.44pt,0">
                  <w:txbxContent>
                    <w:p w14:paraId="6DF80DB7" w14:textId="0D9D6E59" w:rsidR="00F83E06" w:rsidRPr="008B30C6" w:rsidRDefault="00D02E5D" w:rsidP="00F83E06">
                      <w:pPr>
                        <w:jc w:val="both"/>
                        <w:rPr>
                          <w:rFonts w:ascii="Arial" w:hAnsi="Arial" w:cs="Arial"/>
                          <w:sz w:val="16"/>
                          <w:szCs w:val="16"/>
                        </w:rPr>
                      </w:pPr>
                      <w:r>
                        <w:rPr>
                          <w:rFonts w:ascii="Arial" w:hAnsi="Arial" w:cs="Arial"/>
                          <w:b/>
                          <w:bCs/>
                          <w:noProof/>
                          <w:sz w:val="16"/>
                          <w:szCs w:val="16"/>
                          <w14:ligatures w14:val="standardContextual"/>
                        </w:rPr>
                        <w:drawing>
                          <wp:inline distT="0" distB="0" distL="0" distR="0" wp14:anchorId="4B5A34ED" wp14:editId="01AACB05">
                            <wp:extent cx="3447415" cy="1701800"/>
                            <wp:effectExtent l="0" t="0" r="0" b="0"/>
                            <wp:docPr id="235803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3166" name="Picture 235803166"/>
                                    <pic:cNvPicPr/>
                                  </pic:nvPicPr>
                                  <pic:blipFill rotWithShape="1">
                                    <a:blip r:embed="rId18">
                                      <a:extLst>
                                        <a:ext uri="{28A0092B-C50C-407E-A947-70E740481C1C}">
                                          <a14:useLocalDpi xmlns:a14="http://schemas.microsoft.com/office/drawing/2010/main" val="0"/>
                                        </a:ext>
                                      </a:extLst>
                                    </a:blip>
                                    <a:srcRect l="1381" t="2189"/>
                                    <a:stretch/>
                                  </pic:blipFill>
                                  <pic:spPr bwMode="auto">
                                    <a:xfrm>
                                      <a:off x="0" y="0"/>
                                      <a:ext cx="3447415" cy="1701800"/>
                                    </a:xfrm>
                                    <a:prstGeom prst="rect">
                                      <a:avLst/>
                                    </a:prstGeom>
                                    <a:ln>
                                      <a:noFill/>
                                    </a:ln>
                                    <a:extLst>
                                      <a:ext uri="{53640926-AAD7-44D8-BBD7-CCE9431645EC}">
                                        <a14:shadowObscured xmlns:a14="http://schemas.microsoft.com/office/drawing/2010/main"/>
                                      </a:ext>
                                    </a:extLst>
                                  </pic:spPr>
                                </pic:pic>
                              </a:graphicData>
                            </a:graphic>
                          </wp:inline>
                        </w:drawing>
                      </w:r>
                      <w:r w:rsidR="005F2C94" w:rsidRPr="005F2C94">
                        <w:rPr>
                          <w:rFonts w:ascii="Arial" w:hAnsi="Arial" w:cs="Arial"/>
                          <w:b/>
                          <w:bCs/>
                          <w:sz w:val="16"/>
                          <w:szCs w:val="16"/>
                        </w:rPr>
                        <w:t xml:space="preserve"> </w:t>
                      </w:r>
                      <w:r w:rsidR="00F83E06" w:rsidRPr="008B30C6">
                        <w:rPr>
                          <w:rFonts w:ascii="Arial" w:hAnsi="Arial" w:cs="Arial"/>
                          <w:b/>
                          <w:bCs/>
                          <w:sz w:val="16"/>
                          <w:szCs w:val="16"/>
                        </w:rPr>
                        <w:t>Fig</w:t>
                      </w:r>
                      <w:r w:rsidR="00245812">
                        <w:rPr>
                          <w:rFonts w:ascii="Arial" w:hAnsi="Arial" w:cs="Arial"/>
                          <w:b/>
                          <w:bCs/>
                          <w:sz w:val="16"/>
                          <w:szCs w:val="16"/>
                        </w:rPr>
                        <w:t>ure</w:t>
                      </w:r>
                      <w:r w:rsidR="006E1ADE">
                        <w:rPr>
                          <w:rFonts w:ascii="Arial" w:hAnsi="Arial" w:cs="Arial"/>
                          <w:b/>
                          <w:bCs/>
                          <w:sz w:val="16"/>
                          <w:szCs w:val="16"/>
                        </w:rPr>
                        <w:t xml:space="preserve"> 5</w:t>
                      </w:r>
                      <w:r w:rsidR="00D92732">
                        <w:rPr>
                          <w:rFonts w:ascii="Arial" w:hAnsi="Arial" w:cs="Arial"/>
                          <w:b/>
                          <w:bCs/>
                          <w:sz w:val="16"/>
                          <w:szCs w:val="16"/>
                        </w:rPr>
                        <w:t>.</w:t>
                      </w:r>
                      <w:r w:rsidR="00F83E06" w:rsidRPr="008B30C6">
                        <w:rPr>
                          <w:rFonts w:ascii="Arial" w:hAnsi="Arial" w:cs="Arial"/>
                          <w:b/>
                          <w:bCs/>
                          <w:sz w:val="16"/>
                          <w:szCs w:val="16"/>
                        </w:rPr>
                        <w:t xml:space="preserve"> Spatial subsetting and multivariable modeling of IMC data. A. </w:t>
                      </w:r>
                      <w:r w:rsidR="00F83E06" w:rsidRPr="008B30C6">
                        <w:rPr>
                          <w:rFonts w:ascii="Arial" w:hAnsi="Arial" w:cs="Arial"/>
                          <w:sz w:val="16"/>
                          <w:szCs w:val="16"/>
                        </w:rPr>
                        <w:t>Feature classes extracted from IMC datase</w:t>
                      </w:r>
                      <w:r w:rsidR="00F83E06">
                        <w:rPr>
                          <w:rFonts w:ascii="Arial" w:hAnsi="Arial" w:cs="Arial"/>
                          <w:sz w:val="16"/>
                          <w:szCs w:val="16"/>
                        </w:rPr>
                        <w:t xml:space="preserve">ts. </w:t>
                      </w:r>
                      <w:r w:rsidR="00F83E06">
                        <w:rPr>
                          <w:rFonts w:ascii="Arial" w:hAnsi="Arial" w:cs="Arial"/>
                          <w:b/>
                          <w:bCs/>
                          <w:sz w:val="16"/>
                          <w:szCs w:val="16"/>
                        </w:rPr>
                        <w:t>B.</w:t>
                      </w:r>
                      <w:r w:rsidR="00F83E06" w:rsidRPr="00F53DCF">
                        <w:rPr>
                          <w:rFonts w:ascii="Arial" w:hAnsi="Arial" w:cs="Arial"/>
                          <w:sz w:val="16"/>
                          <w:szCs w:val="16"/>
                        </w:rPr>
                        <w:t xml:space="preserve"> </w:t>
                      </w:r>
                      <w:r w:rsidR="00F83E06">
                        <w:rPr>
                          <w:rFonts w:ascii="Arial" w:hAnsi="Arial" w:cs="Arial"/>
                          <w:sz w:val="16"/>
                          <w:szCs w:val="16"/>
                        </w:rPr>
                        <w:t>I</w:t>
                      </w:r>
                      <w:r w:rsidR="00F83E06" w:rsidRPr="008B30C6">
                        <w:rPr>
                          <w:rFonts w:ascii="Arial" w:hAnsi="Arial" w:cs="Arial"/>
                          <w:sz w:val="16"/>
                          <w:szCs w:val="16"/>
                        </w:rPr>
                        <w:t>ntegrative modeling approach</w:t>
                      </w:r>
                      <w:r w:rsidR="00F83E06">
                        <w:rPr>
                          <w:rFonts w:ascii="Arial" w:hAnsi="Arial" w:cs="Arial"/>
                          <w:sz w:val="16"/>
                          <w:szCs w:val="16"/>
                        </w:rPr>
                        <w:t xml:space="preserve"> combining each feature class into a unique multivariable </w:t>
                      </w:r>
                      <w:r w:rsidR="00F83E06" w:rsidRPr="00371B7F">
                        <w:rPr>
                          <w:rFonts w:ascii="Arial" w:hAnsi="Arial" w:cs="Arial"/>
                          <w:sz w:val="16"/>
                          <w:szCs w:val="16"/>
                        </w:rPr>
                        <w:t>model.</w:t>
                      </w:r>
                      <w:r w:rsidR="00F83E06" w:rsidRPr="00371B7F">
                        <w:rPr>
                          <w:rFonts w:ascii="Arial" w:hAnsi="Arial" w:cs="Arial"/>
                          <w:b/>
                          <w:bCs/>
                          <w:sz w:val="16"/>
                          <w:szCs w:val="16"/>
                        </w:rPr>
                        <w:t xml:space="preserve"> C.</w:t>
                      </w:r>
                      <w:r w:rsidR="00B042C2">
                        <w:rPr>
                          <w:rFonts w:ascii="Arial" w:hAnsi="Arial" w:cs="Arial"/>
                          <w:b/>
                          <w:bCs/>
                          <w:sz w:val="16"/>
                          <w:szCs w:val="16"/>
                        </w:rPr>
                        <w:t xml:space="preserve"> </w:t>
                      </w:r>
                      <w:r w:rsidR="00F83E06" w:rsidRPr="00371B7F">
                        <w:rPr>
                          <w:rFonts w:ascii="Arial" w:hAnsi="Arial" w:cs="Arial"/>
                          <w:sz w:val="16"/>
                          <w:szCs w:val="16"/>
                        </w:rPr>
                        <w:t>Correlation coefficient for pairwise comparisons of absolute cell count of all cell populations between ROIs from the same patient</w:t>
                      </w:r>
                      <w:r w:rsidR="005552A2">
                        <w:rPr>
                          <w:rFonts w:ascii="Arial" w:hAnsi="Arial" w:cs="Arial"/>
                          <w:sz w:val="16"/>
                          <w:szCs w:val="16"/>
                        </w:rPr>
                        <w:t xml:space="preserve"> before spatial subsetting</w:t>
                      </w:r>
                      <w:r w:rsidR="00F83E06" w:rsidRPr="00371B7F">
                        <w:rPr>
                          <w:rFonts w:ascii="Arial" w:hAnsi="Arial" w:cs="Arial"/>
                          <w:sz w:val="16"/>
                          <w:szCs w:val="16"/>
                        </w:rPr>
                        <w:t xml:space="preserve"> (</w:t>
                      </w:r>
                      <w:r w:rsidR="00B042C2">
                        <w:rPr>
                          <w:rFonts w:ascii="Arial" w:hAnsi="Arial" w:cs="Arial"/>
                          <w:i/>
                          <w:iCs/>
                          <w:sz w:val="16"/>
                          <w:szCs w:val="16"/>
                        </w:rPr>
                        <w:t>top</w:t>
                      </w:r>
                      <w:r w:rsidR="00F83E06" w:rsidRPr="00371B7F">
                        <w:rPr>
                          <w:rFonts w:ascii="Arial" w:hAnsi="Arial" w:cs="Arial"/>
                          <w:sz w:val="16"/>
                          <w:szCs w:val="16"/>
                        </w:rPr>
                        <w:t>) and of</w:t>
                      </w:r>
                      <w:r w:rsidR="005552A2">
                        <w:rPr>
                          <w:rFonts w:ascii="Arial" w:hAnsi="Arial" w:cs="Arial"/>
                          <w:i/>
                          <w:iCs/>
                          <w:sz w:val="16"/>
                          <w:szCs w:val="16"/>
                        </w:rPr>
                        <w:t xml:space="preserve"> </w:t>
                      </w:r>
                      <w:r w:rsidR="00F83E06" w:rsidRPr="00371B7F">
                        <w:rPr>
                          <w:rFonts w:ascii="Arial" w:hAnsi="Arial" w:cs="Arial"/>
                          <w:sz w:val="16"/>
                          <w:szCs w:val="16"/>
                        </w:rPr>
                        <w:t>cell population densities</w:t>
                      </w:r>
                      <w:r w:rsidR="005552A2">
                        <w:rPr>
                          <w:rFonts w:ascii="Arial" w:hAnsi="Arial" w:cs="Arial"/>
                          <w:sz w:val="16"/>
                          <w:szCs w:val="16"/>
                        </w:rPr>
                        <w:t xml:space="preserve"> per spatial zone</w:t>
                      </w:r>
                      <w:r w:rsidR="00F83E06" w:rsidRPr="00371B7F">
                        <w:rPr>
                          <w:rFonts w:ascii="Arial" w:hAnsi="Arial" w:cs="Arial"/>
                          <w:sz w:val="16"/>
                          <w:szCs w:val="16"/>
                        </w:rPr>
                        <w:t xml:space="preserve"> between ROIs </w:t>
                      </w:r>
                      <w:r w:rsidR="0059255E">
                        <w:rPr>
                          <w:rFonts w:ascii="Arial" w:hAnsi="Arial" w:cs="Arial"/>
                          <w:sz w:val="16"/>
                          <w:szCs w:val="16"/>
                        </w:rPr>
                        <w:t>from</w:t>
                      </w:r>
                      <w:r w:rsidR="00F83E06" w:rsidRPr="00371B7F">
                        <w:rPr>
                          <w:rFonts w:ascii="Arial" w:hAnsi="Arial" w:cs="Arial"/>
                          <w:sz w:val="16"/>
                          <w:szCs w:val="16"/>
                        </w:rPr>
                        <w:t xml:space="preserve"> </w:t>
                      </w:r>
                      <w:r w:rsidR="005552A2">
                        <w:rPr>
                          <w:rFonts w:ascii="Arial" w:hAnsi="Arial" w:cs="Arial"/>
                          <w:sz w:val="16"/>
                          <w:szCs w:val="16"/>
                        </w:rPr>
                        <w:t>the same</w:t>
                      </w:r>
                      <w:r w:rsidR="005552A2" w:rsidRPr="00371B7F">
                        <w:rPr>
                          <w:rFonts w:ascii="Arial" w:hAnsi="Arial" w:cs="Arial"/>
                          <w:sz w:val="16"/>
                          <w:szCs w:val="16"/>
                        </w:rPr>
                        <w:t xml:space="preserve"> </w:t>
                      </w:r>
                      <w:r w:rsidR="00F83E06" w:rsidRPr="00371B7F">
                        <w:rPr>
                          <w:rFonts w:ascii="Arial" w:hAnsi="Arial" w:cs="Arial"/>
                          <w:sz w:val="16"/>
                          <w:szCs w:val="16"/>
                        </w:rPr>
                        <w:t>patient</w:t>
                      </w:r>
                      <w:r w:rsidR="005552A2">
                        <w:rPr>
                          <w:rFonts w:ascii="Arial" w:hAnsi="Arial" w:cs="Arial"/>
                          <w:sz w:val="16"/>
                          <w:szCs w:val="16"/>
                        </w:rPr>
                        <w:t xml:space="preserve"> after subsetting</w:t>
                      </w:r>
                      <w:r w:rsidR="00F83E06" w:rsidRPr="00371B7F">
                        <w:rPr>
                          <w:rFonts w:ascii="Arial" w:hAnsi="Arial" w:cs="Arial"/>
                          <w:sz w:val="16"/>
                          <w:szCs w:val="16"/>
                        </w:rPr>
                        <w:t xml:space="preserve"> (</w:t>
                      </w:r>
                      <w:r w:rsidR="00B042C2">
                        <w:rPr>
                          <w:rFonts w:ascii="Arial" w:hAnsi="Arial" w:cs="Arial"/>
                          <w:i/>
                          <w:iCs/>
                          <w:sz w:val="16"/>
                          <w:szCs w:val="16"/>
                        </w:rPr>
                        <w:t>bottom</w:t>
                      </w:r>
                      <w:r w:rsidR="00F83E06" w:rsidRPr="00371B7F">
                        <w:rPr>
                          <w:rFonts w:ascii="Arial" w:hAnsi="Arial" w:cs="Arial"/>
                          <w:sz w:val="16"/>
                          <w:szCs w:val="16"/>
                        </w:rPr>
                        <w:t>).</w:t>
                      </w:r>
                      <w:r w:rsidR="00B042C2">
                        <w:rPr>
                          <w:rFonts w:ascii="Arial" w:hAnsi="Arial" w:cs="Arial"/>
                          <w:sz w:val="16"/>
                          <w:szCs w:val="16"/>
                        </w:rPr>
                        <w:t xml:space="preserve"> </w:t>
                      </w:r>
                      <w:r w:rsidR="00977841">
                        <w:rPr>
                          <w:rFonts w:ascii="Arial" w:hAnsi="Arial" w:cs="Arial"/>
                          <w:sz w:val="16"/>
                          <w:szCs w:val="16"/>
                        </w:rPr>
                        <w:t>The</w:t>
                      </w:r>
                      <w:r w:rsidR="00B042C2">
                        <w:rPr>
                          <w:rFonts w:ascii="Arial" w:hAnsi="Arial" w:cs="Arial"/>
                          <w:sz w:val="16"/>
                          <w:szCs w:val="16"/>
                        </w:rPr>
                        <w:t xml:space="preserve"> example shown </w:t>
                      </w:r>
                      <w:r w:rsidR="00977841">
                        <w:rPr>
                          <w:rFonts w:ascii="Arial" w:hAnsi="Arial" w:cs="Arial"/>
                          <w:sz w:val="16"/>
                          <w:szCs w:val="16"/>
                        </w:rPr>
                        <w:t xml:space="preserve">is </w:t>
                      </w:r>
                      <w:r w:rsidR="00B042C2">
                        <w:rPr>
                          <w:rFonts w:ascii="Arial" w:hAnsi="Arial" w:cs="Arial"/>
                          <w:sz w:val="16"/>
                          <w:szCs w:val="16"/>
                        </w:rPr>
                        <w:t>comparing</w:t>
                      </w:r>
                      <w:r w:rsidR="0059255E">
                        <w:rPr>
                          <w:rFonts w:ascii="Arial" w:hAnsi="Arial" w:cs="Arial"/>
                          <w:sz w:val="16"/>
                          <w:szCs w:val="16"/>
                        </w:rPr>
                        <w:t xml:space="preserve"> oral cancer</w:t>
                      </w:r>
                      <w:r w:rsidR="00B042C2">
                        <w:rPr>
                          <w:rFonts w:ascii="Arial" w:hAnsi="Arial" w:cs="Arial"/>
                          <w:sz w:val="16"/>
                          <w:szCs w:val="16"/>
                        </w:rPr>
                        <w:t xml:space="preserve"> tissue biopsies.</w:t>
                      </w:r>
                    </w:p>
                  </w:txbxContent>
                </v:textbox>
                <w10:wrap type="tight"/>
              </v:shape>
            </w:pict>
          </mc:Fallback>
        </mc:AlternateContent>
      </w:r>
      <w:r w:rsidR="0012105E" w:rsidRPr="00630EE1">
        <w:rPr>
          <w:rFonts w:ascii="Arial" w:eastAsia="Arial" w:hAnsi="Arial" w:cs="Arial"/>
          <w:i/>
          <w:iCs/>
          <w:sz w:val="22"/>
          <w:szCs w:val="22"/>
          <w:u w:val="single"/>
        </w:rPr>
        <w:t>Development of a new IMC analytical framework integrating spatial subsetting with sparse predictive modeling.</w:t>
      </w:r>
      <w:r w:rsidR="0012105E" w:rsidRPr="00630EE1">
        <w:rPr>
          <w:rFonts w:ascii="Arial" w:eastAsia="Arial" w:hAnsi="Arial" w:cs="Arial"/>
          <w:i/>
          <w:iCs/>
          <w:sz w:val="22"/>
          <w:szCs w:val="22"/>
        </w:rPr>
        <w:t xml:space="preserve"> </w:t>
      </w:r>
      <w:r w:rsidR="0012105E" w:rsidRPr="00630EE1">
        <w:rPr>
          <w:rFonts w:ascii="Arial" w:eastAsia="Arial" w:hAnsi="Arial" w:cs="Arial"/>
          <w:sz w:val="22"/>
          <w:szCs w:val="22"/>
        </w:rPr>
        <w:t xml:space="preserve">Analysis of multiplexed imaging data presents considerable challenges, including feature reproducibility and dataset dimensionality. In particular, the selection of multiple regions of interest (ROIs) can introduce significant bias as </w:t>
      </w:r>
      <w:r w:rsidR="007448CC" w:rsidRPr="00630EE1">
        <w:rPr>
          <w:rFonts w:ascii="Arial" w:eastAsia="Arial" w:hAnsi="Arial" w:cs="Arial"/>
          <w:sz w:val="22"/>
          <w:szCs w:val="22"/>
        </w:rPr>
        <w:t xml:space="preserve">intra-patient </w:t>
      </w:r>
      <w:r w:rsidR="0012105E" w:rsidRPr="00630EE1">
        <w:rPr>
          <w:rFonts w:ascii="Arial" w:eastAsia="Arial" w:hAnsi="Arial" w:cs="Arial"/>
          <w:sz w:val="22"/>
          <w:szCs w:val="22"/>
        </w:rPr>
        <w:t>variability between ROIs can be attributed to either the sampling process (technical variability) or underlying tissue heterogeneity (biological variability). To address these issues, our group has developed a novel spatial subsetting approach to standardize cell population metrics to tissue zones, extract reproducible feature classes (</w:t>
      </w:r>
      <w:r w:rsidR="0012105E" w:rsidRPr="007A2601">
        <w:rPr>
          <w:rFonts w:ascii="Arial" w:eastAsia="Arial" w:hAnsi="Arial" w:cs="Arial"/>
          <w:sz w:val="22"/>
          <w:szCs w:val="22"/>
        </w:rPr>
        <w:t>e.g.</w:t>
      </w:r>
      <w:r w:rsidR="0012105E" w:rsidRPr="0059255E">
        <w:rPr>
          <w:rFonts w:ascii="Arial" w:eastAsia="Arial" w:hAnsi="Arial" w:cs="Arial"/>
          <w:sz w:val="22"/>
          <w:szCs w:val="22"/>
        </w:rPr>
        <w:t>,</w:t>
      </w:r>
      <w:r w:rsidR="0012105E" w:rsidRPr="00630EE1">
        <w:rPr>
          <w:rFonts w:ascii="Arial" w:eastAsia="Arial" w:hAnsi="Arial" w:cs="Arial"/>
          <w:sz w:val="22"/>
          <w:szCs w:val="22"/>
        </w:rPr>
        <w:t xml:space="preserve"> zonal cell density, cell-cell interactions, functional cell attributes) and integrate curated single-cell and spatial information into a sparse multivariable modeling pipeline.</w:t>
      </w:r>
      <w:r w:rsidR="0012105E" w:rsidRPr="00630EE1">
        <w:rPr>
          <w:rFonts w:ascii="Arial" w:hAnsi="Arial" w:cs="Arial"/>
          <w:sz w:val="22"/>
          <w:szCs w:val="22"/>
        </w:rPr>
        <w:t xml:space="preserve"> We demonstrate that spatial subsetting improves</w:t>
      </w:r>
      <w:r w:rsidR="00B67305" w:rsidRPr="00630EE1">
        <w:rPr>
          <w:rFonts w:ascii="Arial" w:hAnsi="Arial" w:cs="Arial"/>
          <w:sz w:val="22"/>
          <w:szCs w:val="22"/>
        </w:rPr>
        <w:t xml:space="preserve"> both intra-patient and inter-cohort</w:t>
      </w:r>
      <w:r w:rsidR="0012105E" w:rsidRPr="00630EE1">
        <w:rPr>
          <w:rFonts w:ascii="Arial" w:hAnsi="Arial" w:cs="Arial"/>
          <w:sz w:val="22"/>
          <w:szCs w:val="22"/>
        </w:rPr>
        <w:t xml:space="preserve"> feature reproducibility </w:t>
      </w:r>
      <w:r w:rsidR="00B67305" w:rsidRPr="00630EE1">
        <w:rPr>
          <w:rFonts w:ascii="Arial" w:hAnsi="Arial" w:cs="Arial"/>
          <w:sz w:val="22"/>
          <w:szCs w:val="22"/>
        </w:rPr>
        <w:t>(</w:t>
      </w:r>
      <w:r w:rsidR="0012105E" w:rsidRPr="00630EE1">
        <w:rPr>
          <w:rFonts w:ascii="Arial" w:hAnsi="Arial" w:cs="Arial"/>
          <w:b/>
          <w:bCs/>
          <w:sz w:val="22"/>
          <w:szCs w:val="22"/>
        </w:rPr>
        <w:t xml:space="preserve">Fig. </w:t>
      </w:r>
      <w:r w:rsidR="006E1ADE" w:rsidRPr="00630EE1">
        <w:rPr>
          <w:rFonts w:ascii="Arial" w:hAnsi="Arial" w:cs="Arial"/>
          <w:b/>
          <w:bCs/>
          <w:sz w:val="22"/>
          <w:szCs w:val="22"/>
        </w:rPr>
        <w:t>5</w:t>
      </w:r>
      <w:r w:rsidR="0012105E" w:rsidRPr="00630EE1">
        <w:rPr>
          <w:rFonts w:ascii="Arial" w:hAnsi="Arial" w:cs="Arial"/>
          <w:sz w:val="22"/>
          <w:szCs w:val="22"/>
        </w:rPr>
        <w:t xml:space="preserve">).  </w:t>
      </w:r>
    </w:p>
    <w:p w14:paraId="292A82A1" w14:textId="741B66BF" w:rsidR="0012105E" w:rsidRPr="00630EE1" w:rsidRDefault="0012105E"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bCs/>
          <w:sz w:val="22"/>
          <w:szCs w:val="22"/>
        </w:rPr>
      </w:pPr>
      <w:r w:rsidRPr="00630EE1">
        <w:rPr>
          <w:rFonts w:ascii="Arial" w:hAnsi="Arial" w:cs="Arial"/>
          <w:b/>
          <w:bCs/>
          <w:sz w:val="22"/>
          <w:szCs w:val="22"/>
        </w:rPr>
        <w:t>C</w:t>
      </w:r>
      <w:r w:rsidR="00A951A4" w:rsidRPr="00630EE1">
        <w:rPr>
          <w:rFonts w:ascii="Arial" w:hAnsi="Arial" w:cs="Arial"/>
          <w:b/>
          <w:bCs/>
          <w:sz w:val="22"/>
          <w:szCs w:val="22"/>
        </w:rPr>
        <w:t>1</w:t>
      </w:r>
      <w:r w:rsidRPr="00630EE1">
        <w:rPr>
          <w:rFonts w:ascii="Arial" w:hAnsi="Arial" w:cs="Arial"/>
          <w:b/>
          <w:bCs/>
          <w:sz w:val="22"/>
          <w:szCs w:val="22"/>
        </w:rPr>
        <w:t>.3 Experimental approach</w:t>
      </w:r>
    </w:p>
    <w:p w14:paraId="5EE234B3" w14:textId="176ADFAE" w:rsidR="0012105E" w:rsidRPr="00630EE1" w:rsidRDefault="0012105E" w:rsidP="0012105E">
      <w:pPr>
        <w:spacing w:after="120"/>
        <w:jc w:val="both"/>
        <w:rPr>
          <w:rFonts w:ascii="Arial" w:hAnsi="Arial" w:cs="Arial"/>
          <w:color w:val="000000" w:themeColor="text1"/>
          <w:sz w:val="22"/>
          <w:szCs w:val="22"/>
        </w:rPr>
      </w:pPr>
      <w:r w:rsidRPr="00630EE1">
        <w:rPr>
          <w:rFonts w:ascii="Arial" w:hAnsi="Arial" w:cs="Arial"/>
          <w:b/>
          <w:bCs/>
          <w:i/>
          <w:iCs/>
          <w:sz w:val="22"/>
          <w:szCs w:val="22"/>
        </w:rPr>
        <w:t xml:space="preserve">Aim 1a: Comparative </w:t>
      </w:r>
      <w:r w:rsidR="00E670D4" w:rsidRPr="00630EE1">
        <w:rPr>
          <w:rFonts w:ascii="Arial" w:hAnsi="Arial" w:cs="Arial"/>
          <w:b/>
          <w:bCs/>
          <w:i/>
          <w:iCs/>
          <w:sz w:val="22"/>
          <w:szCs w:val="22"/>
        </w:rPr>
        <w:t>IMC</w:t>
      </w:r>
      <w:r w:rsidRPr="00630EE1">
        <w:rPr>
          <w:rFonts w:ascii="Arial" w:hAnsi="Arial" w:cs="Arial"/>
          <w:b/>
          <w:bCs/>
          <w:i/>
          <w:iCs/>
          <w:sz w:val="22"/>
          <w:szCs w:val="22"/>
        </w:rPr>
        <w:t xml:space="preserve"> analysis of placental tissue from </w:t>
      </w:r>
      <w:r w:rsidR="00397F5A">
        <w:rPr>
          <w:rFonts w:ascii="Arial" w:hAnsi="Arial" w:cs="Arial"/>
          <w:b/>
          <w:bCs/>
          <w:i/>
          <w:iCs/>
          <w:sz w:val="22"/>
          <w:szCs w:val="22"/>
        </w:rPr>
        <w:t>individuals</w:t>
      </w:r>
      <w:r w:rsidRPr="00630EE1">
        <w:rPr>
          <w:rFonts w:ascii="Arial" w:hAnsi="Arial" w:cs="Arial"/>
          <w:b/>
          <w:bCs/>
          <w:i/>
          <w:iCs/>
          <w:sz w:val="22"/>
          <w:szCs w:val="22"/>
        </w:rPr>
        <w:t xml:space="preserve"> with or without spontaneous labor.</w:t>
      </w:r>
      <w:r w:rsidRPr="00630EE1">
        <w:rPr>
          <w:rFonts w:ascii="Arial" w:hAnsi="Arial" w:cs="Arial"/>
          <w:sz w:val="22"/>
          <w:szCs w:val="22"/>
        </w:rPr>
        <w:t xml:space="preserve"> We will analyze FFPE placenta</w:t>
      </w:r>
      <w:r w:rsidR="00BF3F06">
        <w:rPr>
          <w:rFonts w:ascii="Arial" w:hAnsi="Arial" w:cs="Arial"/>
          <w:sz w:val="22"/>
          <w:szCs w:val="22"/>
        </w:rPr>
        <w:t>l</w:t>
      </w:r>
      <w:r w:rsidRPr="00630EE1">
        <w:rPr>
          <w:rFonts w:ascii="Arial" w:hAnsi="Arial" w:cs="Arial"/>
          <w:sz w:val="22"/>
          <w:szCs w:val="22"/>
        </w:rPr>
        <w:t xml:space="preserve"> tissue samples</w:t>
      </w:r>
      <w:r w:rsidRPr="00630EE1">
        <w:rPr>
          <w:rFonts w:ascii="Arial" w:hAnsi="Arial" w:cs="Arial"/>
          <w:color w:val="000000" w:themeColor="text1"/>
          <w:sz w:val="22"/>
          <w:szCs w:val="22"/>
        </w:rPr>
        <w:t xml:space="preserve"> (decidua basalis)</w:t>
      </w:r>
      <w:r w:rsidRPr="00630EE1">
        <w:rPr>
          <w:rFonts w:ascii="Arial" w:hAnsi="Arial" w:cs="Arial"/>
          <w:sz w:val="22"/>
          <w:szCs w:val="22"/>
        </w:rPr>
        <w:t xml:space="preserve"> collected at </w:t>
      </w:r>
      <w:r w:rsidR="00977841">
        <w:rPr>
          <w:rFonts w:ascii="Arial" w:hAnsi="Arial" w:cs="Arial"/>
          <w:sz w:val="22"/>
          <w:szCs w:val="22"/>
        </w:rPr>
        <w:t xml:space="preserve">the </w:t>
      </w:r>
      <w:r w:rsidRPr="00630EE1">
        <w:rPr>
          <w:rFonts w:ascii="Arial" w:hAnsi="Arial" w:cs="Arial"/>
          <w:sz w:val="22"/>
          <w:szCs w:val="22"/>
        </w:rPr>
        <w:t xml:space="preserve">time of delivery </w:t>
      </w:r>
      <w:r w:rsidR="00C468F4" w:rsidRPr="00630EE1">
        <w:rPr>
          <w:rFonts w:ascii="Arial" w:hAnsi="Arial" w:cs="Arial"/>
          <w:sz w:val="22"/>
          <w:szCs w:val="22"/>
        </w:rPr>
        <w:t>from</w:t>
      </w:r>
      <w:r w:rsidRPr="00630EE1">
        <w:rPr>
          <w:rFonts w:ascii="Arial" w:hAnsi="Arial" w:cs="Arial"/>
          <w:sz w:val="22"/>
          <w:szCs w:val="22"/>
        </w:rPr>
        <w:t xml:space="preserve"> </w:t>
      </w:r>
      <w:r w:rsidR="00C468F4" w:rsidRPr="00630EE1">
        <w:rPr>
          <w:rFonts w:ascii="Arial" w:hAnsi="Arial" w:cs="Arial"/>
          <w:sz w:val="22"/>
          <w:szCs w:val="22"/>
        </w:rPr>
        <w:t xml:space="preserve">the 51 participants, including 17 with </w:t>
      </w:r>
      <w:r w:rsidRPr="00630EE1">
        <w:rPr>
          <w:rFonts w:ascii="Arial" w:hAnsi="Arial" w:cs="Arial"/>
          <w:sz w:val="22"/>
          <w:szCs w:val="22"/>
        </w:rPr>
        <w:t>spontaneous labor</w:t>
      </w:r>
      <w:r w:rsidR="00C468F4" w:rsidRPr="00630EE1">
        <w:rPr>
          <w:rFonts w:ascii="Arial" w:hAnsi="Arial" w:cs="Arial"/>
          <w:sz w:val="22"/>
          <w:szCs w:val="22"/>
        </w:rPr>
        <w:t>, 17 with</w:t>
      </w:r>
      <w:r w:rsidRPr="00630EE1">
        <w:rPr>
          <w:rFonts w:ascii="Arial" w:hAnsi="Arial" w:cs="Arial"/>
          <w:sz w:val="22"/>
          <w:szCs w:val="22"/>
        </w:rPr>
        <w:t xml:space="preserve"> induction of labor (</w:t>
      </w:r>
      <w:r w:rsidRPr="007A2601">
        <w:rPr>
          <w:rFonts w:ascii="Arial" w:hAnsi="Arial" w:cs="Arial"/>
          <w:sz w:val="22"/>
          <w:szCs w:val="22"/>
        </w:rPr>
        <w:t>i.e</w:t>
      </w:r>
      <w:r w:rsidRPr="00630EE1">
        <w:rPr>
          <w:rFonts w:ascii="Arial" w:hAnsi="Arial" w:cs="Arial"/>
          <w:i/>
          <w:iCs/>
          <w:sz w:val="22"/>
          <w:szCs w:val="22"/>
        </w:rPr>
        <w:t>.</w:t>
      </w:r>
      <w:r w:rsidR="0012366B" w:rsidRPr="00630EE1">
        <w:rPr>
          <w:rFonts w:ascii="Arial" w:hAnsi="Arial" w:cs="Arial"/>
          <w:i/>
          <w:iCs/>
          <w:sz w:val="22"/>
          <w:szCs w:val="22"/>
        </w:rPr>
        <w:t>,</w:t>
      </w:r>
      <w:r w:rsidRPr="00630EE1">
        <w:rPr>
          <w:rFonts w:ascii="Arial" w:hAnsi="Arial" w:cs="Arial"/>
          <w:sz w:val="22"/>
          <w:szCs w:val="22"/>
        </w:rPr>
        <w:t xml:space="preserve"> when the decidual immune landscape can be assumed to be a consequence, not an initiator of labor), and</w:t>
      </w:r>
      <w:r w:rsidR="00C468F4" w:rsidRPr="00630EE1">
        <w:rPr>
          <w:rFonts w:ascii="Arial" w:hAnsi="Arial" w:cs="Arial"/>
          <w:sz w:val="22"/>
          <w:szCs w:val="22"/>
        </w:rPr>
        <w:t xml:space="preserve"> 17</w:t>
      </w:r>
      <w:r w:rsidRPr="00630EE1">
        <w:rPr>
          <w:rFonts w:ascii="Arial" w:hAnsi="Arial" w:cs="Arial"/>
          <w:sz w:val="22"/>
          <w:szCs w:val="22"/>
        </w:rPr>
        <w:t xml:space="preserve"> </w:t>
      </w:r>
      <w:r w:rsidR="00C468F4" w:rsidRPr="00630EE1">
        <w:rPr>
          <w:rFonts w:ascii="Arial" w:hAnsi="Arial" w:cs="Arial"/>
          <w:sz w:val="22"/>
          <w:szCs w:val="22"/>
        </w:rPr>
        <w:t xml:space="preserve">who </w:t>
      </w:r>
      <w:r w:rsidRPr="00630EE1">
        <w:rPr>
          <w:rFonts w:ascii="Arial" w:hAnsi="Arial" w:cs="Arial"/>
          <w:sz w:val="22"/>
          <w:szCs w:val="22"/>
        </w:rPr>
        <w:t xml:space="preserve">did not experience labor (primary </w:t>
      </w:r>
      <w:r w:rsidR="00177B00" w:rsidRPr="00630EE1">
        <w:rPr>
          <w:rFonts w:ascii="Arial" w:hAnsi="Arial" w:cs="Arial"/>
          <w:sz w:val="22"/>
          <w:szCs w:val="22"/>
        </w:rPr>
        <w:t>C-</w:t>
      </w:r>
      <w:r w:rsidRPr="00630EE1">
        <w:rPr>
          <w:rFonts w:ascii="Arial" w:hAnsi="Arial" w:cs="Arial"/>
          <w:sz w:val="22"/>
          <w:szCs w:val="22"/>
        </w:rPr>
        <w:t>section)</w:t>
      </w:r>
      <w:r w:rsidRPr="00630EE1">
        <w:rPr>
          <w:rFonts w:ascii="Arial" w:hAnsi="Arial" w:cs="Arial"/>
          <w:color w:val="000000" w:themeColor="text1"/>
          <w:sz w:val="22"/>
          <w:szCs w:val="22"/>
        </w:rPr>
        <w:t xml:space="preserve">. </w:t>
      </w:r>
    </w:p>
    <w:p w14:paraId="270CAB8B" w14:textId="39EBF404" w:rsidR="0012105E" w:rsidRPr="00630EE1" w:rsidRDefault="0012105E" w:rsidP="0012105E">
      <w:pPr>
        <w:spacing w:after="120"/>
        <w:jc w:val="both"/>
        <w:rPr>
          <w:rFonts w:ascii="Arial" w:hAnsi="Arial" w:cs="Arial"/>
          <w:color w:val="000000" w:themeColor="text1"/>
          <w:sz w:val="22"/>
          <w:szCs w:val="22"/>
        </w:rPr>
      </w:pPr>
      <w:r w:rsidRPr="00630EE1">
        <w:rPr>
          <w:rFonts w:ascii="Arial" w:hAnsi="Arial" w:cs="Arial"/>
          <w:i/>
          <w:sz w:val="22"/>
          <w:szCs w:val="22"/>
          <w:u w:val="single"/>
        </w:rPr>
        <w:t>Placenta</w:t>
      </w:r>
      <w:r w:rsidR="00977841">
        <w:rPr>
          <w:rFonts w:ascii="Arial" w:hAnsi="Arial" w:cs="Arial"/>
          <w:i/>
          <w:sz w:val="22"/>
          <w:szCs w:val="22"/>
          <w:u w:val="single"/>
        </w:rPr>
        <w:t>l</w:t>
      </w:r>
      <w:r w:rsidRPr="00630EE1">
        <w:rPr>
          <w:rFonts w:ascii="Arial" w:hAnsi="Arial" w:cs="Arial"/>
          <w:i/>
          <w:sz w:val="22"/>
          <w:szCs w:val="22"/>
          <w:u w:val="single"/>
        </w:rPr>
        <w:t xml:space="preserve"> sample processing and IMC</w:t>
      </w:r>
      <w:r w:rsidRPr="00630EE1">
        <w:rPr>
          <w:rFonts w:ascii="Arial" w:hAnsi="Arial" w:cs="Arial"/>
          <w:sz w:val="22"/>
          <w:szCs w:val="22"/>
          <w:u w:val="single"/>
        </w:rPr>
        <w:t xml:space="preserve"> </w:t>
      </w:r>
      <w:r w:rsidRPr="00630EE1">
        <w:rPr>
          <w:rFonts w:ascii="Arial" w:hAnsi="Arial" w:cs="Arial"/>
          <w:i/>
          <w:sz w:val="22"/>
          <w:szCs w:val="22"/>
          <w:u w:val="single"/>
        </w:rPr>
        <w:t>analysis</w:t>
      </w:r>
      <w:r w:rsidR="00940A2A" w:rsidRPr="00630EE1">
        <w:rPr>
          <w:rFonts w:ascii="Arial" w:hAnsi="Arial" w:cs="Arial"/>
          <w:i/>
          <w:sz w:val="22"/>
          <w:szCs w:val="22"/>
          <w:u w:val="single"/>
        </w:rPr>
        <w:t>.</w:t>
      </w:r>
      <w:r w:rsidRPr="00630EE1">
        <w:rPr>
          <w:rFonts w:ascii="Arial" w:hAnsi="Arial" w:cs="Arial"/>
          <w:i/>
          <w:sz w:val="22"/>
          <w:szCs w:val="22"/>
        </w:rPr>
        <w:t xml:space="preserve"> </w:t>
      </w:r>
      <w:r w:rsidR="00977841">
        <w:rPr>
          <w:rFonts w:ascii="Arial" w:hAnsi="Arial" w:cs="Arial"/>
          <w:color w:val="000000" w:themeColor="text1"/>
          <w:sz w:val="22"/>
          <w:szCs w:val="22"/>
        </w:rPr>
        <w:t>D</w:t>
      </w:r>
      <w:r w:rsidRPr="00630EE1">
        <w:rPr>
          <w:rFonts w:ascii="Arial" w:hAnsi="Arial" w:cs="Arial"/>
          <w:color w:val="000000" w:themeColor="text1"/>
          <w:sz w:val="22"/>
          <w:szCs w:val="22"/>
        </w:rPr>
        <w:t xml:space="preserve">ecidua basalis tissue sections </w:t>
      </w:r>
      <w:r w:rsidR="00977841">
        <w:rPr>
          <w:rFonts w:ascii="Arial" w:hAnsi="Arial" w:cs="Arial"/>
          <w:color w:val="000000" w:themeColor="text1"/>
          <w:sz w:val="22"/>
          <w:szCs w:val="22"/>
        </w:rPr>
        <w:t>4</w:t>
      </w:r>
      <w:r w:rsidR="00977841" w:rsidRPr="00630EE1">
        <w:rPr>
          <w:rFonts w:ascii="Arial" w:hAnsi="Arial" w:cs="Arial"/>
          <w:color w:val="000000" w:themeColor="text1"/>
          <w:sz w:val="22"/>
          <w:szCs w:val="22"/>
        </w:rPr>
        <w:t xml:space="preserve">μm thick </w:t>
      </w:r>
      <w:r w:rsidRPr="00630EE1">
        <w:rPr>
          <w:rFonts w:ascii="Arial" w:hAnsi="Arial" w:cs="Arial"/>
          <w:color w:val="000000" w:themeColor="text1"/>
          <w:sz w:val="22"/>
          <w:szCs w:val="22"/>
        </w:rPr>
        <w:t xml:space="preserve">will be analyzed using a 48-parameter metal-tagged </w:t>
      </w:r>
      <w:r w:rsidR="0008224D" w:rsidRPr="00630EE1">
        <w:rPr>
          <w:rFonts w:ascii="Arial" w:hAnsi="Arial" w:cs="Arial"/>
          <w:color w:val="000000" w:themeColor="text1"/>
          <w:sz w:val="22"/>
          <w:szCs w:val="22"/>
        </w:rPr>
        <w:t>ab</w:t>
      </w:r>
      <w:r w:rsidRPr="00630EE1">
        <w:rPr>
          <w:rFonts w:ascii="Arial" w:hAnsi="Arial" w:cs="Arial"/>
          <w:color w:val="000000" w:themeColor="text1"/>
          <w:sz w:val="22"/>
          <w:szCs w:val="22"/>
        </w:rPr>
        <w:t xml:space="preserve"> </w:t>
      </w:r>
      <w:r w:rsidRPr="00630EE1">
        <w:rPr>
          <w:rFonts w:ascii="Arial" w:hAnsi="Arial" w:cs="Arial"/>
          <w:sz w:val="22"/>
          <w:szCs w:val="22"/>
        </w:rPr>
        <w:t>panel (</w:t>
      </w:r>
      <w:r w:rsidRPr="00630EE1">
        <w:rPr>
          <w:rFonts w:ascii="Arial" w:hAnsi="Arial" w:cs="Arial"/>
          <w:b/>
          <w:bCs/>
          <w:sz w:val="22"/>
          <w:szCs w:val="22"/>
        </w:rPr>
        <w:t xml:space="preserve">Fig. </w:t>
      </w:r>
      <w:r w:rsidR="00AB4595" w:rsidRPr="00630EE1">
        <w:rPr>
          <w:rFonts w:ascii="Arial" w:hAnsi="Arial" w:cs="Arial"/>
          <w:b/>
          <w:bCs/>
          <w:sz w:val="22"/>
          <w:szCs w:val="22"/>
        </w:rPr>
        <w:t>6</w:t>
      </w:r>
      <w:r w:rsidRPr="00630EE1">
        <w:rPr>
          <w:rFonts w:ascii="Arial" w:hAnsi="Arial" w:cs="Arial"/>
          <w:sz w:val="22"/>
          <w:szCs w:val="22"/>
        </w:rPr>
        <w:t xml:space="preserve">) allowing for </w:t>
      </w:r>
      <w:r w:rsidR="00E83216" w:rsidRPr="00630EE1">
        <w:rPr>
          <w:rFonts w:ascii="Arial" w:hAnsi="Arial" w:cs="Arial"/>
          <w:sz w:val="22"/>
          <w:szCs w:val="22"/>
        </w:rPr>
        <w:t>the</w:t>
      </w:r>
      <w:r w:rsidRPr="00630EE1">
        <w:rPr>
          <w:rFonts w:ascii="Arial" w:hAnsi="Arial" w:cs="Arial"/>
          <w:sz w:val="22"/>
          <w:szCs w:val="22"/>
        </w:rPr>
        <w:t xml:space="preserve"> single</w:t>
      </w:r>
      <w:r w:rsidR="00940A2A" w:rsidRPr="00630EE1">
        <w:rPr>
          <w:rFonts w:ascii="Arial" w:hAnsi="Arial" w:cs="Arial"/>
          <w:sz w:val="22"/>
          <w:szCs w:val="22"/>
        </w:rPr>
        <w:t>-</w:t>
      </w:r>
      <w:r w:rsidRPr="00630EE1">
        <w:rPr>
          <w:rFonts w:ascii="Arial" w:hAnsi="Arial" w:cs="Arial"/>
          <w:sz w:val="22"/>
          <w:szCs w:val="22"/>
        </w:rPr>
        <w:t>cell analysis of 1) major innate</w:t>
      </w:r>
      <w:r w:rsidR="002134C5" w:rsidRPr="00630EE1">
        <w:rPr>
          <w:rFonts w:ascii="Arial" w:hAnsi="Arial" w:cs="Arial"/>
          <w:sz w:val="22"/>
          <w:szCs w:val="22"/>
        </w:rPr>
        <w:t xml:space="preserve"> (neutrophils, </w:t>
      </w:r>
      <w:r w:rsidR="00FB490B" w:rsidRPr="00630EE1">
        <w:rPr>
          <w:rFonts w:ascii="Arial" w:eastAsia="Arial" w:hAnsi="Arial" w:cs="Arial"/>
          <w:sz w:val="22"/>
          <w:szCs w:val="22"/>
        </w:rPr>
        <w:t xml:space="preserve">Mɸ, </w:t>
      </w:r>
      <w:r w:rsidR="00B270C7" w:rsidRPr="00630EE1">
        <w:rPr>
          <w:rFonts w:ascii="Arial" w:eastAsia="Arial" w:hAnsi="Arial" w:cs="Arial"/>
          <w:sz w:val="22"/>
          <w:szCs w:val="22"/>
        </w:rPr>
        <w:t xml:space="preserve">DC subsets, </w:t>
      </w:r>
      <w:r w:rsidR="00AB4595" w:rsidRPr="00630EE1">
        <w:rPr>
          <w:rFonts w:ascii="Arial" w:eastAsia="Arial" w:hAnsi="Arial" w:cs="Arial"/>
          <w:sz w:val="22"/>
          <w:szCs w:val="22"/>
        </w:rPr>
        <w:t xml:space="preserve">and </w:t>
      </w:r>
      <w:r w:rsidR="00B270C7" w:rsidRPr="00630EE1">
        <w:rPr>
          <w:rFonts w:ascii="Arial" w:eastAsia="Arial" w:hAnsi="Arial" w:cs="Arial"/>
          <w:sz w:val="22"/>
          <w:szCs w:val="22"/>
        </w:rPr>
        <w:t>innate lymphoid cell subsets</w:t>
      </w:r>
      <w:r w:rsidR="00F32D6A" w:rsidRPr="00630EE1">
        <w:rPr>
          <w:rFonts w:ascii="Arial" w:eastAsia="Arial" w:hAnsi="Arial" w:cs="Arial"/>
          <w:sz w:val="22"/>
          <w:szCs w:val="22"/>
        </w:rPr>
        <w:t xml:space="preserve"> including NK cells</w:t>
      </w:r>
      <w:r w:rsidR="00B270C7" w:rsidRPr="00630EE1">
        <w:rPr>
          <w:rFonts w:ascii="Arial" w:eastAsia="Arial" w:hAnsi="Arial" w:cs="Arial"/>
          <w:sz w:val="22"/>
          <w:szCs w:val="22"/>
        </w:rPr>
        <w:t>)</w:t>
      </w:r>
      <w:r w:rsidR="00FB490B"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and adaptive</w:t>
      </w:r>
      <w:r w:rsidR="00B270C7" w:rsidRPr="00630EE1">
        <w:rPr>
          <w:rFonts w:ascii="Arial" w:hAnsi="Arial" w:cs="Arial"/>
          <w:color w:val="000000" w:themeColor="text1"/>
          <w:sz w:val="22"/>
          <w:szCs w:val="22"/>
        </w:rPr>
        <w:t xml:space="preserve"> (CD4</w:t>
      </w:r>
      <w:r w:rsidR="00B270C7" w:rsidRPr="00630EE1">
        <w:rPr>
          <w:rFonts w:ascii="Arial" w:hAnsi="Arial" w:cs="Arial"/>
          <w:color w:val="000000" w:themeColor="text1"/>
          <w:sz w:val="22"/>
          <w:szCs w:val="22"/>
          <w:vertAlign w:val="superscript"/>
        </w:rPr>
        <w:t>+</w:t>
      </w:r>
      <w:r w:rsidR="00B270C7" w:rsidRPr="00630EE1">
        <w:rPr>
          <w:rFonts w:ascii="Arial" w:hAnsi="Arial" w:cs="Arial"/>
          <w:color w:val="000000" w:themeColor="text1"/>
          <w:sz w:val="22"/>
          <w:szCs w:val="22"/>
        </w:rPr>
        <w:t>T, CD8</w:t>
      </w:r>
      <w:r w:rsidR="00B270C7" w:rsidRPr="00630EE1">
        <w:rPr>
          <w:rFonts w:ascii="Arial" w:hAnsi="Arial" w:cs="Arial"/>
          <w:color w:val="000000" w:themeColor="text1"/>
          <w:sz w:val="22"/>
          <w:szCs w:val="22"/>
          <w:vertAlign w:val="superscript"/>
        </w:rPr>
        <w:t>+</w:t>
      </w:r>
      <w:r w:rsidR="00B270C7" w:rsidRPr="00630EE1">
        <w:rPr>
          <w:rFonts w:ascii="Arial" w:hAnsi="Arial" w:cs="Arial"/>
          <w:color w:val="000000" w:themeColor="text1"/>
          <w:sz w:val="22"/>
          <w:szCs w:val="22"/>
        </w:rPr>
        <w:t>T,</w:t>
      </w:r>
      <w:r w:rsidR="00A85671" w:rsidRPr="00630EE1">
        <w:rPr>
          <w:rFonts w:ascii="Arial" w:hAnsi="Arial" w:cs="Arial"/>
          <w:color w:val="000000" w:themeColor="text1"/>
          <w:sz w:val="22"/>
          <w:szCs w:val="22"/>
        </w:rPr>
        <w:t xml:space="preserve"> </w:t>
      </w:r>
      <w:r w:rsidR="00B270C7" w:rsidRPr="00630EE1">
        <w:rPr>
          <w:rFonts w:ascii="Arial" w:hAnsi="Arial" w:cs="Arial"/>
          <w:color w:val="000000" w:themeColor="text1"/>
          <w:sz w:val="22"/>
          <w:szCs w:val="22"/>
        </w:rPr>
        <w:t>T</w:t>
      </w:r>
      <w:r w:rsidR="00977841" w:rsidRPr="007A2601">
        <w:rPr>
          <w:rFonts w:ascii="Arial" w:hAnsi="Arial" w:cs="Arial"/>
          <w:color w:val="000000" w:themeColor="text1"/>
          <w:sz w:val="22"/>
          <w:szCs w:val="22"/>
          <w:vertAlign w:val="subscript"/>
        </w:rPr>
        <w:t>reg</w:t>
      </w:r>
      <w:r w:rsidR="00977841">
        <w:rPr>
          <w:rFonts w:ascii="Arial" w:hAnsi="Arial" w:cs="Arial"/>
          <w:color w:val="000000" w:themeColor="text1"/>
          <w:sz w:val="22"/>
          <w:szCs w:val="22"/>
          <w:vertAlign w:val="subscript"/>
        </w:rPr>
        <w:t>s</w:t>
      </w:r>
      <w:r w:rsidR="00B270C7" w:rsidRPr="00630EE1">
        <w:rPr>
          <w:rFonts w:ascii="Arial" w:hAnsi="Arial" w:cs="Arial"/>
          <w:color w:val="000000" w:themeColor="text1"/>
          <w:sz w:val="22"/>
          <w:szCs w:val="22"/>
        </w:rPr>
        <w:t>, B cells</w:t>
      </w:r>
      <w:r w:rsidR="00977841">
        <w:rPr>
          <w:rFonts w:ascii="Arial" w:hAnsi="Arial" w:cs="Arial"/>
          <w:color w:val="000000" w:themeColor="text1"/>
          <w:sz w:val="22"/>
          <w:szCs w:val="22"/>
        </w:rPr>
        <w:t>,</w:t>
      </w:r>
      <w:r w:rsidR="00B270C7" w:rsidRPr="00630EE1">
        <w:rPr>
          <w:rFonts w:ascii="Arial" w:hAnsi="Arial" w:cs="Arial"/>
          <w:color w:val="000000" w:themeColor="text1"/>
          <w:sz w:val="22"/>
          <w:szCs w:val="22"/>
        </w:rPr>
        <w:t xml:space="preserve"> and their subsets)</w:t>
      </w:r>
      <w:r w:rsidRPr="00630EE1">
        <w:rPr>
          <w:rFonts w:ascii="Arial" w:hAnsi="Arial" w:cs="Arial"/>
          <w:color w:val="000000" w:themeColor="text1"/>
          <w:sz w:val="22"/>
          <w:szCs w:val="22"/>
        </w:rPr>
        <w:t xml:space="preserve"> immune cell populations, 2) detailed phenotyping of structural and non-immune cell</w:t>
      </w:r>
      <w:r w:rsidR="00461B57" w:rsidRPr="00630EE1">
        <w:rPr>
          <w:rFonts w:ascii="Arial" w:hAnsi="Arial" w:cs="Arial"/>
          <w:color w:val="000000" w:themeColor="text1"/>
          <w:sz w:val="22"/>
          <w:szCs w:val="22"/>
        </w:rPr>
        <w:t>s</w:t>
      </w:r>
      <w:r w:rsidRPr="00630EE1">
        <w:rPr>
          <w:rFonts w:ascii="Arial" w:hAnsi="Arial" w:cs="Arial"/>
          <w:color w:val="000000" w:themeColor="text1"/>
          <w:sz w:val="22"/>
          <w:szCs w:val="22"/>
        </w:rPr>
        <w:t xml:space="preserve"> (including </w:t>
      </w:r>
      <w:r w:rsidRPr="00630EE1">
        <w:rPr>
          <w:rFonts w:ascii="Arial" w:hAnsi="Arial" w:cs="Arial"/>
          <w:sz w:val="22"/>
          <w:szCs w:val="22"/>
        </w:rPr>
        <w:t>endothelial, trophoblast, and stromal cells in the decidua)</w:t>
      </w:r>
      <w:r w:rsidRPr="00630EE1">
        <w:rPr>
          <w:rFonts w:ascii="Arial" w:hAnsi="Arial" w:cs="Arial"/>
          <w:color w:val="000000" w:themeColor="text1"/>
          <w:sz w:val="22"/>
          <w:szCs w:val="22"/>
        </w:rPr>
        <w:t xml:space="preserve">, 3) ST2 </w:t>
      </w:r>
      <w:r w:rsidR="00F943DA" w:rsidRPr="00630EE1">
        <w:rPr>
          <w:rFonts w:ascii="Arial" w:hAnsi="Arial" w:cs="Arial"/>
          <w:color w:val="000000" w:themeColor="text1"/>
          <w:sz w:val="22"/>
          <w:szCs w:val="22"/>
        </w:rPr>
        <w:t xml:space="preserve">and intracellular IL-33 </w:t>
      </w:r>
      <w:r w:rsidRPr="00630EE1">
        <w:rPr>
          <w:rFonts w:ascii="Arial" w:hAnsi="Arial" w:cs="Arial"/>
          <w:color w:val="000000" w:themeColor="text1"/>
          <w:sz w:val="22"/>
          <w:szCs w:val="22"/>
        </w:rPr>
        <w:t>expression</w:t>
      </w:r>
      <w:r w:rsidR="00944AC6"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and 4) signaling activities of key elements of the MyD88</w:t>
      </w:r>
      <w:r w:rsidR="002855F0" w:rsidRPr="00630EE1">
        <w:rPr>
          <w:rFonts w:ascii="Arial" w:hAnsi="Arial" w:cs="Arial"/>
          <w:color w:val="000000" w:themeColor="text1"/>
          <w:sz w:val="22"/>
          <w:szCs w:val="22"/>
        </w:rPr>
        <w:t xml:space="preserve"> </w:t>
      </w:r>
      <w:r w:rsidR="002855F0" w:rsidRPr="00630EE1">
        <w:rPr>
          <w:rFonts w:ascii="Arial" w:hAnsi="Arial" w:cs="Arial"/>
          <w:sz w:val="22"/>
          <w:szCs w:val="22"/>
        </w:rPr>
        <w:t>(pP38, pERK1/2,</w:t>
      </w:r>
      <w:r w:rsidR="005A390B" w:rsidRPr="00630EE1">
        <w:rPr>
          <w:rFonts w:ascii="Arial" w:hAnsi="Arial" w:cs="Arial"/>
          <w:sz w:val="22"/>
          <w:szCs w:val="22"/>
        </w:rPr>
        <w:t xml:space="preserve"> prpS6,</w:t>
      </w:r>
      <w:r w:rsidR="002855F0" w:rsidRPr="00630EE1">
        <w:rPr>
          <w:rFonts w:ascii="Arial" w:hAnsi="Arial" w:cs="Arial"/>
          <w:sz w:val="22"/>
          <w:szCs w:val="22"/>
        </w:rPr>
        <w:t xml:space="preserve"> pCREB, pNFκB)</w:t>
      </w:r>
      <w:r w:rsidR="00650755"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and JAK/STAT</w:t>
      </w:r>
      <w:r w:rsidR="002855F0" w:rsidRPr="00630EE1">
        <w:rPr>
          <w:rFonts w:ascii="Arial" w:hAnsi="Arial" w:cs="Arial"/>
          <w:color w:val="000000" w:themeColor="text1"/>
          <w:sz w:val="22"/>
          <w:szCs w:val="22"/>
        </w:rPr>
        <w:t xml:space="preserve"> </w:t>
      </w:r>
      <w:r w:rsidR="002855F0" w:rsidRPr="00630EE1">
        <w:rPr>
          <w:rFonts w:ascii="Arial" w:hAnsi="Arial" w:cs="Arial"/>
          <w:sz w:val="22"/>
          <w:szCs w:val="22"/>
        </w:rPr>
        <w:t xml:space="preserve">(pSTAT1/3/5) </w:t>
      </w:r>
      <w:r w:rsidRPr="00630EE1">
        <w:rPr>
          <w:rFonts w:ascii="Arial" w:hAnsi="Arial" w:cs="Arial"/>
          <w:color w:val="000000" w:themeColor="text1"/>
          <w:sz w:val="22"/>
          <w:szCs w:val="22"/>
        </w:rPr>
        <w:t xml:space="preserve">pathways. </w:t>
      </w:r>
      <w:r w:rsidR="009E4A42" w:rsidRPr="00630EE1">
        <w:rPr>
          <w:rFonts w:ascii="Arial" w:hAnsi="Arial" w:cs="Arial"/>
          <w:color w:val="000000" w:themeColor="text1"/>
          <w:sz w:val="22"/>
          <w:szCs w:val="22"/>
        </w:rPr>
        <w:t xml:space="preserve">To </w:t>
      </w:r>
      <w:r w:rsidR="00CC7AD6" w:rsidRPr="00630EE1">
        <w:rPr>
          <w:rFonts w:ascii="Arial" w:hAnsi="Arial" w:cs="Arial"/>
          <w:color w:val="000000" w:themeColor="text1"/>
          <w:sz w:val="22"/>
          <w:szCs w:val="22"/>
        </w:rPr>
        <w:t>complement</w:t>
      </w:r>
      <w:r w:rsidR="009E4A42" w:rsidRPr="00630EE1">
        <w:rPr>
          <w:rFonts w:ascii="Arial" w:hAnsi="Arial" w:cs="Arial"/>
          <w:color w:val="000000" w:themeColor="text1"/>
          <w:sz w:val="22"/>
          <w:szCs w:val="22"/>
        </w:rPr>
        <w:t xml:space="preserve"> </w:t>
      </w:r>
      <w:r w:rsidR="003C11B2" w:rsidRPr="00630EE1">
        <w:rPr>
          <w:rFonts w:ascii="Arial" w:hAnsi="Arial" w:cs="Arial"/>
          <w:color w:val="000000" w:themeColor="text1"/>
          <w:sz w:val="22"/>
          <w:szCs w:val="22"/>
        </w:rPr>
        <w:t>ST2 and IL</w:t>
      </w:r>
      <w:r w:rsidR="005552A2">
        <w:rPr>
          <w:rFonts w:ascii="Arial" w:hAnsi="Arial" w:cs="Arial"/>
          <w:color w:val="000000" w:themeColor="text1"/>
          <w:sz w:val="22"/>
          <w:szCs w:val="22"/>
        </w:rPr>
        <w:t>-</w:t>
      </w:r>
      <w:r w:rsidR="003C11B2" w:rsidRPr="00630EE1">
        <w:rPr>
          <w:rFonts w:ascii="Arial" w:hAnsi="Arial" w:cs="Arial"/>
          <w:color w:val="000000" w:themeColor="text1"/>
          <w:sz w:val="22"/>
          <w:szCs w:val="22"/>
        </w:rPr>
        <w:t>33</w:t>
      </w:r>
      <w:r w:rsidRPr="00630EE1">
        <w:rPr>
          <w:rFonts w:ascii="Arial" w:hAnsi="Arial" w:cs="Arial"/>
          <w:color w:val="000000" w:themeColor="text1"/>
          <w:sz w:val="22"/>
          <w:szCs w:val="22"/>
        </w:rPr>
        <w:t xml:space="preserve"> </w:t>
      </w:r>
      <w:r w:rsidR="009E4A42" w:rsidRPr="00630EE1">
        <w:rPr>
          <w:rFonts w:ascii="Arial" w:hAnsi="Arial" w:cs="Arial"/>
          <w:color w:val="000000" w:themeColor="text1"/>
          <w:sz w:val="22"/>
          <w:szCs w:val="22"/>
        </w:rPr>
        <w:t>protein expression</w:t>
      </w:r>
      <w:r w:rsidR="00CC7AD6" w:rsidRPr="00630EE1">
        <w:rPr>
          <w:rFonts w:ascii="Arial" w:hAnsi="Arial" w:cs="Arial"/>
          <w:color w:val="000000" w:themeColor="text1"/>
          <w:sz w:val="22"/>
          <w:szCs w:val="22"/>
        </w:rPr>
        <w:t xml:space="preserve"> analyses</w:t>
      </w:r>
      <w:r w:rsidR="009E4A42"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RNAscope-based probe</w:t>
      </w:r>
      <w:r w:rsidR="003C11B2" w:rsidRPr="00630EE1">
        <w:rPr>
          <w:rFonts w:ascii="Arial" w:hAnsi="Arial" w:cs="Arial"/>
          <w:color w:val="000000" w:themeColor="text1"/>
          <w:sz w:val="22"/>
          <w:szCs w:val="22"/>
        </w:rPr>
        <w:t>s</w:t>
      </w:r>
      <w:r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lastRenderedPageBreak/>
        <w:t>compatible with a</w:t>
      </w:r>
      <w:r w:rsidR="0008224D" w:rsidRPr="00630EE1">
        <w:rPr>
          <w:rFonts w:ascii="Arial" w:hAnsi="Arial" w:cs="Arial"/>
          <w:color w:val="000000" w:themeColor="text1"/>
          <w:sz w:val="22"/>
          <w:szCs w:val="22"/>
        </w:rPr>
        <w:t>b</w:t>
      </w:r>
      <w:r w:rsidRPr="00630EE1">
        <w:rPr>
          <w:rFonts w:ascii="Arial" w:hAnsi="Arial" w:cs="Arial"/>
          <w:color w:val="000000" w:themeColor="text1"/>
          <w:sz w:val="22"/>
          <w:szCs w:val="22"/>
        </w:rPr>
        <w:t>-based markers</w:t>
      </w:r>
      <w:r w:rsidR="00944AC6"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will be utilized</w:t>
      </w:r>
      <w:r w:rsidR="009E4A42" w:rsidRPr="00630EE1">
        <w:rPr>
          <w:rFonts w:ascii="Arial" w:hAnsi="Arial" w:cs="Arial"/>
          <w:color w:val="000000" w:themeColor="text1"/>
          <w:sz w:val="22"/>
          <w:szCs w:val="22"/>
        </w:rPr>
        <w:t xml:space="preserve"> in conjunction with anti-ST2 and anti-IL</w:t>
      </w:r>
      <w:r w:rsidR="005552A2">
        <w:rPr>
          <w:rFonts w:ascii="Arial" w:hAnsi="Arial" w:cs="Arial"/>
          <w:color w:val="000000" w:themeColor="text1"/>
          <w:sz w:val="22"/>
          <w:szCs w:val="22"/>
        </w:rPr>
        <w:t>-</w:t>
      </w:r>
      <w:r w:rsidR="009E4A42" w:rsidRPr="00630EE1">
        <w:rPr>
          <w:rFonts w:ascii="Arial" w:hAnsi="Arial" w:cs="Arial"/>
          <w:color w:val="000000" w:themeColor="text1"/>
          <w:sz w:val="22"/>
          <w:szCs w:val="22"/>
        </w:rPr>
        <w:t xml:space="preserve">33 abs </w:t>
      </w:r>
      <w:r w:rsidRPr="00630EE1">
        <w:rPr>
          <w:rFonts w:ascii="Arial" w:hAnsi="Arial" w:cs="Arial"/>
          <w:color w:val="000000" w:themeColor="text1"/>
          <w:sz w:val="22"/>
          <w:szCs w:val="22"/>
        </w:rPr>
        <w:t>to quantify</w:t>
      </w:r>
      <w:r w:rsidR="003C11B2" w:rsidRPr="00630EE1">
        <w:rPr>
          <w:rFonts w:ascii="Arial" w:hAnsi="Arial" w:cs="Arial"/>
          <w:color w:val="000000" w:themeColor="text1"/>
          <w:sz w:val="22"/>
          <w:szCs w:val="22"/>
        </w:rPr>
        <w:t xml:space="preserve"> ST2 and</w:t>
      </w:r>
      <w:r w:rsidRPr="00630EE1">
        <w:rPr>
          <w:rFonts w:ascii="Arial" w:hAnsi="Arial" w:cs="Arial"/>
          <w:color w:val="000000" w:themeColor="text1"/>
          <w:sz w:val="22"/>
          <w:szCs w:val="22"/>
        </w:rPr>
        <w:t xml:space="preserve"> IL-33 </w:t>
      </w:r>
      <w:r w:rsidR="003C11B2" w:rsidRPr="00630EE1">
        <w:rPr>
          <w:rFonts w:ascii="Arial" w:hAnsi="Arial" w:cs="Arial"/>
          <w:color w:val="000000" w:themeColor="text1"/>
          <w:sz w:val="22"/>
          <w:szCs w:val="22"/>
        </w:rPr>
        <w:t xml:space="preserve">mRNA </w:t>
      </w:r>
      <w:r w:rsidRPr="00630EE1">
        <w:rPr>
          <w:rFonts w:ascii="Arial" w:hAnsi="Arial" w:cs="Arial"/>
          <w:color w:val="000000" w:themeColor="text1"/>
          <w:sz w:val="22"/>
          <w:szCs w:val="22"/>
        </w:rPr>
        <w:t>expression</w:t>
      </w:r>
      <w:r w:rsidR="002C02D1" w:rsidRPr="00630EE1">
        <w:rPr>
          <w:rFonts w:ascii="Arial" w:hAnsi="Arial" w:cs="Arial"/>
          <w:color w:val="000000" w:themeColor="text1"/>
          <w:sz w:val="22"/>
          <w:szCs w:val="22"/>
        </w:rPr>
        <w:fldChar w:fldCharType="begin"/>
      </w:r>
      <w:r w:rsidR="00F531AB" w:rsidRPr="00630EE1">
        <w:rPr>
          <w:rFonts w:ascii="Arial" w:hAnsi="Arial" w:cs="Arial"/>
          <w:color w:val="000000" w:themeColor="text1"/>
          <w:sz w:val="22"/>
          <w:szCs w:val="22"/>
        </w:rPr>
        <w:instrText xml:space="preserve"> ADDIN ZOTERO_ITEM CSL_CITATION {"citationID":"WjGjcfA8","properties":{"formattedCitation":"\\super 55\\nosupersub{}","plainCitation":"55","noteIndex":0},"citationItems":[{"id":2623,"uris":["http://zotero.org/users/6528458/items/YMJVAN3H"],"itemData":{"id":2623,"type":"article-journal","abstract":"To build comprehensive models of cellular states and interactions in normal and diseased tissue, genetic and proteomic information must be extracted with single-cell and spatial resolution. Here, we extended imaging mass cytometry to enable multiplexed detection of mRNA and proteins in tissues. Three mRNA target species were detected by RNAscope-based metal in situ hybridization with simultaneous antibody detection of 16 proteins. Analysis of 70 breast cancer samples showed that HER2 and CK19 mRNA and protein levels are moderately correlated on the single-cell level, but that only HER2, and not CK19, has strong mRNA-to-protein correlation on the cell population level. The chemoattractant CXCL10 was expressed in stromal cell clusters, and the frequency of CXCL10-expressing cells correlated with T cell presence. Our flexible and expandable method will allow an increase in the information content retrieved from patient samples for biomedical purposes, enable detailed studies of tumor biology, and serve as a tool to bridge comprehensive genomic and proteomic tissue analysis.","container-title":"Cell Systems","DOI":"10.1016/j.cels.2017.12.001","ISSN":"2405-4712","issue":"1","journalAbbreviation":"Cell Syst","language":"eng","note":"PMID: 29289569\nPMCID: PMC5791659","page":"25-36.e5","source":"PubMed","title":"Simultaneous Multiplexed Imaging of mRNA and Proteins with Subcellular Resolution in Breast Cancer Tissue Samples by Mass Cytometry","volume":"6","author":[{"family":"Schulz","given":"Daniel"},{"family":"Zanotelli","given":"Vito Riccardo Tomaso"},{"family":"Fischer","given":"Jana Raja"},{"family":"Schapiro","given":"Denis"},{"family":"Engler","given":"Stefanie"},{"family":"Lun","given":"Xiao-Kang"},{"family":"Jackson","given":"Hartland Warren"},{"family":"Bodenmiller","given":"Bernd"}],"issued":{"date-parts":[["2018",1,24]]}}}],"schema":"https://github.com/citation-style-language/schema/raw/master/csl-citation.json"} </w:instrText>
      </w:r>
      <w:r w:rsidR="002C02D1" w:rsidRPr="00630EE1">
        <w:rPr>
          <w:rFonts w:ascii="Arial" w:hAnsi="Arial" w:cs="Arial"/>
          <w:color w:val="000000" w:themeColor="text1"/>
          <w:sz w:val="22"/>
          <w:szCs w:val="22"/>
        </w:rPr>
        <w:fldChar w:fldCharType="separate"/>
      </w:r>
      <w:r w:rsidR="00F531AB" w:rsidRPr="00630EE1">
        <w:rPr>
          <w:rFonts w:ascii="Arial" w:hAnsi="Arial" w:cs="Arial"/>
          <w:color w:val="000000"/>
          <w:sz w:val="22"/>
          <w:vertAlign w:val="superscript"/>
        </w:rPr>
        <w:t>55</w:t>
      </w:r>
      <w:r w:rsidR="002C02D1" w:rsidRPr="00630EE1">
        <w:rPr>
          <w:rFonts w:ascii="Arial" w:hAnsi="Arial" w:cs="Arial"/>
          <w:color w:val="000000" w:themeColor="text1"/>
          <w:sz w:val="22"/>
          <w:szCs w:val="22"/>
        </w:rPr>
        <w:fldChar w:fldCharType="end"/>
      </w:r>
      <w:r w:rsidRPr="00630EE1">
        <w:rPr>
          <w:rFonts w:ascii="Arial" w:hAnsi="Arial" w:cs="Arial"/>
          <w:color w:val="000000" w:themeColor="text1"/>
          <w:sz w:val="22"/>
          <w:szCs w:val="22"/>
        </w:rPr>
        <w:t>. Three ROIs per sample will be selected by a trained placental pathologist to ensure representation of major maternal and fetal compartments</w:t>
      </w:r>
      <w:r w:rsidR="005552A2">
        <w:rPr>
          <w:rFonts w:ascii="Arial" w:hAnsi="Arial" w:cs="Arial"/>
          <w:color w:val="000000" w:themeColor="text1"/>
          <w:sz w:val="22"/>
          <w:szCs w:val="22"/>
        </w:rPr>
        <w:t>, such as</w:t>
      </w:r>
      <w:r w:rsidRPr="00630EE1">
        <w:rPr>
          <w:rFonts w:ascii="Arial" w:hAnsi="Arial" w:cs="Arial"/>
          <w:color w:val="000000" w:themeColor="text1"/>
          <w:sz w:val="22"/>
          <w:szCs w:val="22"/>
        </w:rPr>
        <w:t xml:space="preserve"> remodeled spiral artery, endometrial gland,</w:t>
      </w:r>
      <w:r w:rsidR="005552A2">
        <w:rPr>
          <w:rFonts w:ascii="Arial" w:hAnsi="Arial" w:cs="Arial"/>
          <w:color w:val="000000" w:themeColor="text1"/>
          <w:sz w:val="22"/>
          <w:szCs w:val="22"/>
        </w:rPr>
        <w:t xml:space="preserve"> and</w:t>
      </w:r>
      <w:r w:rsidRPr="00630EE1">
        <w:rPr>
          <w:rFonts w:ascii="Arial" w:hAnsi="Arial" w:cs="Arial"/>
          <w:color w:val="000000" w:themeColor="text1"/>
          <w:sz w:val="22"/>
          <w:szCs w:val="22"/>
        </w:rPr>
        <w:t xml:space="preserve"> extravillous trophoblast</w:t>
      </w:r>
      <w:r w:rsidR="00FD6F2E" w:rsidRPr="00630EE1">
        <w:rPr>
          <w:rFonts w:ascii="Arial" w:hAnsi="Arial" w:cs="Arial"/>
          <w:color w:val="000000" w:themeColor="text1"/>
          <w:sz w:val="22"/>
          <w:szCs w:val="22"/>
        </w:rPr>
        <w:t xml:space="preserve"> (EVT)</w:t>
      </w:r>
      <w:r w:rsidRPr="00630EE1">
        <w:rPr>
          <w:rFonts w:ascii="Arial" w:hAnsi="Arial" w:cs="Arial"/>
          <w:color w:val="000000" w:themeColor="text1"/>
          <w:sz w:val="22"/>
          <w:szCs w:val="22"/>
        </w:rPr>
        <w:t>.</w:t>
      </w:r>
      <w:r w:rsidRPr="00630EE1">
        <w:rPr>
          <w:rFonts w:ascii="Arial" w:hAnsi="Arial" w:cs="Arial"/>
          <w:sz w:val="22"/>
          <w:szCs w:val="22"/>
        </w:rPr>
        <w:t xml:space="preserve"> Tissue sections will be stained </w:t>
      </w:r>
      <w:r w:rsidR="0040262A" w:rsidRPr="00630EE1">
        <w:rPr>
          <w:rFonts w:ascii="Arial" w:hAnsi="Arial" w:cs="Arial"/>
          <w:sz w:val="22"/>
          <w:szCs w:val="22"/>
        </w:rPr>
        <w:t>using</w:t>
      </w:r>
      <w:r w:rsidRPr="00630EE1">
        <w:rPr>
          <w:rFonts w:ascii="Arial" w:hAnsi="Arial" w:cs="Arial"/>
          <w:sz w:val="22"/>
          <w:szCs w:val="22"/>
        </w:rPr>
        <w:t xml:space="preserve"> established protocols</w:t>
      </w:r>
      <w:r w:rsidR="00162A41"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{"citationID":"iVsxUjEl","properties":{"formattedCitation":"\\super 79\\nosupersub{}","plainCitation":"79","noteIndex":0},"citationItems":[{"id":2629,"uris":["http://zotero.org/users/6528458/items/9282Q3S2"],"itemData":{"id":2629,"type":"article-journal","abstract":"Although breast cancer mortality is largely caused by metastasis, clinical decisions are based on analysis of the primary tumor and on lymph node involvement but not on the phenotype of disseminated cells. Here, we use multiplex imaging mass cytometry to compare single-cell phenotypes of primary breast tumors and matched lymph node metastases in 205 patients. We observe extensive phenotypic variability between primary and metastatic sites and that disseminated cell phenotypes frequently deviate from the clinical disease subtype. We identify single-cell phenotypes and spatial organizations of disseminated tumor cells that are associated with patient survival and a weaker survival association for high-risk phenotypes in the primary tumor. We show that p53 and GATA3 in lymph node metastases provide prognostic information beyond clinical classifiers and can be measured with standard methods. Molecular characterization of disseminated tumor cells is an untapped source of clinically applicable prognostic information for breast cancer.","container-title":"Cell Reports. Medicine","DOI":"10.1016/j.xcrm.2023.100977","ISSN":"2666-3791","issue":"3","journalAbbreviation":"Cell Rep Med","language":"eng","note":"PMID: 36921599\nPMCID: PMC10040454","page":"100977","source":"PubMed","title":"Multiplex imaging of breast cancer lymph node metastases identifies prognostic single-cell populations independent of clinical classifiers","volume":"4","author":[{"family":"Fischer","given":"Jana Raja"},{"family":"Jackson","given":"Hartland Warren"},{"family":"Souza","given":"Natalie","non-dropping-particle":"de"},{"family":"Varga","given":"Zsuzsanna"},{"family":"Schraml","given":"Peter"},{"family":"Moch","given":"Holger"},{"family":"Bodenmiller","given":"Bernd"}],"issued":{"date-parts":[["2023",3,21]]}}}],"schema":"https://github.com/citation-style-language/schema/raw/master/csl-citation.json"} </w:instrText>
      </w:r>
      <w:r w:rsidR="00162A41" w:rsidRPr="00630EE1">
        <w:rPr>
          <w:rFonts w:ascii="Arial" w:hAnsi="Arial" w:cs="Arial"/>
          <w:sz w:val="22"/>
          <w:szCs w:val="22"/>
        </w:rPr>
        <w:fldChar w:fldCharType="separate"/>
      </w:r>
      <w:r w:rsidR="0007797C" w:rsidRPr="0007797C">
        <w:rPr>
          <w:rFonts w:ascii="Arial" w:hAnsi="Arial" w:cs="Arial"/>
          <w:sz w:val="22"/>
          <w:vertAlign w:val="superscript"/>
        </w:rPr>
        <w:t>79</w:t>
      </w:r>
      <w:r w:rsidR="00162A41" w:rsidRPr="00630EE1">
        <w:rPr>
          <w:rFonts w:ascii="Arial" w:hAnsi="Arial" w:cs="Arial"/>
          <w:sz w:val="22"/>
          <w:szCs w:val="22"/>
        </w:rPr>
        <w:fldChar w:fldCharType="end"/>
      </w:r>
      <w:r w:rsidRPr="00630EE1">
        <w:rPr>
          <w:rFonts w:ascii="Arial" w:hAnsi="Arial" w:cs="Arial"/>
          <w:sz w:val="22"/>
          <w:szCs w:val="22"/>
        </w:rPr>
        <w:t xml:space="preserve"> and acquired </w:t>
      </w:r>
      <w:r w:rsidR="0040262A" w:rsidRPr="00630EE1">
        <w:rPr>
          <w:rFonts w:ascii="Arial" w:hAnsi="Arial" w:cs="Arial"/>
          <w:sz w:val="22"/>
          <w:szCs w:val="22"/>
        </w:rPr>
        <w:t>on a</w:t>
      </w:r>
      <w:r w:rsidRPr="00630EE1">
        <w:rPr>
          <w:rFonts w:ascii="Arial" w:hAnsi="Arial" w:cs="Arial"/>
          <w:sz w:val="22"/>
          <w:szCs w:val="22"/>
        </w:rPr>
        <w:t xml:space="preserve"> Hyperion IMC system. </w:t>
      </w:r>
      <w:r w:rsidR="0040262A" w:rsidRPr="00630EE1">
        <w:rPr>
          <w:rFonts w:ascii="Arial" w:hAnsi="Arial" w:cs="Arial"/>
          <w:sz w:val="22"/>
          <w:szCs w:val="22"/>
        </w:rPr>
        <w:t>Single</w:t>
      </w:r>
      <w:r w:rsidR="00944AC6" w:rsidRPr="00630EE1">
        <w:rPr>
          <w:rFonts w:ascii="Arial" w:hAnsi="Arial" w:cs="Arial"/>
          <w:sz w:val="22"/>
          <w:szCs w:val="22"/>
        </w:rPr>
        <w:t>-</w:t>
      </w:r>
      <w:r w:rsidR="0040262A" w:rsidRPr="00630EE1">
        <w:rPr>
          <w:rFonts w:ascii="Arial" w:hAnsi="Arial" w:cs="Arial"/>
          <w:sz w:val="22"/>
          <w:szCs w:val="22"/>
        </w:rPr>
        <w:t>cell</w:t>
      </w:r>
      <w:r w:rsidRPr="00630EE1">
        <w:rPr>
          <w:rFonts w:ascii="Arial" w:hAnsi="Arial" w:cs="Arial"/>
          <w:sz w:val="22"/>
          <w:szCs w:val="22"/>
        </w:rPr>
        <w:t xml:space="preserve"> segmentation will be achieved using Mesmer within the </w:t>
      </w:r>
      <w:r w:rsidR="009B6C12" w:rsidRPr="00630EE1">
        <w:rPr>
          <w:rFonts w:ascii="Arial" w:hAnsi="Arial" w:cs="Arial"/>
          <w:i/>
          <w:noProof/>
          <w:sz w:val="22"/>
          <w:szCs w:val="22"/>
          <w:u w:val="single"/>
          <w14:ligatures w14:val="standardContextual"/>
        </w:rPr>
        <mc:AlternateContent>
          <mc:Choice Requires="wps">
            <w:drawing>
              <wp:anchor distT="0" distB="0" distL="114300" distR="114300" simplePos="0" relativeHeight="251734016" behindDoc="0" locked="0" layoutInCell="1" allowOverlap="1" wp14:anchorId="1645AABF" wp14:editId="60C3F6DA">
                <wp:simplePos x="0" y="0"/>
                <wp:positionH relativeFrom="column">
                  <wp:posOffset>5715</wp:posOffset>
                </wp:positionH>
                <wp:positionV relativeFrom="paragraph">
                  <wp:posOffset>979055</wp:posOffset>
                </wp:positionV>
                <wp:extent cx="2778125" cy="1651635"/>
                <wp:effectExtent l="0" t="0" r="15875" b="12065"/>
                <wp:wrapSquare wrapText="bothSides"/>
                <wp:docPr id="169279886" name="Text Box 1"/>
                <wp:cNvGraphicFramePr/>
                <a:graphic xmlns:a="http://schemas.openxmlformats.org/drawingml/2006/main">
                  <a:graphicData uri="http://schemas.microsoft.com/office/word/2010/wordprocessingShape">
                    <wps:wsp>
                      <wps:cNvSpPr txBox="1"/>
                      <wps:spPr>
                        <a:xfrm>
                          <a:off x="0" y="0"/>
                          <a:ext cx="2778125" cy="1651635"/>
                        </a:xfrm>
                        <a:prstGeom prst="rect">
                          <a:avLst/>
                        </a:prstGeom>
                        <a:solidFill>
                          <a:schemeClr val="lt1"/>
                        </a:solidFill>
                        <a:ln w="6350">
                          <a:solidFill>
                            <a:prstClr val="black"/>
                          </a:solidFill>
                        </a:ln>
                      </wps:spPr>
                      <wps:txbx>
                        <w:txbxContent>
                          <w:p w14:paraId="0D857870" w14:textId="219A8C21" w:rsidR="000A7BEE" w:rsidRPr="005D4096" w:rsidRDefault="00A67A50" w:rsidP="000A7BEE">
                            <w:pPr>
                              <w:jc w:val="both"/>
                              <w:rPr>
                                <w:rFonts w:ascii="Arial" w:hAnsi="Arial" w:cs="Arial"/>
                                <w:sz w:val="16"/>
                                <w:szCs w:val="16"/>
                              </w:rPr>
                            </w:pPr>
                            <w:r w:rsidRPr="00A67A50">
                              <w:rPr>
                                <w:rFonts w:ascii="Arial" w:hAnsi="Arial" w:cs="Arial"/>
                                <w:b/>
                                <w:bCs/>
                                <w:noProof/>
                                <w:sz w:val="16"/>
                                <w:szCs w:val="16"/>
                              </w:rPr>
                              <w:drawing>
                                <wp:inline distT="0" distB="0" distL="0" distR="0" wp14:anchorId="40FE8D9A" wp14:editId="3AF99E73">
                                  <wp:extent cx="2753995" cy="1219835"/>
                                  <wp:effectExtent l="0" t="0" r="1905" b="0"/>
                                  <wp:docPr id="1161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974" name=""/>
                                          <pic:cNvPicPr/>
                                        </pic:nvPicPr>
                                        <pic:blipFill>
                                          <a:blip r:embed="rId19"/>
                                          <a:stretch>
                                            <a:fillRect/>
                                          </a:stretch>
                                        </pic:blipFill>
                                        <pic:spPr>
                                          <a:xfrm>
                                            <a:off x="0" y="0"/>
                                            <a:ext cx="2753995" cy="1219835"/>
                                          </a:xfrm>
                                          <a:prstGeom prst="rect">
                                            <a:avLst/>
                                          </a:prstGeom>
                                        </pic:spPr>
                                      </pic:pic>
                                    </a:graphicData>
                                  </a:graphic>
                                </wp:inline>
                              </w:drawing>
                            </w:r>
                            <w:r w:rsidR="000A7BEE" w:rsidRPr="005D4096">
                              <w:rPr>
                                <w:rFonts w:ascii="Arial" w:hAnsi="Arial" w:cs="Arial"/>
                                <w:b/>
                                <w:bCs/>
                                <w:sz w:val="16"/>
                                <w:szCs w:val="16"/>
                              </w:rPr>
                              <w:t xml:space="preserve"> Figure </w:t>
                            </w:r>
                            <w:r w:rsidR="000A7BEE">
                              <w:rPr>
                                <w:rFonts w:ascii="Arial" w:hAnsi="Arial" w:cs="Arial"/>
                                <w:b/>
                                <w:bCs/>
                                <w:sz w:val="16"/>
                                <w:szCs w:val="16"/>
                              </w:rPr>
                              <w:t>6</w:t>
                            </w:r>
                            <w:r w:rsidR="000A7BEE" w:rsidRPr="005D4096">
                              <w:rPr>
                                <w:rFonts w:ascii="Arial" w:hAnsi="Arial" w:cs="Arial"/>
                                <w:b/>
                                <w:bCs/>
                                <w:sz w:val="16"/>
                                <w:szCs w:val="16"/>
                              </w:rPr>
                              <w:t xml:space="preserve">. </w:t>
                            </w:r>
                            <w:r w:rsidR="000A7BEE">
                              <w:rPr>
                                <w:rFonts w:ascii="Arial" w:hAnsi="Arial" w:cs="Arial"/>
                                <w:b/>
                                <w:bCs/>
                                <w:sz w:val="16"/>
                                <w:szCs w:val="16"/>
                              </w:rPr>
                              <w:t xml:space="preserve">Proposed IMC and CyTOF ab </w:t>
                            </w:r>
                            <w:r w:rsidR="000A7BEE" w:rsidRPr="005D4096">
                              <w:rPr>
                                <w:rFonts w:ascii="Arial" w:hAnsi="Arial" w:cs="Arial"/>
                                <w:b/>
                                <w:bCs/>
                                <w:sz w:val="16"/>
                                <w:szCs w:val="16"/>
                              </w:rPr>
                              <w:t>panels</w:t>
                            </w:r>
                            <w:r w:rsidR="000A7BEE">
                              <w:rPr>
                                <w:rFonts w:ascii="Arial" w:hAnsi="Arial" w:cs="Arial"/>
                                <w:b/>
                                <w:bCs/>
                                <w:sz w:val="16"/>
                                <w:szCs w:val="16"/>
                              </w:rPr>
                              <w:t xml:space="preserve">. </w:t>
                            </w:r>
                            <w:r w:rsidR="000A7BEE">
                              <w:rPr>
                                <w:rFonts w:ascii="Arial" w:hAnsi="Arial" w:cs="Arial"/>
                                <w:sz w:val="16"/>
                                <w:szCs w:val="16"/>
                              </w:rPr>
                              <w:t>IMC (blue), CyTOF (red) or shared between IMC and CyTOF (black) ab targets. RNAscope probes are italicized.</w:t>
                            </w:r>
                          </w:p>
                        </w:txbxContent>
                      </wps:txbx>
                      <wps:bodyPr rot="0" spcFirstLastPara="0" vertOverflow="overflow" horzOverflow="overflow" vert="horz" wrap="square" lIns="9144" tIns="9144" rIns="9144"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AABF" id="Text Box 1" o:spid="_x0000_s1031" type="#_x0000_t202" style="position:absolute;left:0;text-align:left;margin-left:.45pt;margin-top:77.1pt;width:218.75pt;height:130.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rwNwIAAH0EAAAOAAAAZHJzL2Uyb0RvYy54bWysVE1v2zAMvQ/YfxB0XxxnTdoacYosRYYB&#13;&#10;RVsgHXpWZCkWJouapMTOfv0oxflot9Owi0yR1CP5SHp61zWa7ITzCkxJ88GQEmE4VMpsSvr9Zfnp&#13;&#10;hhIfmKmYBiNKuhee3s0+fpi2thAjqEFXwhEEMb5obUnrEGyRZZ7XomF+AFYYNEpwDQt4dZuscqxF&#13;&#10;9EZno+FwkrXgKuuAC+9Re38w0lnCl1Lw8CSlF4HokmJuIZ0unet4ZrMpKzaO2VrxPg32D1k0TBkM&#13;&#10;eoK6Z4GRrVN/QDWKO/Agw4BDk4GUiotUA1aTD99Vs6qZFakWJMfbE03+/8Hyx93KPjsSui/QYQMj&#13;&#10;Ia31hUdlrKeTrolfzJSgHSncn2gTXSAclaPr65t8NKaEoy2fjPPJ53HEyc7PrfPhq4CGRKGkDvuS&#13;&#10;6GK7Bx8OrkeXGM2DVtVSaZ0ucRbEQjuyY9hFHVKSCP7GSxvSlhQjDxPwG1uEPr1fa8Z/9OldeCGe&#13;&#10;NpjzufgohW7dEVWVNBUUNWuo9siXg8MoecuXCuEfmA/PzOHsIEW4D+EJD6kBc4JeoqQG9+tv+uiP&#13;&#10;LUUrJS3OYkn9zy1zghL9zWCzb/OrK5zdC9ldyOskY1izbRaADOW4cpYnEbUu6KMoHTSvuC/zGA5N&#13;&#10;zHAMWtJwFBfhsBq4b1zM58kJ59Sy8GBWlkfo2JHI50v3ypzt+xlwFB7hOK6seNfWg298aWC+DSBV&#13;&#10;6vmZzp53nPE0Nf0+xiW6vCev819j9hsAAP//AwBQSwMEFAAGAAgAAAAhAL+SwobjAAAADQEAAA8A&#13;&#10;AABkcnMvZG93bnJldi54bWxMT01PwzAMvSPxHyIjcWPpujK6ruk0gQAJMaS1O3DMmtAWGqdK0q38&#13;&#10;e8wJLpbtZ7+PfDOZnp20851FAfNZBExjbVWHjYBD9XiTAvNBopK9RS3gW3vYFJcXucyUPeNen8rQ&#13;&#10;MCJBn0kBbQhDxrmvW22kn9lBI2Ef1hkZaHQNV06eidz0PI6iJTeyQ1Jo5aDvW11/laMREHC3fU7f&#13;&#10;X8fy6eVQ7eLPu+pt6YS4vpoe1lS2a2BBT+HvA34zkH8oyNjRjqg86wWs6I62t0kMjOBkkSbAjtTM&#13;&#10;kwXwIuf/UxQ/AAAA//8DAFBLAQItABQABgAIAAAAIQC2gziS/gAAAOEBAAATAAAAAAAAAAAAAAAA&#13;&#10;AAAAAABbQ29udGVudF9UeXBlc10ueG1sUEsBAi0AFAAGAAgAAAAhADj9If/WAAAAlAEAAAsAAAAA&#13;&#10;AAAAAAAAAAAALwEAAF9yZWxzLy5yZWxzUEsBAi0AFAAGAAgAAAAhAMdmOvA3AgAAfQQAAA4AAAAA&#13;&#10;AAAAAAAAAAAALgIAAGRycy9lMm9Eb2MueG1sUEsBAi0AFAAGAAgAAAAhAL+SwobjAAAADQEAAA8A&#13;&#10;AAAAAAAAAAAAAAAAkQQAAGRycy9kb3ducmV2LnhtbFBLBQYAAAAABAAEAPMAAAChBQAAAAA=&#13;&#10;" fillcolor="white [3201]" strokeweight=".5pt">
                <v:textbox inset=".72pt,.72pt,.72pt,0">
                  <w:txbxContent>
                    <w:p w14:paraId="0D857870" w14:textId="219A8C21" w:rsidR="000A7BEE" w:rsidRPr="005D4096" w:rsidRDefault="00A67A50" w:rsidP="000A7BEE">
                      <w:pPr>
                        <w:jc w:val="both"/>
                        <w:rPr>
                          <w:rFonts w:ascii="Arial" w:hAnsi="Arial" w:cs="Arial"/>
                          <w:sz w:val="16"/>
                          <w:szCs w:val="16"/>
                        </w:rPr>
                      </w:pPr>
                      <w:r w:rsidRPr="00A67A50">
                        <w:rPr>
                          <w:rFonts w:ascii="Arial" w:hAnsi="Arial" w:cs="Arial"/>
                          <w:b/>
                          <w:bCs/>
                          <w:sz w:val="16"/>
                          <w:szCs w:val="16"/>
                        </w:rPr>
                        <w:drawing>
                          <wp:inline distT="0" distB="0" distL="0" distR="0" wp14:anchorId="40FE8D9A" wp14:editId="3AF99E73">
                            <wp:extent cx="2753995" cy="1219835"/>
                            <wp:effectExtent l="0" t="0" r="1905" b="0"/>
                            <wp:docPr id="1161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974" name=""/>
                                    <pic:cNvPicPr/>
                                  </pic:nvPicPr>
                                  <pic:blipFill>
                                    <a:blip r:embed="rId20"/>
                                    <a:stretch>
                                      <a:fillRect/>
                                    </a:stretch>
                                  </pic:blipFill>
                                  <pic:spPr>
                                    <a:xfrm>
                                      <a:off x="0" y="0"/>
                                      <a:ext cx="2753995" cy="1219835"/>
                                    </a:xfrm>
                                    <a:prstGeom prst="rect">
                                      <a:avLst/>
                                    </a:prstGeom>
                                  </pic:spPr>
                                </pic:pic>
                              </a:graphicData>
                            </a:graphic>
                          </wp:inline>
                        </w:drawing>
                      </w:r>
                      <w:r w:rsidR="000A7BEE" w:rsidRPr="005D4096">
                        <w:rPr>
                          <w:rFonts w:ascii="Arial" w:hAnsi="Arial" w:cs="Arial"/>
                          <w:b/>
                          <w:bCs/>
                          <w:sz w:val="16"/>
                          <w:szCs w:val="16"/>
                        </w:rPr>
                        <w:t xml:space="preserve"> Figure </w:t>
                      </w:r>
                      <w:r w:rsidR="000A7BEE">
                        <w:rPr>
                          <w:rFonts w:ascii="Arial" w:hAnsi="Arial" w:cs="Arial"/>
                          <w:b/>
                          <w:bCs/>
                          <w:sz w:val="16"/>
                          <w:szCs w:val="16"/>
                        </w:rPr>
                        <w:t>6</w:t>
                      </w:r>
                      <w:r w:rsidR="000A7BEE" w:rsidRPr="005D4096">
                        <w:rPr>
                          <w:rFonts w:ascii="Arial" w:hAnsi="Arial" w:cs="Arial"/>
                          <w:b/>
                          <w:bCs/>
                          <w:sz w:val="16"/>
                          <w:szCs w:val="16"/>
                        </w:rPr>
                        <w:t xml:space="preserve">. </w:t>
                      </w:r>
                      <w:r w:rsidR="000A7BEE">
                        <w:rPr>
                          <w:rFonts w:ascii="Arial" w:hAnsi="Arial" w:cs="Arial"/>
                          <w:b/>
                          <w:bCs/>
                          <w:sz w:val="16"/>
                          <w:szCs w:val="16"/>
                        </w:rPr>
                        <w:t xml:space="preserve">Proposed IMC and CyTOF ab </w:t>
                      </w:r>
                      <w:r w:rsidR="000A7BEE" w:rsidRPr="005D4096">
                        <w:rPr>
                          <w:rFonts w:ascii="Arial" w:hAnsi="Arial" w:cs="Arial"/>
                          <w:b/>
                          <w:bCs/>
                          <w:sz w:val="16"/>
                          <w:szCs w:val="16"/>
                        </w:rPr>
                        <w:t>panels</w:t>
                      </w:r>
                      <w:r w:rsidR="000A7BEE">
                        <w:rPr>
                          <w:rFonts w:ascii="Arial" w:hAnsi="Arial" w:cs="Arial"/>
                          <w:b/>
                          <w:bCs/>
                          <w:sz w:val="16"/>
                          <w:szCs w:val="16"/>
                        </w:rPr>
                        <w:t xml:space="preserve">. </w:t>
                      </w:r>
                      <w:r w:rsidR="000A7BEE">
                        <w:rPr>
                          <w:rFonts w:ascii="Arial" w:hAnsi="Arial" w:cs="Arial"/>
                          <w:sz w:val="16"/>
                          <w:szCs w:val="16"/>
                        </w:rPr>
                        <w:t>IMC (blue), CyTOF (red) or shared between IMC and CyTOF (black) ab targets. RNAscope probes are italicized.</w:t>
                      </w:r>
                    </w:p>
                  </w:txbxContent>
                </v:textbox>
                <w10:wrap type="square"/>
              </v:shape>
            </w:pict>
          </mc:Fallback>
        </mc:AlternateContent>
      </w:r>
      <w:r w:rsidRPr="00630EE1">
        <w:rPr>
          <w:rFonts w:ascii="Arial" w:hAnsi="Arial" w:cs="Arial"/>
          <w:sz w:val="22"/>
          <w:szCs w:val="22"/>
        </w:rPr>
        <w:t>Steinbock pipeline</w:t>
      </w:r>
      <w:r w:rsidR="00162A41"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{"citationID":"Ok5UvP8g","properties":{"formattedCitation":"\\super 80\\nosupersub{}","plainCitation":"80","noteIndex":0},"citationItems":[{"id":2626,"uris":["http://zotero.org/users/6528458/items/SNJYGTIA"],"itemData":{"id":2626,"type":"article-journal","abstract":"Recent advances in multiplexed imaging methods allow simultaneous detection of dozens of proteins and hundreds of RNAs, enabling deep spatial characterization of both healthy and diseased tissues. Parameters for the design of optimal multiplex imaging studies, especially those estimating how much area has to be imaged to capture all cell phenotype clusters, are lacking. Here, using a spatial transcriptomic atlas of healthy and tumor human tissues, we developed a statistical framework that determines the number and area of fields of view necessary to accurately identify all cell phenotypes that are part of a tissue. Using this strategy on imaging mass cytometry data, we identified a measurement of tissue spatial segregation that enables optimal experimental design. This strategy will enable an improved design of multiplexed imaging studies.","container-title":"Nature Methods","DOI":"10.1038/s41592-022-01692-z","ISSN":"1548-7105","issue":"3","journalAbbreviation":"Nat Methods","language":"eng","note":"PMID: 36585456\nPMCID: PMC9998266","page":"418-423","source":"PubMed","title":"Optimizing multiplexed imaging experimental design through tissue spatial segregation estimation","volume":"20","author":[{"family":"Bost","given":"Pierre"},{"family":"Schulz","given":"Daniel"},{"family":"Engler","given":"Stefanie"},{"family":"Wasserfall","given":"Clive"},{"family":"Bodenmiller","given":"Bernd"}],"issued":{"date-parts":[["2023",3]]}}}],"schema":"https://github.com/citation-style-language/schema/raw/master/csl-citation.json"} </w:instrText>
      </w:r>
      <w:r w:rsidR="00162A41" w:rsidRPr="00630EE1">
        <w:rPr>
          <w:rFonts w:ascii="Arial" w:hAnsi="Arial" w:cs="Arial"/>
          <w:sz w:val="22"/>
          <w:szCs w:val="22"/>
        </w:rPr>
        <w:fldChar w:fldCharType="separate"/>
      </w:r>
      <w:r w:rsidR="0007797C" w:rsidRPr="0007797C">
        <w:rPr>
          <w:rFonts w:ascii="Arial" w:hAnsi="Arial" w:cs="Arial"/>
          <w:sz w:val="22"/>
          <w:vertAlign w:val="superscript"/>
        </w:rPr>
        <w:t>80</w:t>
      </w:r>
      <w:r w:rsidR="00162A41" w:rsidRPr="00630EE1">
        <w:rPr>
          <w:rFonts w:ascii="Arial" w:hAnsi="Arial" w:cs="Arial"/>
          <w:sz w:val="22"/>
          <w:szCs w:val="22"/>
        </w:rPr>
        <w:fldChar w:fldCharType="end"/>
      </w:r>
      <w:r w:rsidRPr="00630EE1">
        <w:rPr>
          <w:rFonts w:ascii="Arial" w:hAnsi="Arial" w:cs="Arial"/>
          <w:sz w:val="22"/>
          <w:szCs w:val="22"/>
        </w:rPr>
        <w:t xml:space="preserve">. </w:t>
      </w:r>
      <w:r w:rsidR="0040262A" w:rsidRPr="00630EE1">
        <w:rPr>
          <w:rFonts w:ascii="Arial" w:hAnsi="Arial" w:cs="Arial"/>
          <w:sz w:val="22"/>
          <w:szCs w:val="22"/>
        </w:rPr>
        <w:t>Single cells</w:t>
      </w:r>
      <w:r w:rsidRPr="00630EE1">
        <w:rPr>
          <w:rFonts w:ascii="Arial" w:hAnsi="Arial" w:cs="Arial"/>
          <w:sz w:val="22"/>
          <w:szCs w:val="22"/>
        </w:rPr>
        <w:t xml:space="preserve"> will be classified into cell types using an unsupervised method (FlowSOM)</w:t>
      </w:r>
      <w:r w:rsidR="00060EA7"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{"citationID":"FOXroRAL","properties":{"formattedCitation":"\\super 81\\nosupersub{}","plainCitation":"81","noteIndex":0},"citationItems":[{"id":2759,"uris":["http://zotero.org/users/6528458/items/KPD33P7X"],"itemData":{"id":2759,"type":"article-journal","abstract":"The number of markers measured in both flow and mass cytometry keeps increasing steadily. Although this provides a wealth of information, it becomes infeasible to analyze these datasets manually. When using 2D scatter plots, the number of possible plots increases exponentially with the number of markers and therefore, relevant information that is present in the data might be missed. In this article, we introduce a new visualization technique, called FlowSOM, which analyzes Flow or mass cytometry data using a Self-Organizing Map. Using a two-level clustering and star charts, our algorithm helps to obtain a clear overview of how all markers are behaving on all cells, and to detect subsets that might be missed otherwise. R code is available at https://github.com/SofieVG/FlowSOM and will be made available at Bioconductor.","container-title":"Cytometry. Part A: The Journal of the International Society for Analytical Cytology","DOI":"10.1002/cyto.a.22625","ISSN":"1552-4930","issue":"7","journalAbbreviation":"Cytometry A","language":"eng","note":"PMID: 25573116","page":"636-645","source":"PubMed","title":"FlowSOM: Using self-organizing maps for visualization and interpretation of cytometry data","title-short":"FlowSOM","volume":"87","author":[{"family":"Van Gassen","given":"Sofie"},{"family":"Callebaut","given":"Britt"},{"family":"Van Helden","given":"Mary J."},{"family":"Lambrecht","given":"Bart N."},{"family":"Demeester","given":"Piet"},{"family":"Dhaene","given":"Tom"},{"family":"Saeys","given":"Yvan"}],"issued":{"date-parts":[["2015",7]]}}}],"schema":"https://github.com/citation-style-language/schema/raw/master/csl-citation.json"} </w:instrText>
      </w:r>
      <w:r w:rsidR="00060EA7" w:rsidRPr="00630EE1">
        <w:rPr>
          <w:rFonts w:ascii="Arial" w:hAnsi="Arial" w:cs="Arial"/>
          <w:sz w:val="22"/>
          <w:szCs w:val="22"/>
        </w:rPr>
        <w:fldChar w:fldCharType="separate"/>
      </w:r>
      <w:r w:rsidR="0007797C" w:rsidRPr="0007797C">
        <w:rPr>
          <w:rFonts w:ascii="Arial" w:hAnsi="Arial" w:cs="Arial"/>
          <w:sz w:val="22"/>
          <w:vertAlign w:val="superscript"/>
        </w:rPr>
        <w:t>81</w:t>
      </w:r>
      <w:r w:rsidR="00060EA7" w:rsidRPr="00630EE1">
        <w:rPr>
          <w:rFonts w:ascii="Arial" w:hAnsi="Arial" w:cs="Arial"/>
          <w:sz w:val="22"/>
          <w:szCs w:val="22"/>
        </w:rPr>
        <w:fldChar w:fldCharType="end"/>
      </w:r>
      <w:r w:rsidRPr="00630EE1">
        <w:rPr>
          <w:rFonts w:ascii="Arial" w:hAnsi="Arial" w:cs="Arial"/>
          <w:sz w:val="22"/>
          <w:szCs w:val="22"/>
        </w:rPr>
        <w:t>.</w:t>
      </w:r>
      <w:r w:rsidR="000A7BEE" w:rsidRPr="00630EE1">
        <w:rPr>
          <w:rFonts w:ascii="Arial" w:hAnsi="Arial" w:cs="Arial"/>
          <w:i/>
          <w:noProof/>
          <w:sz w:val="22"/>
          <w:szCs w:val="22"/>
          <w:u w:val="single"/>
          <w14:ligatures w14:val="standardContextual"/>
        </w:rPr>
        <w:t xml:space="preserve"> </w:t>
      </w:r>
    </w:p>
    <w:p w14:paraId="2C1DB848" w14:textId="22415B74" w:rsidR="0012105E" w:rsidRPr="00630EE1" w:rsidRDefault="0012105E" w:rsidP="0012105E">
      <w:pPr>
        <w:spacing w:after="80"/>
        <w:jc w:val="both"/>
        <w:rPr>
          <w:rFonts w:ascii="Arial" w:hAnsi="Arial" w:cs="Arial"/>
          <w:sz w:val="22"/>
          <w:szCs w:val="22"/>
        </w:rPr>
      </w:pPr>
      <w:r w:rsidRPr="00630EE1">
        <w:rPr>
          <w:rFonts w:ascii="Arial" w:hAnsi="Arial" w:cs="Arial"/>
          <w:i/>
          <w:sz w:val="22"/>
          <w:szCs w:val="22"/>
          <w:u w:val="single"/>
        </w:rPr>
        <w:t>Standardized IMC feature extraction and assembly of a multi-class dataset</w:t>
      </w:r>
      <w:r w:rsidR="00940A2A" w:rsidRPr="00630EE1">
        <w:rPr>
          <w:rFonts w:ascii="Arial" w:hAnsi="Arial" w:cs="Arial"/>
          <w:i/>
          <w:sz w:val="22"/>
          <w:szCs w:val="22"/>
          <w:u w:val="single"/>
        </w:rPr>
        <w:t>.</w:t>
      </w:r>
      <w:r w:rsidRPr="00630EE1">
        <w:rPr>
          <w:rFonts w:ascii="Arial" w:hAnsi="Arial" w:cs="Arial"/>
          <w:sz w:val="22"/>
          <w:szCs w:val="22"/>
        </w:rPr>
        <w:t xml:space="preserve"> We will generate structural tissue masks to define decidual areas for classification of cells into distinct biological spatial zones (</w:t>
      </w:r>
      <w:r w:rsidRPr="007A2601">
        <w:rPr>
          <w:rFonts w:ascii="Arial" w:hAnsi="Arial" w:cs="Arial"/>
          <w:sz w:val="22"/>
          <w:szCs w:val="22"/>
        </w:rPr>
        <w:t>e.g.</w:t>
      </w:r>
      <w:r w:rsidRPr="005552A2">
        <w:rPr>
          <w:rFonts w:ascii="Arial" w:hAnsi="Arial" w:cs="Arial"/>
          <w:sz w:val="22"/>
          <w:szCs w:val="22"/>
        </w:rPr>
        <w:t>,</w:t>
      </w:r>
      <w:r w:rsidRPr="00630EE1">
        <w:rPr>
          <w:rFonts w:ascii="Arial" w:hAnsi="Arial" w:cs="Arial"/>
          <w:sz w:val="22"/>
          <w:szCs w:val="22"/>
        </w:rPr>
        <w:t xml:space="preserve"> glandular area, EVT, vascular area, non-glandular stromal area, border to intervillous space)</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{"citationID":"EpKz1ca4","properties":{"formattedCitation":"\\super 82\\nosupersub{}","plainCitation":"82","noteIndex":0},"citationItems":[{"id":"vG0sGnk7/ZhUgZ81B","uris":["http://zotero.org/groups/4729531/items/E3XNHV4X"],"itemData":{"id":380,"type":"article-journal","abstract":"Type 1 diabetes (T1D) results from the autoimmune destruction of insulin-producing β cells. A comprehensive picture of the changes during T1D development is lacking due to limited sample availability, inability to sample longitudinally, and the paucity of technologies enabling comprehensive tissue profiling. Here, we analyzed 1,581 islets from 12 human donors, including eight with T1D, using imaging mass cytometry (IMC). IMC enabled simultaneous measurement of 35 biomarkers with single-cell and spatial resolution. We performed pseudotime analysis of islets through T1D progression from snapshot data to reconstruct the evolution of β cell loss and insulitis. Our analyses revealed that β cell destruction is preceded by a β cell marker loss and by recruitment of cytotoxic and helper T cells. The approaches described herein demonstrate the value of IMC for improving our understanding of T1D pathogenesis, and our data lay the foundation for hypothesis generation and follow-on experiments.","container-title":"Cell Metabolism","DOI":"10.1016/j.cmet.2018.11.014","ISSN":"1550-4131","issue":"3","journalAbbreviation":"Cell Metabolism","language":"en","note":"PMID: 30713109 PMCID: PMC6821395","page":"755-768.e5","source":"ScienceDirect","title":"A Map of Human Type 1 Diabetes Progression by Imaging Mass Cytometry","volume":"29","author":[{"family":"Damond","given":"Nicolas"},{"family":"Engler","given":"Stefanie"},{"family":"Zanotelli","given":"Vito R. T."},{"family":"Schapiro","given":"Denis"},{"family":"Wasserfall","given":"Clive H."},{"family":"Kusmartseva","given":"Irina"},{"family":"Nick","given":"Harry S."},{"family":"Thorel","given":"Fabrizio"},{"family":"Herrera","given":"Pedro L."},{"family":"Atkinson","given":"Mark A."},{"family":"Bodenmiller","given":"Bernd"}],"issued":{"date-parts":[["2019",3,5]]}}}],"schema":"https://github.com/citation-style-language/schema/raw/master/csl-citation.json"} </w:instrText>
      </w:r>
      <w:r w:rsidRPr="00630EE1">
        <w:rPr>
          <w:rFonts w:ascii="Arial" w:hAnsi="Arial" w:cs="Arial"/>
          <w:sz w:val="22"/>
          <w:szCs w:val="22"/>
        </w:rPr>
        <w:fldChar w:fldCharType="separate"/>
      </w:r>
      <w:r w:rsidR="0007797C" w:rsidRPr="0007797C">
        <w:rPr>
          <w:rFonts w:ascii="Arial" w:hAnsi="Arial" w:cs="Arial"/>
          <w:sz w:val="22"/>
          <w:vertAlign w:val="superscript"/>
        </w:rPr>
        <w:t>82</w:t>
      </w:r>
      <w:r w:rsidRPr="00630EE1">
        <w:rPr>
          <w:rFonts w:ascii="Arial" w:hAnsi="Arial" w:cs="Arial"/>
          <w:sz w:val="22"/>
          <w:szCs w:val="22"/>
        </w:rPr>
        <w:fldChar w:fldCharType="end"/>
      </w:r>
      <w:r w:rsidR="00162A41" w:rsidRPr="00630EE1">
        <w:rPr>
          <w:rFonts w:ascii="Arial" w:hAnsi="Arial" w:cs="Arial"/>
          <w:sz w:val="22"/>
          <w:szCs w:val="22"/>
        </w:rPr>
        <w:t>.</w:t>
      </w:r>
      <w:r w:rsidRPr="00630EE1">
        <w:rPr>
          <w:rFonts w:ascii="Arial" w:hAnsi="Arial" w:cs="Arial"/>
          <w:sz w:val="22"/>
          <w:szCs w:val="22"/>
        </w:rPr>
        <w:t xml:space="preserve"> This will allow generation of a spatially standardized multi-class dataset (</w:t>
      </w:r>
      <w:r w:rsidRPr="00630EE1">
        <w:rPr>
          <w:rFonts w:ascii="Arial" w:hAnsi="Arial" w:cs="Arial"/>
          <w:b/>
          <w:bCs/>
          <w:sz w:val="22"/>
          <w:szCs w:val="22"/>
        </w:rPr>
        <w:t>Fig. 2</w:t>
      </w:r>
      <w:r w:rsidRPr="00630EE1">
        <w:rPr>
          <w:rFonts w:ascii="Arial" w:hAnsi="Arial" w:cs="Arial"/>
          <w:sz w:val="22"/>
          <w:szCs w:val="22"/>
        </w:rPr>
        <w:t>) composed of single-cell features, such as zonal cell abundances (cell density, mm</w:t>
      </w:r>
      <w:r w:rsidRPr="00630EE1">
        <w:rPr>
          <w:rFonts w:ascii="Arial" w:hAnsi="Arial" w:cs="Arial"/>
          <w:sz w:val="22"/>
          <w:szCs w:val="22"/>
          <w:vertAlign w:val="superscript"/>
        </w:rPr>
        <w:noBreakHyphen/>
        <w:t>1</w:t>
      </w:r>
      <w:r w:rsidRPr="00630EE1">
        <w:rPr>
          <w:rFonts w:ascii="Arial" w:hAnsi="Arial" w:cs="Arial"/>
          <w:sz w:val="22"/>
          <w:szCs w:val="22"/>
        </w:rPr>
        <w:t>), localization information (</w:t>
      </w:r>
      <w:r w:rsidRPr="007A2601">
        <w:rPr>
          <w:rFonts w:ascii="Arial" w:hAnsi="Arial" w:cs="Arial"/>
          <w:sz w:val="22"/>
          <w:szCs w:val="22"/>
        </w:rPr>
        <w:t>e.g.</w:t>
      </w:r>
      <w:r w:rsidRPr="00EE7328">
        <w:rPr>
          <w:rFonts w:ascii="Arial" w:hAnsi="Arial" w:cs="Arial"/>
          <w:sz w:val="22"/>
          <w:szCs w:val="22"/>
        </w:rPr>
        <w:t>,</w:t>
      </w:r>
      <w:r w:rsidRPr="00630EE1">
        <w:rPr>
          <w:rFonts w:ascii="Arial" w:hAnsi="Arial" w:cs="Arial"/>
          <w:sz w:val="22"/>
          <w:szCs w:val="22"/>
        </w:rPr>
        <w:t xml:space="preserve"> distance from gland, EVT, intervillous space, spiral artery), intracellular signaling states (</w:t>
      </w:r>
      <w:r w:rsidRPr="007A2601">
        <w:rPr>
          <w:rFonts w:ascii="Arial" w:hAnsi="Arial" w:cs="Arial"/>
          <w:sz w:val="22"/>
          <w:szCs w:val="22"/>
        </w:rPr>
        <w:t>e.g.</w:t>
      </w:r>
      <w:r w:rsidRPr="00EE7328">
        <w:rPr>
          <w:rFonts w:ascii="Arial" w:hAnsi="Arial" w:cs="Arial"/>
          <w:sz w:val="22"/>
          <w:szCs w:val="22"/>
        </w:rPr>
        <w:t>,</w:t>
      </w:r>
      <w:r w:rsidRPr="00630EE1">
        <w:rPr>
          <w:rFonts w:ascii="Arial" w:hAnsi="Arial" w:cs="Arial"/>
          <w:sz w:val="22"/>
          <w:szCs w:val="22"/>
        </w:rPr>
        <w:t xml:space="preserve"> Arcsinh transformed pP38 expression) and cell-cell interaction patterns (neighborhood coefficients </w:t>
      </w:r>
      <w:r w:rsidR="009D3EE9" w:rsidRPr="007A2601">
        <w:rPr>
          <w:rFonts w:ascii="Arial" w:hAnsi="Arial" w:cs="Arial"/>
          <w:sz w:val="22"/>
          <w:szCs w:val="22"/>
        </w:rPr>
        <w:t>via</w:t>
      </w:r>
      <w:r w:rsidRPr="00630EE1">
        <w:rPr>
          <w:rFonts w:ascii="Arial" w:hAnsi="Arial" w:cs="Arial"/>
          <w:sz w:val="22"/>
          <w:szCs w:val="22"/>
        </w:rPr>
        <w:t xml:space="preserve"> the Louvain algorithm</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{"citationID":"Fvwy2Dun","properties":{"formattedCitation":"\\super 83\\nosupersub{}","plainCitation":"83","noteIndex":0},"citationItems":[{"id":"vG0sGnk7/K6uqx0bi","uris":["http://zotero.org/users/9743927/items/V78MDV27"],"itemData":{"id":716,"type":"article-journal","container-title":"Journal of Statistical Mechanics: Theory and Experiment","DOI":"10.1088/1742-5468/2008/10/P10008","ISSN":"1742-5468","issue":"10","journalAbbreviation":"J. Stat. Mech.","page":"P10008","source":"DOI.org (Crossref)","title":"Fast unfolding of communities in large networks","volume":"2008","author":[{"family":"Blondel","given":"Vincent D"},{"family":"Guillaume","given":"Jean-Loup"},{"family":"Lambiotte","given":"Renaud"},{"family":"Lefebvre","given":"Etienne"}],"issued":{"date-parts":[["2008",10,9]]}}}],"schema":"https://github.com/citation-style-language/schema/raw/master/csl-citation.json"} </w:instrText>
      </w:r>
      <w:r w:rsidRPr="00630EE1">
        <w:rPr>
          <w:rFonts w:ascii="Arial" w:hAnsi="Arial" w:cs="Arial"/>
          <w:sz w:val="22"/>
          <w:szCs w:val="22"/>
        </w:rPr>
        <w:fldChar w:fldCharType="separate"/>
      </w:r>
      <w:r w:rsidR="0007797C" w:rsidRPr="0007797C">
        <w:rPr>
          <w:rFonts w:ascii="Arial" w:hAnsi="Arial" w:cs="Arial"/>
          <w:sz w:val="22"/>
          <w:vertAlign w:val="superscript"/>
        </w:rPr>
        <w:t>83</w:t>
      </w:r>
      <w:r w:rsidRPr="00630EE1">
        <w:rPr>
          <w:rFonts w:ascii="Arial" w:hAnsi="Arial" w:cs="Arial"/>
          <w:sz w:val="22"/>
          <w:szCs w:val="22"/>
        </w:rPr>
        <w:fldChar w:fldCharType="end"/>
      </w:r>
      <w:r w:rsidRPr="00630EE1">
        <w:rPr>
          <w:rFonts w:ascii="Arial" w:hAnsi="Arial" w:cs="Arial"/>
          <w:sz w:val="22"/>
          <w:szCs w:val="22"/>
        </w:rPr>
        <w:t xml:space="preserve">). Features will be reported as medians on a per cell population per spatial zone level for each patient. </w:t>
      </w:r>
    </w:p>
    <w:p w14:paraId="0B337242" w14:textId="115D0DA6" w:rsidR="0012105E" w:rsidRPr="00630EE1" w:rsidRDefault="0012105E" w:rsidP="0012105E">
      <w:pPr>
        <w:spacing w:after="120"/>
        <w:jc w:val="both"/>
        <w:rPr>
          <w:rFonts w:ascii="Arial" w:hAnsi="Arial" w:cs="Arial"/>
          <w:sz w:val="22"/>
          <w:szCs w:val="22"/>
        </w:rPr>
      </w:pPr>
      <w:r w:rsidRPr="00630EE1">
        <w:rPr>
          <w:rFonts w:ascii="Arial" w:hAnsi="Arial" w:cs="Arial"/>
          <w:i/>
          <w:sz w:val="22"/>
          <w:szCs w:val="22"/>
          <w:u w:val="single"/>
        </w:rPr>
        <w:t xml:space="preserve">Multivariable modeling of IMC features classifying samples from spontaneous </w:t>
      </w:r>
      <w:r w:rsidR="00B96AB1" w:rsidRPr="00630EE1">
        <w:rPr>
          <w:rFonts w:ascii="Arial" w:hAnsi="Arial" w:cs="Arial"/>
          <w:i/>
          <w:sz w:val="22"/>
          <w:szCs w:val="22"/>
          <w:u w:val="single"/>
        </w:rPr>
        <w:t>vs</w:t>
      </w:r>
      <w:r w:rsidR="00506A36" w:rsidRPr="00630EE1">
        <w:rPr>
          <w:rFonts w:ascii="Arial" w:hAnsi="Arial" w:cs="Arial"/>
          <w:i/>
          <w:sz w:val="22"/>
          <w:szCs w:val="22"/>
          <w:u w:val="single"/>
        </w:rPr>
        <w:t>.</w:t>
      </w:r>
      <w:r w:rsidRPr="00630EE1">
        <w:rPr>
          <w:rFonts w:ascii="Arial" w:hAnsi="Arial" w:cs="Arial"/>
          <w:i/>
          <w:sz w:val="22"/>
          <w:szCs w:val="22"/>
          <w:u w:val="single"/>
        </w:rPr>
        <w:t xml:space="preserve"> non-spontaneous labor</w:t>
      </w:r>
      <w:r w:rsidR="00940A2A" w:rsidRPr="00630EE1">
        <w:rPr>
          <w:rFonts w:ascii="Arial" w:hAnsi="Arial" w:cs="Arial"/>
          <w:i/>
          <w:sz w:val="22"/>
          <w:szCs w:val="22"/>
          <w:u w:val="single"/>
        </w:rPr>
        <w:t>.</w:t>
      </w:r>
      <w:r w:rsidRPr="00630EE1">
        <w:rPr>
          <w:rFonts w:ascii="Arial" w:hAnsi="Arial" w:cs="Arial"/>
          <w:sz w:val="22"/>
          <w:szCs w:val="22"/>
        </w:rPr>
        <w:t xml:space="preserve"> A multivariable modeling method using the Elastic Net (EN) algorithm will be utilized to classify samples from spontaneous labor, induction of labor</w:t>
      </w:r>
      <w:r w:rsidR="00177B00" w:rsidRPr="00630EE1">
        <w:rPr>
          <w:rFonts w:ascii="Arial" w:hAnsi="Arial" w:cs="Arial"/>
          <w:sz w:val="22"/>
          <w:szCs w:val="22"/>
        </w:rPr>
        <w:t>,</w:t>
      </w:r>
      <w:r w:rsidRPr="00630EE1">
        <w:rPr>
          <w:rFonts w:ascii="Arial" w:hAnsi="Arial" w:cs="Arial"/>
          <w:sz w:val="22"/>
          <w:szCs w:val="22"/>
        </w:rPr>
        <w:t xml:space="preserve"> or C-section deliveries. Each IMC feature class (function, abundance, distance to </w:t>
      </w:r>
      <w:r w:rsidRPr="00630EE1">
        <w:rPr>
          <w:rFonts w:ascii="Arial" w:hAnsi="Arial" w:cs="Arial"/>
          <w:color w:val="000000" w:themeColor="text1"/>
          <w:sz w:val="22"/>
          <w:szCs w:val="22"/>
        </w:rPr>
        <w:t>vasculature</w:t>
      </w:r>
      <w:r w:rsidR="009D3EE9">
        <w:rPr>
          <w:rFonts w:ascii="Arial" w:hAnsi="Arial" w:cs="Arial"/>
          <w:color w:val="000000" w:themeColor="text1"/>
          <w:sz w:val="22"/>
          <w:szCs w:val="22"/>
        </w:rPr>
        <w:t>/</w:t>
      </w:r>
      <w:r w:rsidRPr="00630EE1">
        <w:rPr>
          <w:rFonts w:ascii="Arial" w:hAnsi="Arial" w:cs="Arial"/>
          <w:color w:val="000000" w:themeColor="text1"/>
          <w:sz w:val="22"/>
          <w:szCs w:val="22"/>
        </w:rPr>
        <w:t>gland</w:t>
      </w:r>
      <w:r w:rsidR="009D3EE9">
        <w:rPr>
          <w:rFonts w:ascii="Arial" w:hAnsi="Arial" w:cs="Arial"/>
          <w:color w:val="000000" w:themeColor="text1"/>
          <w:sz w:val="22"/>
          <w:szCs w:val="22"/>
        </w:rPr>
        <w:t>/</w:t>
      </w:r>
      <w:r w:rsidRPr="00630EE1">
        <w:rPr>
          <w:rFonts w:ascii="Arial" w:hAnsi="Arial" w:cs="Arial"/>
          <w:color w:val="000000" w:themeColor="text1"/>
          <w:sz w:val="22"/>
          <w:szCs w:val="22"/>
        </w:rPr>
        <w:t>trophoblast</w:t>
      </w:r>
      <w:r w:rsidRPr="00630EE1">
        <w:rPr>
          <w:rFonts w:ascii="Arial" w:hAnsi="Arial" w:cs="Arial"/>
          <w:sz w:val="22"/>
          <w:szCs w:val="22"/>
        </w:rPr>
        <w:t>, neighborhood) will be treated as an individual omic data layer in a stacked generalization</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{"citationID":"BrloOZrf","properties":{"formattedCitation":"\\super 84\\nosupersub{}","plainCitation":"84","noteIndex":0},"citationItems":[{"id":"vG0sGnk7/mlY4OPaY","uris":["http://zotero.org/users/9743927/items/7Q5BNE3M"],"itemData":{"id":354,"type":"article-journal","abstract":"Motivation: Multiple biological clocks govern a healthy pregnancy. These biological mechanisms produce immunologic, metabolomic, proteomic, genomic and microbiomic adaptations during the course of pregnancy. Modeling the chronology of these adaptations during full-term pregnancy provides the frameworks for future studies examining deviations implicated in pregnancy-related pathologies including preterm birth and preeclampsia.\nResults: We performed a multiomics analysis of 51 samples from 17 pregnant women, delivering at term. The datasets included measurements from the immunome, transcriptome, microbiome, proteome and metabolome of samples obtained simultaneously from the same patients. Multivariate predictive modeling using the Elastic Net (EN) algorithm was used to measure the ability of each dataset to predict gestational age. Using stacked generalization, these datasets were combined into a single model. This model not only significantly increased predictive power by combining all datasets, but also revealed novel interactions between different biological modalities. Future work includes expansion of the cohort to preterm-enriched populations and in vivo analysis of immune-modulating interventions based on the mechanisms identified.\nAvailability and implementation: Datasets and scripts for reproduction of results are available through: https://nalab.stanford.edu/multiomics-pregnancy/.\nSupplementary information: Supplementary data are available at Bioinformatics online.","container-title":"Bioinformatics (Oxford, England)","DOI":"10.1093/bioinformatics/bty537","ISSN":"1367-4811","issue":"1","journalAbbreviation":"Bioinformatics","language":"eng","note":"PMID: 30561547\nPMCID: PMC6298056","page":"95-103","source":"PubMed","title":"Multiomics modeling of the immunome, transcriptome, microbiome, proteome and metabolome adaptations during human pregnancy","volume":"35","author":[{"family":"Ghaemi","given":"Mohammad Sajjad"},{"family":"DiGiulio","given":"Daniel B."},{"family":"Contrepois","given":"Kévin"},{"family":"Callahan","given":"Benjamin"},{"family":"Ngo","given":"Thuy T. M."},{"family":"Lee-McMullen","given":"Brittany"},{"family":"Lehallier","given":"Benoit"},{"family":"Robaczewska","given":"Anna"},{"family":"Mcilwain","given":"David"},{"family":"Rosenberg-Hasson","given":"Yael"},{"family":"Wong","given":"Ronald J."},{"family":"Quaintance","given":"Cecele"},{"family":"Culos","given":"Anthony"},{"family":"Stanley","given":"Natalie"},{"family":"Tanada","given":"Athena"},{"family":"Tsai","given":"Amy"},{"family":"Gaudilliere","given":"Dyani"},{"family":"Ganio","given":"Edward"},{"family":"Han","given":"Xiaoyuan"},{"family":"Ando","given":"Kazuo"},{"family":"McNeil","given":"Leslie"},{"family":"Tingle","given":"Martha"},{"family":"Wise","given":"Paul"},{"family":"Maric","given":"Ivana"},{"family":"Sirota","given":"Marina"},{"family":"Wyss-Coray","given":"Tony"},{"family":"Winn","given":"Virginia D."},{"family":"Druzin","given":"Maurice L."},{"family":"Gibbs","given":"Ronald"},{"family":"Darmstadt","given":"Gary L."},{"family":"Lewis","given":"David B."},{"family":"Partovi Nia","given":"Vahid"},{"family":"Agard","given":"Bruno"},{"family":"Tibshirani","given":"Robert"},{"family":"Nolan","given":"Garry"},{"family":"Snyder","given":"Michael P."},{"family":"Relman","given":"David A."},{"family":"Quake","given":"Stephen R."},{"family":"Shaw","given":"Gary M."},{"family":"Stevenson","given":"David K."},{"family":"Angst","given":"Martin S."},{"family":"Gaudilliere","given":"Brice"},{"family":"Aghaeepour","given":"Nima"}],"issued":{"date-parts":[["2019",1,1]]}}}],"schema":"https://github.com/citation-style-language/schema/raw/master/csl-citation.json"} </w:instrText>
      </w:r>
      <w:r w:rsidRPr="00630EE1">
        <w:rPr>
          <w:rFonts w:ascii="Arial" w:hAnsi="Arial" w:cs="Arial"/>
          <w:sz w:val="22"/>
          <w:szCs w:val="22"/>
        </w:rPr>
        <w:fldChar w:fldCharType="separate"/>
      </w:r>
      <w:r w:rsidR="0007797C" w:rsidRPr="0007797C">
        <w:rPr>
          <w:rFonts w:ascii="Arial" w:hAnsi="Arial" w:cs="Arial"/>
          <w:sz w:val="22"/>
          <w:vertAlign w:val="superscript"/>
        </w:rPr>
        <w:t>84</w:t>
      </w:r>
      <w:r w:rsidRPr="00630EE1">
        <w:rPr>
          <w:rFonts w:ascii="Arial" w:hAnsi="Arial" w:cs="Arial"/>
          <w:sz w:val="22"/>
          <w:szCs w:val="22"/>
        </w:rPr>
        <w:fldChar w:fldCharType="end"/>
      </w:r>
      <w:r w:rsidR="00CE4D9B" w:rsidRPr="00630EE1">
        <w:rPr>
          <w:rFonts w:ascii="Arial" w:hAnsi="Arial" w:cs="Arial"/>
          <w:sz w:val="22"/>
          <w:szCs w:val="22"/>
        </w:rPr>
        <w:t>.</w:t>
      </w:r>
      <w:r w:rsidRPr="00630EE1">
        <w:rPr>
          <w:rFonts w:ascii="Arial" w:hAnsi="Arial" w:cs="Arial"/>
          <w:sz w:val="22"/>
          <w:szCs w:val="22"/>
        </w:rPr>
        <w:t xml:space="preserve"> Model performance will be evaluated using a cross-validation method and multiclass AU</w:t>
      </w:r>
      <w:r w:rsidR="00072AD8" w:rsidRPr="00630EE1">
        <w:rPr>
          <w:rFonts w:ascii="Arial" w:hAnsi="Arial" w:cs="Arial"/>
          <w:sz w:val="22"/>
          <w:szCs w:val="22"/>
        </w:rPr>
        <w:t>RO</w:t>
      </w:r>
      <w:r w:rsidRPr="00630EE1">
        <w:rPr>
          <w:rFonts w:ascii="Arial" w:hAnsi="Arial" w:cs="Arial"/>
          <w:sz w:val="22"/>
          <w:szCs w:val="22"/>
        </w:rPr>
        <w:t>C</w:t>
      </w:r>
      <w:r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{"citationID":"z1e5dm8E","properties":{"formattedCitation":"\\super 61\\nosupersub{}","plainCitation":"61","noteIndex":0},"citationItems":[{"id":2511,"uris":["http://zotero.org/users/6528458/items/LYD64WY5"],"itemData":{"id":2511,"type":"article-journal","abstract":"High-content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Pr="00630EE1">
        <w:rPr>
          <w:rFonts w:ascii="Arial" w:hAnsi="Arial" w:cs="Arial"/>
          <w:sz w:val="22"/>
          <w:szCs w:val="22"/>
        </w:rPr>
        <w:fldChar w:fldCharType="separate"/>
      </w:r>
      <w:r w:rsidR="008F1185" w:rsidRPr="008F1185">
        <w:rPr>
          <w:rFonts w:ascii="Arial" w:hAnsi="Arial" w:cs="Arial"/>
          <w:sz w:val="22"/>
          <w:vertAlign w:val="superscript"/>
        </w:rPr>
        <w:t>61</w:t>
      </w:r>
      <w:r w:rsidRPr="00630EE1">
        <w:rPr>
          <w:rFonts w:ascii="Arial" w:hAnsi="Arial" w:cs="Arial"/>
          <w:sz w:val="22"/>
          <w:szCs w:val="22"/>
        </w:rPr>
        <w:fldChar w:fldCharType="end"/>
      </w:r>
      <w:r w:rsidR="00CE4D9B" w:rsidRPr="00630EE1">
        <w:rPr>
          <w:rFonts w:ascii="Arial" w:hAnsi="Arial" w:cs="Arial"/>
          <w:sz w:val="22"/>
          <w:szCs w:val="22"/>
        </w:rPr>
        <w:t>.</w:t>
      </w:r>
      <w:r w:rsidRPr="00630EE1">
        <w:rPr>
          <w:rFonts w:ascii="Arial" w:hAnsi="Arial" w:cs="Arial"/>
          <w:sz w:val="22"/>
          <w:szCs w:val="22"/>
        </w:rPr>
        <w:t xml:space="preserve"> Selected IMC features (</w:t>
      </w:r>
      <w:r w:rsidRPr="007A2601">
        <w:rPr>
          <w:rFonts w:ascii="Arial" w:hAnsi="Arial" w:cs="Arial"/>
          <w:sz w:val="22"/>
          <w:szCs w:val="22"/>
        </w:rPr>
        <w:t>i.e.</w:t>
      </w:r>
      <w:r w:rsidRPr="00F044B7">
        <w:rPr>
          <w:rFonts w:ascii="Arial" w:hAnsi="Arial" w:cs="Arial"/>
          <w:sz w:val="22"/>
          <w:szCs w:val="22"/>
        </w:rPr>
        <w:t>,</w:t>
      </w:r>
      <w:r w:rsidRPr="00630EE1">
        <w:rPr>
          <w:rFonts w:ascii="Arial" w:hAnsi="Arial" w:cs="Arial"/>
          <w:sz w:val="22"/>
          <w:szCs w:val="22"/>
        </w:rPr>
        <w:t xml:space="preserve"> with non-zero EN coefficients) will be validated using traditional immunofluorescence techniques. This model will identify a set of spatial features that differentiate the various labor conditions, a subset of which</w:t>
      </w:r>
      <w:r w:rsidR="00FD6F2E" w:rsidRPr="00630EE1">
        <w:rPr>
          <w:rFonts w:ascii="Arial" w:hAnsi="Arial" w:cs="Arial"/>
          <w:sz w:val="22"/>
          <w:szCs w:val="22"/>
        </w:rPr>
        <w:t xml:space="preserve"> will be included in the cross-tissue analysis in </w:t>
      </w:r>
      <w:r w:rsidR="00FD6F2E" w:rsidRPr="00630EE1">
        <w:rPr>
          <w:rFonts w:ascii="Arial" w:hAnsi="Arial" w:cs="Arial"/>
          <w:b/>
          <w:bCs/>
          <w:sz w:val="22"/>
          <w:szCs w:val="22"/>
        </w:rPr>
        <w:t>Aim 1b</w:t>
      </w:r>
      <w:r w:rsidRPr="00630EE1">
        <w:rPr>
          <w:rFonts w:ascii="Arial" w:hAnsi="Arial" w:cs="Arial"/>
          <w:sz w:val="22"/>
          <w:szCs w:val="22"/>
        </w:rPr>
        <w:t xml:space="preserve"> (</w:t>
      </w:r>
      <w:r w:rsidRPr="007A2601">
        <w:rPr>
          <w:rFonts w:ascii="Arial" w:hAnsi="Arial" w:cs="Arial"/>
          <w:sz w:val="22"/>
          <w:szCs w:val="22"/>
        </w:rPr>
        <w:t>e.g</w:t>
      </w:r>
      <w:r w:rsidRPr="00731678">
        <w:rPr>
          <w:rFonts w:ascii="Arial" w:hAnsi="Arial" w:cs="Arial"/>
          <w:sz w:val="22"/>
          <w:szCs w:val="22"/>
        </w:rPr>
        <w:t>.,</w:t>
      </w:r>
      <w:r w:rsidRPr="00630EE1">
        <w:rPr>
          <w:rFonts w:ascii="Arial" w:hAnsi="Arial" w:cs="Arial"/>
          <w:sz w:val="22"/>
          <w:szCs w:val="22"/>
        </w:rPr>
        <w:t xml:space="preserve"> surface marker expression or intracellular signaling activities, as spatial features will not be shared between IMC and CyTOF datasets)</w:t>
      </w:r>
      <w:r w:rsidR="00FD6F2E" w:rsidRPr="00630EE1">
        <w:rPr>
          <w:rFonts w:ascii="Arial" w:hAnsi="Arial" w:cs="Arial"/>
          <w:sz w:val="22"/>
          <w:szCs w:val="22"/>
        </w:rPr>
        <w:t>.</w:t>
      </w:r>
      <w:r w:rsidRPr="00630EE1">
        <w:rPr>
          <w:rFonts w:ascii="Arial" w:hAnsi="Arial" w:cs="Arial"/>
          <w:sz w:val="22"/>
          <w:szCs w:val="22"/>
        </w:rPr>
        <w:t xml:space="preserve"> </w:t>
      </w:r>
      <w:r w:rsidRPr="00630EE1">
        <w:rPr>
          <w:rFonts w:ascii="Arial" w:hAnsi="Arial" w:cs="Arial"/>
          <w:i/>
          <w:color w:val="1D1C1D"/>
          <w:sz w:val="22"/>
          <w:szCs w:val="22"/>
          <w:u w:val="single"/>
        </w:rPr>
        <w:t>Power analysis</w:t>
      </w:r>
      <w:r w:rsidR="00987C70" w:rsidRPr="00630EE1">
        <w:rPr>
          <w:rFonts w:ascii="Arial" w:hAnsi="Arial" w:cs="Arial"/>
          <w:i/>
          <w:color w:val="1D1C1D"/>
          <w:sz w:val="22"/>
          <w:szCs w:val="22"/>
        </w:rPr>
        <w:t>:</w:t>
      </w:r>
      <w:r w:rsidRPr="00630EE1">
        <w:rPr>
          <w:rFonts w:ascii="Arial" w:hAnsi="Arial" w:cs="Arial"/>
          <w:iCs/>
          <w:color w:val="1D1C1D"/>
          <w:sz w:val="22"/>
          <w:szCs w:val="22"/>
        </w:rPr>
        <w:t xml:space="preserve"> For analysis of the primary endpoint (spontaneous, induced, or </w:t>
      </w:r>
      <w:r w:rsidR="00731678">
        <w:rPr>
          <w:rFonts w:ascii="Arial" w:hAnsi="Arial" w:cs="Arial"/>
          <w:iCs/>
          <w:color w:val="1D1C1D"/>
          <w:sz w:val="22"/>
          <w:szCs w:val="22"/>
        </w:rPr>
        <w:t>absent</w:t>
      </w:r>
      <w:r w:rsidRPr="00630EE1">
        <w:rPr>
          <w:rFonts w:ascii="Arial" w:hAnsi="Arial" w:cs="Arial"/>
          <w:iCs/>
          <w:color w:val="1D1C1D"/>
          <w:sz w:val="22"/>
          <w:szCs w:val="22"/>
        </w:rPr>
        <w:t xml:space="preserve"> labor), we estimated the sample size to identify a multivariable model with predictive performance of 0.8</w:t>
      </w:r>
      <w:r w:rsidR="00AD578C" w:rsidRPr="00630EE1">
        <w:rPr>
          <w:rFonts w:ascii="Arial" w:hAnsi="Arial" w:cs="Arial"/>
          <w:iCs/>
          <w:color w:val="1D1C1D"/>
          <w:sz w:val="22"/>
          <w:szCs w:val="22"/>
        </w:rPr>
        <w:t xml:space="preserve"> (AUROC)</w:t>
      </w:r>
      <w:r w:rsidRPr="00630EE1">
        <w:rPr>
          <w:rFonts w:ascii="Arial" w:hAnsi="Arial" w:cs="Arial"/>
          <w:iCs/>
          <w:color w:val="1D1C1D"/>
          <w:sz w:val="22"/>
          <w:szCs w:val="22"/>
        </w:rPr>
        <w:t xml:space="preserve"> and an alpha of 0.05</w:t>
      </w:r>
      <w:r w:rsidR="00AD578C" w:rsidRPr="00630EE1">
        <w:rPr>
          <w:rFonts w:ascii="Arial" w:hAnsi="Arial" w:cs="Arial"/>
          <w:iCs/>
          <w:color w:val="1D1C1D"/>
          <w:sz w:val="22"/>
          <w:szCs w:val="22"/>
        </w:rPr>
        <w:t>, a</w:t>
      </w:r>
      <w:r w:rsidRPr="00630EE1">
        <w:rPr>
          <w:rFonts w:ascii="Arial" w:hAnsi="Arial" w:cs="Arial"/>
          <w:iCs/>
          <w:color w:val="1D1C1D"/>
          <w:sz w:val="22"/>
          <w:szCs w:val="22"/>
        </w:rPr>
        <w:t xml:space="preserve">t 80% power, </w:t>
      </w:r>
      <w:r w:rsidR="00731678">
        <w:rPr>
          <w:rFonts w:ascii="Arial" w:hAnsi="Arial" w:cs="Arial"/>
          <w:iCs/>
          <w:color w:val="1D1C1D"/>
          <w:sz w:val="22"/>
          <w:szCs w:val="22"/>
        </w:rPr>
        <w:t>as</w:t>
      </w:r>
      <w:r w:rsidRPr="00630EE1">
        <w:rPr>
          <w:rFonts w:ascii="Arial" w:hAnsi="Arial" w:cs="Arial"/>
          <w:iCs/>
          <w:color w:val="1D1C1D"/>
          <w:sz w:val="22"/>
          <w:szCs w:val="22"/>
        </w:rPr>
        <w:t xml:space="preserve"> 13 patients per group (85% power, 15 patients; 90% power, 17 patients)</w:t>
      </w:r>
      <w:r w:rsidR="00162A41" w:rsidRPr="00630EE1">
        <w:rPr>
          <w:rFonts w:ascii="Arial" w:hAnsi="Arial" w:cs="Arial"/>
          <w:iCs/>
          <w:color w:val="1D1C1D"/>
          <w:sz w:val="22"/>
          <w:szCs w:val="22"/>
        </w:rPr>
        <w:fldChar w:fldCharType="begin"/>
      </w:r>
      <w:r w:rsidR="008F1185">
        <w:rPr>
          <w:rFonts w:ascii="Arial" w:hAnsi="Arial" w:cs="Arial"/>
          <w:iCs/>
          <w:color w:val="1D1C1D"/>
          <w:sz w:val="22"/>
          <w:szCs w:val="22"/>
        </w:rPr>
        <w:instrText xml:space="preserve"> ADDIN ZOTERO_ITEM CSL_CITATION {"citationID":"Se1rhMUx","properties":{"formattedCitation":"\\super 85\\nosupersub{}","plainCitation":"85","noteIndex":0},"citationItems":[{"id":2632,"uris":["http://zotero.org/users/6528458/items/2KRMP2DW"],"itemData":{"id":2632,"type":"article-journal","abstract":"BACKGROUND: ROC curves have become the standard for describing and comparing the accuracy of diagnostic tests. Not surprisingly, ROC curves are used often by clinical chemists. Our aims were to observe how the accuracy of clinical laboratory diagnostic tests is assessed, compared, and reported in the literature; to identify common problems with the use of ROC curves; and to offer some possible solutions.\nMETHODS: We reviewed every original work using ROC curves and published in Clinical Chemistry in 2001 or 2002. For each article we recorded phase of the research, prospective or retrospective design, sample size, presence/absence of confidence intervals (CIs), nature of the statistical analysis, and major analysis problems.\nRESULTS: Of 58 articles, 31% were phase I (exploratory), 50% were phase II (challenge), and 19% were phase III (advanced) studies. The studies increased in sample size from phase I to III and showed a progression in the use of prospective designs. Most phase I studies were powered to assess diagnostic tests with ROC areas &gt;/=0.70. Thirty-eight percent of studies failed to include CIs for diagnostic test accuracy or the CIs were constructed inappropriately. Thirty-three percent of studies provided insufficient analysis for comparing diagnostic tests. Other problems included dichotomization of the gold standard scale and inappropriate analysis of the equivalence of two diagnostic tests.\nCONCLUSION: We identify available software and make some suggestions for sample size determination, testing for equivalence in diagnostic accuracy, and alternatives to a dichotomous classification of a continuous-scale gold standard. More methodologic research is needed in areas specific to clinical chemistry.","container-title":"Clinical Chemistry","DOI":"10.1373/clinchem.2004.031823","ISSN":"0009-9147","issue":"7","journalAbbreviation":"Clin Chem","language":"eng","note":"PMID: 15142978","page":"1118-1125","source":"PubMed","title":"ROC curves in clinical chemistry: uses, misuses, and possible solutions","title-short":"ROC curves in clinical chemistry","volume":"50","author":[{"family":"Obuchowski","given":"Nancy A."},{"family":"Lieber","given":"Michael L."},{"family":"Wians","given":"Frank H."}],"issued":{"date-parts":[["2004",7]]}}}],"schema":"https://github.com/citation-style-language/schema/raw/master/csl-citation.json"} </w:instrText>
      </w:r>
      <w:r w:rsidR="00162A41" w:rsidRPr="00630EE1">
        <w:rPr>
          <w:rFonts w:ascii="Arial" w:hAnsi="Arial" w:cs="Arial"/>
          <w:iCs/>
          <w:color w:val="1D1C1D"/>
          <w:sz w:val="22"/>
          <w:szCs w:val="22"/>
        </w:rPr>
        <w:fldChar w:fldCharType="separate"/>
      </w:r>
      <w:r w:rsidR="008F1185" w:rsidRPr="008F1185">
        <w:rPr>
          <w:rFonts w:ascii="Arial" w:hAnsi="Arial" w:cs="Arial"/>
          <w:color w:val="000000"/>
          <w:sz w:val="22"/>
          <w:vertAlign w:val="superscript"/>
        </w:rPr>
        <w:t>85</w:t>
      </w:r>
      <w:r w:rsidR="00162A41" w:rsidRPr="00630EE1">
        <w:rPr>
          <w:rFonts w:ascii="Arial" w:hAnsi="Arial" w:cs="Arial"/>
          <w:iCs/>
          <w:color w:val="1D1C1D"/>
          <w:sz w:val="22"/>
          <w:szCs w:val="22"/>
        </w:rPr>
        <w:fldChar w:fldCharType="end"/>
      </w:r>
      <w:r w:rsidR="00162A41" w:rsidRPr="00630EE1">
        <w:rPr>
          <w:rFonts w:ascii="Arial" w:hAnsi="Arial" w:cs="Arial"/>
          <w:iCs/>
          <w:color w:val="1D1C1D"/>
          <w:sz w:val="22"/>
          <w:szCs w:val="22"/>
        </w:rPr>
        <w:t>.</w:t>
      </w:r>
      <w:r w:rsidRPr="00630EE1">
        <w:rPr>
          <w:rFonts w:ascii="Arial" w:hAnsi="Arial" w:cs="Arial"/>
          <w:iCs/>
          <w:color w:val="1D1C1D"/>
          <w:sz w:val="22"/>
          <w:szCs w:val="22"/>
        </w:rPr>
        <w:t xml:space="preserve"> </w:t>
      </w:r>
    </w:p>
    <w:p w14:paraId="224B654E" w14:textId="397C94DD" w:rsidR="0012105E" w:rsidRPr="00630EE1" w:rsidRDefault="0012105E" w:rsidP="0012105E">
      <w:pPr>
        <w:spacing w:after="120"/>
        <w:jc w:val="both"/>
        <w:rPr>
          <w:rFonts w:ascii="Arial" w:hAnsi="Arial" w:cs="Arial"/>
          <w:sz w:val="22"/>
          <w:szCs w:val="22"/>
        </w:rPr>
      </w:pPr>
      <w:r w:rsidRPr="00630EE1">
        <w:rPr>
          <w:rFonts w:ascii="Arial" w:hAnsi="Arial" w:cs="Arial"/>
          <w:b/>
          <w:bCs/>
          <w:i/>
          <w:sz w:val="22"/>
          <w:szCs w:val="22"/>
        </w:rPr>
        <w:t>Aim 1b: Cross-tissue analysis of peripheral and local immune cell responses associated with spontaneous labor.</w:t>
      </w:r>
      <w:r w:rsidRPr="00630EE1">
        <w:rPr>
          <w:rFonts w:ascii="Arial" w:hAnsi="Arial" w:cs="Arial"/>
          <w:sz w:val="22"/>
          <w:szCs w:val="22"/>
        </w:rPr>
        <w:t xml:space="preserve"> Serial whole blood samples collected </w:t>
      </w:r>
      <w:r w:rsidR="004D13A7">
        <w:rPr>
          <w:rFonts w:ascii="Arial" w:hAnsi="Arial" w:cs="Arial"/>
          <w:sz w:val="22"/>
          <w:szCs w:val="22"/>
        </w:rPr>
        <w:t>from</w:t>
      </w:r>
      <w:r w:rsidR="00F1790C" w:rsidRPr="00630EE1">
        <w:rPr>
          <w:rFonts w:ascii="Arial" w:hAnsi="Arial" w:cs="Arial"/>
          <w:sz w:val="22"/>
          <w:szCs w:val="22"/>
        </w:rPr>
        <w:t xml:space="preserve"> </w:t>
      </w:r>
      <w:r w:rsidR="00122601" w:rsidRPr="00630EE1">
        <w:rPr>
          <w:rFonts w:ascii="Arial" w:hAnsi="Arial" w:cs="Arial"/>
          <w:sz w:val="22"/>
          <w:szCs w:val="22"/>
        </w:rPr>
        <w:t>pregnant individuals</w:t>
      </w:r>
      <w:r w:rsidRPr="00630EE1">
        <w:rPr>
          <w:rFonts w:ascii="Arial" w:hAnsi="Arial" w:cs="Arial"/>
          <w:sz w:val="22"/>
          <w:szCs w:val="22"/>
        </w:rPr>
        <w:t xml:space="preserve"> </w:t>
      </w:r>
      <w:r w:rsidR="00F1790C" w:rsidRPr="00630EE1">
        <w:rPr>
          <w:rFonts w:ascii="Arial" w:hAnsi="Arial" w:cs="Arial"/>
          <w:sz w:val="22"/>
          <w:szCs w:val="22"/>
        </w:rPr>
        <w:t xml:space="preserve">(n=35, </w:t>
      </w:r>
      <w:r w:rsidR="00130337" w:rsidRPr="00630EE1">
        <w:rPr>
          <w:rFonts w:ascii="Arial" w:hAnsi="Arial" w:cs="Arial"/>
          <w:sz w:val="22"/>
          <w:szCs w:val="22"/>
        </w:rPr>
        <w:t>239</w:t>
      </w:r>
      <w:r w:rsidR="00F1790C" w:rsidRPr="00630EE1">
        <w:rPr>
          <w:rFonts w:ascii="Arial" w:hAnsi="Arial" w:cs="Arial"/>
          <w:sz w:val="22"/>
          <w:szCs w:val="22"/>
        </w:rPr>
        <w:t xml:space="preserve"> samples) </w:t>
      </w:r>
      <w:r w:rsidRPr="00630EE1">
        <w:rPr>
          <w:rFonts w:ascii="Arial" w:hAnsi="Arial" w:cs="Arial"/>
          <w:sz w:val="22"/>
          <w:szCs w:val="22"/>
        </w:rPr>
        <w:t>with spontaneous</w:t>
      </w:r>
      <w:r w:rsidR="00F1790C" w:rsidRPr="00630EE1">
        <w:rPr>
          <w:rFonts w:ascii="Arial" w:hAnsi="Arial" w:cs="Arial"/>
          <w:sz w:val="22"/>
          <w:szCs w:val="22"/>
        </w:rPr>
        <w:t>,</w:t>
      </w:r>
      <w:r w:rsidR="00162A41" w:rsidRPr="00630EE1">
        <w:rPr>
          <w:rFonts w:ascii="Arial" w:hAnsi="Arial" w:cs="Arial"/>
          <w:sz w:val="22"/>
          <w:szCs w:val="22"/>
        </w:rPr>
        <w:t xml:space="preserve"> </w:t>
      </w:r>
      <w:r w:rsidR="00F1790C" w:rsidRPr="00630EE1">
        <w:rPr>
          <w:rFonts w:ascii="Arial" w:hAnsi="Arial" w:cs="Arial"/>
          <w:sz w:val="22"/>
          <w:szCs w:val="22"/>
        </w:rPr>
        <w:t>induced</w:t>
      </w:r>
      <w:r w:rsidR="00130337" w:rsidRPr="00630EE1">
        <w:rPr>
          <w:rFonts w:ascii="Arial" w:hAnsi="Arial" w:cs="Arial"/>
          <w:sz w:val="22"/>
          <w:szCs w:val="22"/>
        </w:rPr>
        <w:t>,</w:t>
      </w:r>
      <w:r w:rsidR="00F1790C" w:rsidRPr="00630EE1">
        <w:rPr>
          <w:rFonts w:ascii="Arial" w:hAnsi="Arial" w:cs="Arial"/>
          <w:sz w:val="22"/>
          <w:szCs w:val="22"/>
        </w:rPr>
        <w:t xml:space="preserve"> or </w:t>
      </w:r>
      <w:r w:rsidR="004D13A7">
        <w:rPr>
          <w:rFonts w:ascii="Arial" w:hAnsi="Arial" w:cs="Arial"/>
          <w:sz w:val="22"/>
          <w:szCs w:val="22"/>
        </w:rPr>
        <w:t>absent</w:t>
      </w:r>
      <w:r w:rsidR="00F1790C" w:rsidRPr="00630EE1">
        <w:rPr>
          <w:rFonts w:ascii="Arial" w:hAnsi="Arial" w:cs="Arial"/>
          <w:sz w:val="22"/>
          <w:szCs w:val="22"/>
        </w:rPr>
        <w:t xml:space="preserve"> </w:t>
      </w:r>
      <w:r w:rsidR="00162A41" w:rsidRPr="00630EE1">
        <w:rPr>
          <w:rFonts w:ascii="Arial" w:hAnsi="Arial" w:cs="Arial"/>
          <w:sz w:val="22"/>
          <w:szCs w:val="22"/>
        </w:rPr>
        <w:t xml:space="preserve">labor </w:t>
      </w:r>
      <w:r w:rsidRPr="00630EE1">
        <w:rPr>
          <w:rFonts w:ascii="Arial" w:hAnsi="Arial" w:cs="Arial"/>
          <w:sz w:val="22"/>
          <w:szCs w:val="22"/>
        </w:rPr>
        <w:t xml:space="preserve">will be analyzed using established CyTOF </w:t>
      </w:r>
      <w:r w:rsidRPr="00630EE1">
        <w:rPr>
          <w:rFonts w:ascii="Arial" w:eastAsia="Arial Unicode MS" w:hAnsi="Arial" w:cs="Arial"/>
          <w:sz w:val="22"/>
          <w:szCs w:val="22"/>
        </w:rPr>
        <w:t>protocols</w:t>
      </w:r>
      <w:r w:rsidR="00130337" w:rsidRPr="00630EE1">
        <w:rPr>
          <w:rFonts w:ascii="Arial" w:eastAsia="Arial Unicode MS" w:hAnsi="Arial" w:cs="Arial"/>
          <w:sz w:val="22"/>
          <w:szCs w:val="22"/>
        </w:rPr>
        <w:fldChar w:fldCharType="begin"/>
      </w:r>
      <w:r w:rsidR="0007797C">
        <w:rPr>
          <w:rFonts w:ascii="Arial" w:eastAsia="Arial Unicode MS" w:hAnsi="Arial" w:cs="Arial"/>
          <w:sz w:val="22"/>
          <w:szCs w:val="22"/>
        </w:rPr>
        <w:instrText xml:space="preserve"> ADDIN ZOTERO_ITEM CSL_CITATION {"citationID":"yLDmcYCl","properties":{"formattedCitation":"\\super 44\\nosupersub{}","plainCitation":"44","noteIndex":0},"citationItems":[{"id":2202,"uris":["http://zotero.org/users/6528458/items/J8IK6LUK"],"itemData":{"id":2202,"type":"article-journal","abstract":"Estimating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S."},{"family":"Aghaeepour","given":"Nima"},{"family":"Gaudillière","given":"Brice"}],"issued":{"date-parts":[["2021",5,5]]}}}],"schema":"https://github.com/citation-style-language/schema/raw/master/csl-citation.json"} </w:instrText>
      </w:r>
      <w:r w:rsidR="00130337" w:rsidRPr="00630EE1">
        <w:rPr>
          <w:rFonts w:ascii="Arial" w:eastAsia="Arial Unicode MS" w:hAnsi="Arial" w:cs="Arial"/>
          <w:sz w:val="22"/>
          <w:szCs w:val="22"/>
        </w:rPr>
        <w:fldChar w:fldCharType="separate"/>
      </w:r>
      <w:r w:rsidR="0007797C" w:rsidRPr="0007797C">
        <w:rPr>
          <w:rFonts w:ascii="Arial" w:hAnsi="Arial" w:cs="Arial"/>
          <w:sz w:val="22"/>
          <w:vertAlign w:val="superscript"/>
        </w:rPr>
        <w:t>44</w:t>
      </w:r>
      <w:r w:rsidR="00130337" w:rsidRPr="00630EE1">
        <w:rPr>
          <w:rFonts w:ascii="Arial" w:eastAsia="Arial Unicode MS" w:hAnsi="Arial" w:cs="Arial"/>
          <w:sz w:val="22"/>
          <w:szCs w:val="22"/>
        </w:rPr>
        <w:fldChar w:fldCharType="end"/>
      </w:r>
      <w:r w:rsidRPr="00630EE1">
        <w:rPr>
          <w:rFonts w:ascii="Arial" w:eastAsia="Arial Unicode MS" w:hAnsi="Arial" w:cs="Arial"/>
          <w:sz w:val="22"/>
          <w:szCs w:val="22"/>
        </w:rPr>
        <w:t xml:space="preserve">. </w:t>
      </w:r>
      <w:r w:rsidRPr="00630EE1">
        <w:rPr>
          <w:rFonts w:ascii="Arial" w:hAnsi="Arial" w:cs="Arial"/>
          <w:sz w:val="22"/>
          <w:szCs w:val="22"/>
        </w:rPr>
        <w:t>A 4</w:t>
      </w:r>
      <w:r w:rsidR="009E3B9D" w:rsidRPr="00630EE1">
        <w:rPr>
          <w:rFonts w:ascii="Arial" w:hAnsi="Arial" w:cs="Arial"/>
          <w:sz w:val="22"/>
          <w:szCs w:val="22"/>
        </w:rPr>
        <w:t>8</w:t>
      </w:r>
      <w:r w:rsidRPr="00630EE1">
        <w:rPr>
          <w:rFonts w:ascii="Arial" w:hAnsi="Arial" w:cs="Arial"/>
          <w:sz w:val="22"/>
          <w:szCs w:val="22"/>
        </w:rPr>
        <w:t xml:space="preserve">-plex </w:t>
      </w:r>
      <w:r w:rsidR="00E670D4" w:rsidRPr="00630EE1">
        <w:rPr>
          <w:rFonts w:ascii="Arial" w:hAnsi="Arial" w:cs="Arial"/>
          <w:sz w:val="22"/>
          <w:szCs w:val="22"/>
        </w:rPr>
        <w:t>CyTOF</w:t>
      </w:r>
      <w:r w:rsidRPr="00630EE1">
        <w:rPr>
          <w:rFonts w:ascii="Arial" w:hAnsi="Arial" w:cs="Arial"/>
          <w:sz w:val="22"/>
          <w:szCs w:val="22"/>
        </w:rPr>
        <w:t xml:space="preserve"> </w:t>
      </w:r>
      <w:r w:rsidR="00A36AC9" w:rsidRPr="00630EE1">
        <w:rPr>
          <w:rFonts w:ascii="Arial" w:hAnsi="Arial" w:cs="Arial"/>
          <w:sz w:val="22"/>
          <w:szCs w:val="22"/>
        </w:rPr>
        <w:t xml:space="preserve">ab panel overlapping with </w:t>
      </w:r>
      <w:r w:rsidR="00DE649A" w:rsidRPr="00630EE1">
        <w:rPr>
          <w:rFonts w:ascii="Arial" w:hAnsi="Arial" w:cs="Arial"/>
          <w:sz w:val="22"/>
          <w:szCs w:val="22"/>
        </w:rPr>
        <w:t>our</w:t>
      </w:r>
      <w:r w:rsidR="00A36AC9" w:rsidRPr="00630EE1">
        <w:rPr>
          <w:rFonts w:ascii="Arial" w:hAnsi="Arial" w:cs="Arial"/>
          <w:sz w:val="22"/>
          <w:szCs w:val="22"/>
        </w:rPr>
        <w:t xml:space="preserve"> IMC panel (</w:t>
      </w:r>
      <w:r w:rsidR="00122601" w:rsidRPr="00630EE1">
        <w:rPr>
          <w:rFonts w:ascii="Arial" w:hAnsi="Arial" w:cs="Arial"/>
          <w:b/>
          <w:bCs/>
          <w:sz w:val="22"/>
          <w:szCs w:val="22"/>
        </w:rPr>
        <w:t>Fig. 6,</w:t>
      </w:r>
      <w:r w:rsidR="00122601" w:rsidRPr="00630EE1">
        <w:rPr>
          <w:rFonts w:ascii="Arial" w:hAnsi="Arial" w:cs="Arial"/>
          <w:sz w:val="22"/>
          <w:szCs w:val="22"/>
        </w:rPr>
        <w:t xml:space="preserve"> </w:t>
      </w:r>
      <w:r w:rsidR="00A36AC9" w:rsidRPr="00630EE1">
        <w:rPr>
          <w:rFonts w:ascii="Arial" w:hAnsi="Arial" w:cs="Arial"/>
          <w:b/>
          <w:bCs/>
          <w:sz w:val="22"/>
          <w:szCs w:val="22"/>
        </w:rPr>
        <w:t>Aim 1a</w:t>
      </w:r>
      <w:r w:rsidR="00A36AC9" w:rsidRPr="00630EE1">
        <w:rPr>
          <w:rFonts w:ascii="Arial" w:hAnsi="Arial" w:cs="Arial"/>
          <w:sz w:val="22"/>
          <w:szCs w:val="22"/>
        </w:rPr>
        <w:t>)</w:t>
      </w:r>
      <w:r w:rsidRPr="00630EE1">
        <w:rPr>
          <w:rFonts w:ascii="Arial" w:hAnsi="Arial" w:cs="Arial"/>
          <w:sz w:val="22"/>
          <w:szCs w:val="22"/>
        </w:rPr>
        <w:t xml:space="preserve"> will be used for 1) the phenotypic characterization of </w:t>
      </w:r>
      <w:r w:rsidR="00A36AC9" w:rsidRPr="00630EE1">
        <w:rPr>
          <w:rFonts w:ascii="Arial" w:hAnsi="Arial" w:cs="Arial"/>
          <w:sz w:val="22"/>
          <w:szCs w:val="22"/>
        </w:rPr>
        <w:t>peripheral</w:t>
      </w:r>
      <w:r w:rsidR="002855F0" w:rsidRPr="00630EE1">
        <w:rPr>
          <w:rFonts w:ascii="Arial" w:hAnsi="Arial" w:cs="Arial"/>
          <w:sz w:val="22"/>
          <w:szCs w:val="22"/>
        </w:rPr>
        <w:t xml:space="preserve"> innate and adaptive </w:t>
      </w:r>
      <w:r w:rsidRPr="00630EE1">
        <w:rPr>
          <w:rFonts w:ascii="Arial" w:hAnsi="Arial" w:cs="Arial"/>
          <w:sz w:val="22"/>
          <w:szCs w:val="22"/>
        </w:rPr>
        <w:t xml:space="preserve">immune cell subsets, including ST2 expression and 2) the comprehensive assessment of intracellular signaling activities at baseline and in response to </w:t>
      </w:r>
      <w:r w:rsidRPr="007A2601">
        <w:rPr>
          <w:rFonts w:ascii="Arial" w:hAnsi="Arial" w:cs="Arial"/>
          <w:iCs/>
          <w:sz w:val="22"/>
          <w:szCs w:val="22"/>
        </w:rPr>
        <w:t>ex</w:t>
      </w:r>
      <w:r w:rsidR="009D3EE9" w:rsidRPr="007A2601">
        <w:rPr>
          <w:rFonts w:ascii="Arial" w:hAnsi="Arial" w:cs="Arial"/>
          <w:iCs/>
          <w:sz w:val="22"/>
          <w:szCs w:val="22"/>
        </w:rPr>
        <w:t xml:space="preserve"> </w:t>
      </w:r>
      <w:r w:rsidRPr="007A2601">
        <w:rPr>
          <w:rFonts w:ascii="Arial" w:hAnsi="Arial" w:cs="Arial"/>
          <w:iCs/>
          <w:sz w:val="22"/>
          <w:szCs w:val="22"/>
        </w:rPr>
        <w:t>vivo</w:t>
      </w:r>
      <w:r w:rsidRPr="00630EE1">
        <w:rPr>
          <w:rFonts w:ascii="Arial" w:eastAsia="Arial Unicode MS" w:hAnsi="Arial" w:cs="Arial"/>
          <w:sz w:val="22"/>
          <w:szCs w:val="22"/>
        </w:rPr>
        <w:t xml:space="preserve"> stimulations (LPS, IFN-</w:t>
      </w:r>
      <w:r w:rsidRPr="00630EE1">
        <w:rPr>
          <w:rFonts w:ascii="Arial" w:hAnsi="Arial" w:cs="Arial"/>
          <w:sz w:val="22"/>
          <w:szCs w:val="22"/>
        </w:rPr>
        <w:t>α</w:t>
      </w:r>
      <w:r w:rsidRPr="00630EE1">
        <w:rPr>
          <w:rFonts w:ascii="Arial" w:eastAsia="Arial Unicode MS" w:hAnsi="Arial" w:cs="Arial"/>
          <w:sz w:val="22"/>
          <w:szCs w:val="22"/>
        </w:rPr>
        <w:t xml:space="preserve">, IL2/4/6), </w:t>
      </w:r>
      <w:r w:rsidRPr="00630EE1">
        <w:rPr>
          <w:rFonts w:ascii="Arial" w:hAnsi="Arial" w:cs="Arial"/>
          <w:sz w:val="22"/>
          <w:szCs w:val="22"/>
        </w:rPr>
        <w:t>including MyD88</w:t>
      </w:r>
      <w:r w:rsidR="00650755" w:rsidRPr="00630EE1">
        <w:rPr>
          <w:rFonts w:ascii="Arial" w:hAnsi="Arial" w:cs="Arial"/>
          <w:sz w:val="22"/>
          <w:szCs w:val="22"/>
        </w:rPr>
        <w:t xml:space="preserve"> </w:t>
      </w:r>
      <w:r w:rsidRPr="00630EE1">
        <w:rPr>
          <w:rFonts w:ascii="Arial" w:hAnsi="Arial" w:cs="Arial"/>
          <w:sz w:val="22"/>
          <w:szCs w:val="22"/>
        </w:rPr>
        <w:t xml:space="preserve">and JAK/STAT </w:t>
      </w:r>
      <w:r w:rsidR="002855F0" w:rsidRPr="00630EE1">
        <w:rPr>
          <w:rFonts w:ascii="Arial" w:hAnsi="Arial" w:cs="Arial"/>
          <w:sz w:val="22"/>
          <w:szCs w:val="22"/>
        </w:rPr>
        <w:t>signaling</w:t>
      </w:r>
      <w:r w:rsidRPr="00630EE1">
        <w:rPr>
          <w:rFonts w:ascii="Arial" w:hAnsi="Arial" w:cs="Arial"/>
          <w:sz w:val="22"/>
          <w:szCs w:val="22"/>
        </w:rPr>
        <w:t>. In parallel</w:t>
      </w:r>
      <w:r w:rsidR="00130337" w:rsidRPr="00630EE1">
        <w:rPr>
          <w:rFonts w:ascii="Arial" w:hAnsi="Arial" w:cs="Arial"/>
          <w:sz w:val="22"/>
          <w:szCs w:val="22"/>
        </w:rPr>
        <w:t>,</w:t>
      </w:r>
      <w:r w:rsidR="00F1790C" w:rsidRPr="00630EE1">
        <w:rPr>
          <w:rFonts w:ascii="Arial" w:hAnsi="Arial" w:cs="Arial"/>
          <w:sz w:val="22"/>
          <w:szCs w:val="22"/>
        </w:rPr>
        <w:t xml:space="preserve"> the plasma concentration of sST2, along with </w:t>
      </w:r>
      <w:r w:rsidR="002B2DC4" w:rsidRPr="00630EE1">
        <w:rPr>
          <w:rFonts w:ascii="Arial" w:hAnsi="Arial" w:cs="Arial"/>
          <w:sz w:val="22"/>
          <w:szCs w:val="22"/>
        </w:rPr>
        <w:t>&gt;</w:t>
      </w:r>
      <w:r w:rsidR="00F1790C" w:rsidRPr="00630EE1">
        <w:rPr>
          <w:rFonts w:ascii="Arial" w:hAnsi="Arial" w:cs="Arial"/>
          <w:sz w:val="22"/>
          <w:szCs w:val="22"/>
        </w:rPr>
        <w:t>1,500 proteins will be</w:t>
      </w:r>
      <w:r w:rsidRPr="00630EE1">
        <w:rPr>
          <w:rFonts w:ascii="Arial" w:hAnsi="Arial" w:cs="Arial"/>
          <w:sz w:val="22"/>
          <w:szCs w:val="22"/>
        </w:rPr>
        <w:t xml:space="preserve"> analyzed using a</w:t>
      </w:r>
      <w:r w:rsidR="00CC5935" w:rsidRPr="00630EE1">
        <w:rPr>
          <w:rFonts w:ascii="Arial" w:hAnsi="Arial" w:cs="Arial"/>
          <w:sz w:val="22"/>
          <w:szCs w:val="22"/>
        </w:rPr>
        <w:t xml:space="preserve">n </w:t>
      </w:r>
      <w:r w:rsidRPr="00630EE1">
        <w:rPr>
          <w:rFonts w:ascii="Arial" w:hAnsi="Arial" w:cs="Arial"/>
          <w:sz w:val="22"/>
          <w:szCs w:val="22"/>
        </w:rPr>
        <w:t>aptamer-based platform (Somalogic</w:t>
      </w:r>
      <w:r w:rsidR="00CC5935" w:rsidRPr="00630EE1">
        <w:rPr>
          <w:rFonts w:ascii="Arial" w:hAnsi="Arial" w:cs="Arial"/>
          <w:sz w:val="22"/>
          <w:szCs w:val="22"/>
        </w:rPr>
        <w:t>)</w:t>
      </w:r>
      <w:r w:rsidR="00060EA7"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{"citationID":"z79oMCj3","properties":{"formattedCitation":"\\super 44,86\\nosupersub{}","plainCitation":"44,86","noteIndex":0},"citationItems":[{"id":2202,"uris":["http://zotero.org/users/6528458/items/J8IK6LUK"],"itemData":{"id":2202,"type":"article-journal","abstract":"Estimating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S."},{"family":"Aghaeepour","given":"Nima"},{"family":"Gaudillière","given":"Brice"}],"issued":{"date-parts":[["2021",5,5]]}}},{"id":2,"uris":["http://zotero.org/users/6528458/items/H2AADDDN"],"itemData":{"id":2,"type":"article-journal","abstract":"BACKGROUND: The interrogation of proteomes (\"proteomics\") in a highly multiplexed and efficient manner remains a coveted and challenging goal in biology and medicine.\nMETHODOLOGY/PRINCIPAL FINDINGS: We present a new aptamer-based proteomic technology for biomarker discovery capable of simultaneously measuring thousands of proteins from small sample volumes (15 µL of serum or plasma). Our current assay measures 813 proteins with low limits of detection (1 pM median), 7 logs of overall dynamic range (~100 fM-1 µM), and 5% median coefficient of variation. This technology is enabled by a new generation of aptamers that contain chemically modified nucleotides, which greatly expand the physicochemical diversity of the large randomized nucleic acid libraries from which the aptamers are selected. Proteins in complex matrices such as plasma are measured with a process that transforms a signature of protein concentrations into a corresponding signature of DNA aptamer concentrations, which is quantified on a DNA microarray. Our assay takes advantage of the dual nature of aptamers as both folded protein-binding entities with defined shapes and unique nucleotide sequences recognizable by specific hybridization probes. To demonstrate the utility of our proteomics biomarker discovery technology, we applied it to a clinical study of chronic kidney disease (CKD). We identified two well known CKD biomarkers as well as an additional 58 potential CKD biomarkers. These results demonstrate the potential utility of our technology to rapidly discover unique protein signatures characteristic of various disease states.\nCONCLUSIONS/SIGNIFICANCE: We describe a versatile and powerful tool that allows large-scale comparison of proteome profiles among discrete populations. This unbiased and highly multiplexed search engine will enable the discovery of novel biomarkers in a manner that is unencumbered by our incomplete knowledge of biology, thereby helping to advance the next generation of evidence-based medicine.","container-title":"PloS One","DOI":"10.1371/journal.pone.0015004","ISSN":"1932-6203","issue":"12","journalAbbreviation":"PLoS ONE","language":"eng","note":"PMID: 21165148\nPMCID: PMC3000457","page":"e15004","source":"PubMed","title":"Aptamer-based multiplexed proteomic technology for biomarker discovery","volume":"5","author":[{"family":"Gold","given":"Larry"},{"family":"Ayers","given":"Deborah"},{"family":"Bertino","given":"Jennifer"},{"family":"Bock","given":"Christopher"},{"family":"Bock","given":"Ashley"},{"family":"Brody","given":"Edward N."},{"family":"Carter","given":"Jeff"},{"family":"Dalby","given":"Andrew B."},{"family":"Eaton","given":"Bruce E."},{"family":"Fitzwater","given":"Tim"},{"family":"Flather","given":"Dylan"},{"family":"Forbes","given":"Ashley"},{"family":"Foreman","given":"Trudi"},{"family":"Fowler","given":"Cate"},{"family":"Gawande","given":"Bharat"},{"family":"Goss","given":"Meredith"},{"family":"Gunn","given":"Magda"},{"family":"Gupta","given":"Shashi"},{"family":"Halladay","given":"Dennis"},{"family":"Heil","given":"Jim"},{"family":"Heilig","given":"Joe"},{"family":"Hicke","given":"Brian"},{"family":"Husar","given":"Gregory"},{"family":"Janjic","given":"Nebojsa"},{"family":"Jarvis","given":"Thale"},{"family":"Jennings","given":"Susan"},{"family":"Katilius","given":"Evaldas"},{"family":"Keeney","given":"Tracy R."},{"family":"Kim","given":"Nancy"},{"family":"Koch","given":"Tad H."},{"family":"Kraemer","given":"Stephan"},{"family":"Kroiss","given":"Luke"},{"family":"Le","given":"Ngan"},{"family":"Levine","given":"Daniel"},{"family":"Lindsey","given":"Wes"},{"family":"Lollo","given":"Bridget"},{"family":"Mayfield","given":"Wes"},{"family":"Mehan","given":"Mike"},{"family":"Mehler","given":"Robert"},{"family":"Nelson","given":"Sally K."},{"family":"Nelson","given":"Michele"},{"family":"Nieuwlandt","given":"Dan"},{"family":"Nikrad","given":"Malti"},{"family":"Ochsner","given":"Urs"},{"family":"Ostroff","given":"Rachel M."},{"family":"Otis","given":"Matt"},{"family":"Parker","given":"Thomas"},{"family":"Pietrasiewicz","given":"Steve"},{"family":"Resnicow","given":"Daniel I."},{"family":"Rohloff","given":"John"},{"family":"Sanders","given":"Glenn"},{"family":"Sattin","given":"Sarah"},{"family":"Schneider","given":"Daniel"},{"family":"Singer","given":"Britta"},{"family":"Stanton","given":"Martin"},{"family":"Sterkel","given":"Alana"},{"family":"Stewart","given":"Alex"},{"family":"Stratford","given":"Suzanne"},{"family":"Vaught","given":"Jonathan D."},{"family":"Vrkljan","given":"Mike"},{"family":"Walker","given":"Jeffrey J."},{"family":"Watrobka","given":"Mike"},{"family":"Waugh","given":"Sheela"},{"family":"Weiss","given":"Allison"},{"family":"Wilcox","given":"Sheri K."},{"family":"Wolfson","given":"Alexey"},{"family":"Wolk","given":"Steven K."},{"family":"Zhang","given":"Chi"},{"family":"Zichi","given":"Dom"}],"issued":{"date-parts":[["2010",12,7]]}}}],"schema":"https://github.com/citation-style-language/schema/raw/master/csl-citation.json"} </w:instrText>
      </w:r>
      <w:r w:rsidR="00060EA7" w:rsidRPr="00630EE1">
        <w:rPr>
          <w:rFonts w:ascii="Arial" w:hAnsi="Arial" w:cs="Arial"/>
          <w:sz w:val="22"/>
          <w:szCs w:val="22"/>
        </w:rPr>
        <w:fldChar w:fldCharType="separate"/>
      </w:r>
      <w:r w:rsidR="008F1185" w:rsidRPr="008F1185">
        <w:rPr>
          <w:rFonts w:ascii="Arial" w:hAnsi="Arial" w:cs="Arial"/>
          <w:sz w:val="22"/>
          <w:vertAlign w:val="superscript"/>
        </w:rPr>
        <w:t>44,86</w:t>
      </w:r>
      <w:r w:rsidR="00060EA7" w:rsidRPr="00630EE1">
        <w:rPr>
          <w:rFonts w:ascii="Arial" w:hAnsi="Arial" w:cs="Arial"/>
          <w:sz w:val="22"/>
          <w:szCs w:val="22"/>
        </w:rPr>
        <w:fldChar w:fldCharType="end"/>
      </w:r>
      <w:r w:rsidRPr="00630EE1">
        <w:rPr>
          <w:rFonts w:ascii="Arial" w:hAnsi="Arial" w:cs="Arial"/>
          <w:sz w:val="22"/>
          <w:szCs w:val="22"/>
        </w:rPr>
        <w:t>.</w:t>
      </w:r>
      <w:r w:rsidR="009506D0" w:rsidRPr="00630EE1">
        <w:rPr>
          <w:rFonts w:ascii="Arial" w:hAnsi="Arial" w:cs="Arial"/>
          <w:sz w:val="22"/>
          <w:szCs w:val="22"/>
        </w:rPr>
        <w:t xml:space="preserve"> </w:t>
      </w:r>
      <w:r w:rsidRPr="00630EE1">
        <w:rPr>
          <w:rFonts w:ascii="Arial" w:hAnsi="Arial" w:cs="Arial"/>
          <w:sz w:val="22"/>
          <w:szCs w:val="22"/>
        </w:rPr>
        <w:t xml:space="preserve">A cross-tissue analysis will be performed to determine whether local immune features associated with spontaneous labor are present in the blood before the onset of labor. The analysis will focus on immune cell features (cell frequencies </w:t>
      </w:r>
      <w:r w:rsidR="00130337" w:rsidRPr="00630EE1">
        <w:rPr>
          <w:rFonts w:ascii="Arial" w:hAnsi="Arial" w:cs="Arial"/>
          <w:sz w:val="22"/>
          <w:szCs w:val="22"/>
        </w:rPr>
        <w:t xml:space="preserve">and </w:t>
      </w:r>
      <w:r w:rsidRPr="00630EE1">
        <w:rPr>
          <w:rFonts w:ascii="Arial" w:hAnsi="Arial" w:cs="Arial"/>
          <w:sz w:val="22"/>
          <w:szCs w:val="22"/>
        </w:rPr>
        <w:t xml:space="preserve">signaling responses) shared between </w:t>
      </w:r>
      <w:r w:rsidR="00E670D4" w:rsidRPr="00630EE1">
        <w:rPr>
          <w:rFonts w:ascii="Arial" w:hAnsi="Arial" w:cs="Arial"/>
          <w:sz w:val="22"/>
          <w:szCs w:val="22"/>
        </w:rPr>
        <w:t>IMC and CyTOF</w:t>
      </w:r>
      <w:r w:rsidRPr="00630EE1">
        <w:rPr>
          <w:rFonts w:ascii="Arial" w:hAnsi="Arial" w:cs="Arial"/>
          <w:sz w:val="22"/>
          <w:szCs w:val="22"/>
        </w:rPr>
        <w:t xml:space="preserve"> datasets derived from matched blood and placental samples. We will apply a two-stage modeling approach</w:t>
      </w:r>
      <w:r w:rsidR="002976C1"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{"citationID":"RfvUM6ha","properties":{"formattedCitation":"\\super 47\\nosupersub{}","plainCitation":"47","noteIndex":0},"citationItems":[{"id":2635,"uris":["http://zotero.org/users/6528458/items/2D7WVPTK"],"itemData":{"id":2635,"type":"article-journal","abstract":"Preterm birth (PTB) is the leading cause of death in children under five, yet comprehensive studies are hindered by its multiple complex etiologies. Epidemiological associations between PTB and maternal characteristics have been previously described. This work used multiomic profiling and multivariate modeling to investigate the biological signatures of these characteristics. Maternal covariates were collected during pregnancy from 13,841 pregnant women across five sites. Plasma samples from 231 participants were analyzed to generate proteomic, metabolomic, and lipidomic datasets. Machine learning models showed robust performance for the prediction of PTB (AUROC = 0.70), time-to-delivery (r = 0.65), maternal age (r = 0.59), gravidity (r = 0.56), and BMI (r = 0.81). Time-to-delivery biological correlates included fetal-associated proteins (e.g., ALPP, AFP, and PGF) and immune proteins (e.g., PD-L1, CCL28, and LIFR). Maternal age negatively correlated with collagen COL9A1, gravidity with endothelial NOS and inflammatory chemokine CXCL13, and BMI with leptin and structural protein FABP4. These results provide an integrated view of epidemiological factors associated with PTB and identify biological signatures of clinical covariates affecting this disease.","container-title":"Science Advances","DOI":"10.1126/sciadv.ade7692","ISSN":"2375-2548","issue":"21","journalAbbreviation":"Sci Adv","language":"eng","note":"PMID: 37224249\nPMCID: PMC10208584","page":"eade7692","source":"PubMed","title":"Multiomic signals associated with maternal epidemiological factors contributing to preterm birth in low- and middle-income countries","volume":"9","author":[{"family":"Espinosa","given":"Camilo A."},{"family":"Khan","given":"Waqasuddin"},{"family":"Khanam","given":"Rasheda"},{"family":"Das","given":"Sayan"},{"family":"Khalid","given":"Javairia"},{"family":"Pervin","given":"Jesmin"},{"family":"Kasaro","given":"Margaret P."},{"family":"Contrepois","given":"Kévin"},{"family":"Chang","given":"Alan L."},{"family":"Phongpreecha","given":"Thanaphong"},{"family":"Michael","given":"Basil"},{"family":"Ellenberger","given":"Mathew"},{"family":"Mehmood","given":"Usma"},{"family":"Hotwani","given":"Aneeta"},{"family":"Nizar","given":"Ambreen"},{"family":"Kabir","given":"Furqan"},{"family":"Wong","given":"Ronald J."},{"family":"Becker","given":"Martin"},{"family":"Berson","given":"Eloise"},{"family":"Culos","given":"Anthony"},{"family":"De Francesco","given":"Davide"},{"family":"Mataraso","given":"Samson"},{"family":"Ravindra","given":"Neal"},{"family":"Thuraiappah","given":"Melan"},{"family":"Xenochristou","given":"Maria"},{"family":"Stelzer","given":"Ina A."},{"family":"Marić","given":"Ivana"},{"family":"Dutta","given":"Arup"},{"family":"Raqib","given":"Rubhana"},{"family":"Ahmed","given":"Salahuddin"},{"family":"Rahman","given":"Sayedur"},{"family":"Hasan","given":"A. S. M. Tarik"},{"family":"Ali","given":"Said M."},{"family":"Juma","given":"Mohamed H."},{"family":"Rahman","given":"Monjur"},{"family":"Aktar","given":"Shaki"},{"family":"Deb","given":"Saikat"},{"family":"Price","given":"Joan T."},{"family":"Wise","given":"Paul H."},{"family":"Winn","given":"Virginia D."},{"family":"Druzin","given":"Maurice L."},{"family":"Gibbs","given":"Ronald S."},{"family":"Darmstadt","given":"Gary L."},{"family":"Murray","given":"Jeffrey C."},{"family":"Stringer","given":"Jeffrey S. A."},{"family":"Gaudilliere","given":"Brice"},{"family":"Snyder","given":"Michael P."},{"family":"Angst","given":"Martin S."},{"family":"Rahman","given":"Anisur"},{"family":"Baqui","given":"Abdullah H."},{"family":"Jehan","given":"Fyezah"},{"family":"Nisar","given":"Muhammad Imran"},{"family":"Vwalika","given":"Bellington"},{"family":"Sazawal","given":"Sunil"},{"family":"Shaw","given":"Gary M."},{"family":"Stevenson","given":"David K."},{"family":"Aghaeepour","given":"Nima"}],"issued":{"date-parts":[["2023",5,24]]}}}],"schema":"https://github.com/citation-style-language/schema/raw/master/csl-citation.json"} </w:instrText>
      </w:r>
      <w:r w:rsidR="002976C1" w:rsidRPr="00630EE1">
        <w:rPr>
          <w:rFonts w:ascii="Arial" w:hAnsi="Arial" w:cs="Arial"/>
          <w:sz w:val="22"/>
          <w:szCs w:val="22"/>
        </w:rPr>
        <w:fldChar w:fldCharType="separate"/>
      </w:r>
      <w:r w:rsidR="00F531AB" w:rsidRPr="00630EE1">
        <w:rPr>
          <w:rFonts w:ascii="Arial" w:hAnsi="Arial" w:cs="Arial"/>
          <w:sz w:val="22"/>
          <w:vertAlign w:val="superscript"/>
        </w:rPr>
        <w:t>47</w:t>
      </w:r>
      <w:r w:rsidR="002976C1" w:rsidRPr="00630EE1">
        <w:rPr>
          <w:rFonts w:ascii="Arial" w:hAnsi="Arial" w:cs="Arial"/>
          <w:sz w:val="22"/>
          <w:szCs w:val="22"/>
        </w:rPr>
        <w:fldChar w:fldCharType="end"/>
      </w:r>
      <w:r w:rsidRPr="00630EE1">
        <w:rPr>
          <w:rFonts w:ascii="Arial" w:hAnsi="Arial" w:cs="Arial"/>
          <w:sz w:val="22"/>
          <w:szCs w:val="22"/>
        </w:rPr>
        <w:t>. In the first stage, multivariable modeling of placenta</w:t>
      </w:r>
      <w:r w:rsidR="0059255E">
        <w:rPr>
          <w:rFonts w:ascii="Arial" w:hAnsi="Arial" w:cs="Arial"/>
          <w:sz w:val="22"/>
          <w:szCs w:val="22"/>
        </w:rPr>
        <w:t>l</w:t>
      </w:r>
      <w:r w:rsidRPr="00630EE1">
        <w:rPr>
          <w:rFonts w:ascii="Arial" w:hAnsi="Arial" w:cs="Arial"/>
          <w:sz w:val="22"/>
          <w:szCs w:val="22"/>
        </w:rPr>
        <w:t xml:space="preserve"> tissue will provide spatial features differentiating spontaneous </w:t>
      </w:r>
      <w:r w:rsidRPr="007A2601">
        <w:rPr>
          <w:rFonts w:ascii="Arial" w:hAnsi="Arial" w:cs="Arial"/>
          <w:sz w:val="22"/>
          <w:szCs w:val="22"/>
        </w:rPr>
        <w:t>vs</w:t>
      </w:r>
      <w:r w:rsidR="00B96AB1" w:rsidRPr="00630EE1">
        <w:rPr>
          <w:rFonts w:ascii="Arial" w:hAnsi="Arial" w:cs="Arial"/>
          <w:sz w:val="22"/>
          <w:szCs w:val="22"/>
        </w:rPr>
        <w:t>.</w:t>
      </w:r>
      <w:r w:rsidRPr="00630EE1">
        <w:rPr>
          <w:rFonts w:ascii="Arial" w:hAnsi="Arial" w:cs="Arial"/>
          <w:sz w:val="22"/>
          <w:szCs w:val="22"/>
        </w:rPr>
        <w:t xml:space="preserve"> non-spontaneous labor (</w:t>
      </w:r>
      <w:r w:rsidRPr="00630EE1">
        <w:rPr>
          <w:rFonts w:ascii="Arial" w:hAnsi="Arial" w:cs="Arial"/>
          <w:b/>
          <w:bCs/>
          <w:sz w:val="22"/>
          <w:szCs w:val="22"/>
        </w:rPr>
        <w:t>Aim 1a</w:t>
      </w:r>
      <w:r w:rsidRPr="00630EE1">
        <w:rPr>
          <w:rFonts w:ascii="Arial" w:hAnsi="Arial" w:cs="Arial"/>
          <w:sz w:val="22"/>
          <w:szCs w:val="22"/>
        </w:rPr>
        <w:t xml:space="preserve">). In the second stage, each of these features will be supplied as response variables to a second multivariable EN model that uses peripheral blood immune features as predictors. </w:t>
      </w:r>
      <w:r w:rsidR="006B46A6" w:rsidRPr="00630EE1">
        <w:rPr>
          <w:rFonts w:ascii="Arial" w:hAnsi="Arial" w:cs="Arial"/>
          <w:sz w:val="22"/>
          <w:szCs w:val="22"/>
        </w:rPr>
        <w:t xml:space="preserve">To account for repeated sampling at multiple time points, within each cross-validation fold, univariable mixed-effects regression models will be used to select blood immune features for input </w:t>
      </w:r>
      <w:r w:rsidR="00F25092">
        <w:rPr>
          <w:rFonts w:ascii="Arial" w:hAnsi="Arial" w:cs="Arial"/>
          <w:sz w:val="22"/>
          <w:szCs w:val="22"/>
        </w:rPr>
        <w:t>in</w:t>
      </w:r>
      <w:r w:rsidR="006B46A6" w:rsidRPr="00630EE1">
        <w:rPr>
          <w:rFonts w:ascii="Arial" w:hAnsi="Arial" w:cs="Arial"/>
          <w:sz w:val="22"/>
          <w:szCs w:val="22"/>
        </w:rPr>
        <w:t>to the EN model. Secondary correlation network analyses will quantify interactions between peripheral blood and placental immune features</w:t>
      </w:r>
      <w:r w:rsidRPr="00630EE1">
        <w:rPr>
          <w:rFonts w:ascii="Arial" w:hAnsi="Arial" w:cs="Arial"/>
          <w:sz w:val="22"/>
          <w:szCs w:val="22"/>
        </w:rPr>
        <w:t>.</w:t>
      </w:r>
    </w:p>
    <w:p w14:paraId="05F2C4EA" w14:textId="1AD5CCC7" w:rsidR="0012105E" w:rsidRPr="00630EE1" w:rsidRDefault="0012105E" w:rsidP="0012105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sz w:val="22"/>
          <w:szCs w:val="22"/>
        </w:rPr>
      </w:pPr>
      <w:r w:rsidRPr="00630EE1">
        <w:rPr>
          <w:rFonts w:ascii="Arial" w:hAnsi="Arial" w:cs="Arial"/>
          <w:b/>
          <w:bCs/>
          <w:sz w:val="22"/>
          <w:szCs w:val="22"/>
        </w:rPr>
        <w:t xml:space="preserve">C1.4 </w:t>
      </w:r>
      <w:r w:rsidRPr="00630EE1">
        <w:rPr>
          <w:rFonts w:ascii="Arial" w:hAnsi="Arial" w:cs="Arial"/>
          <w:b/>
          <w:sz w:val="22"/>
          <w:szCs w:val="22"/>
        </w:rPr>
        <w:t>Expected results.</w:t>
      </w:r>
      <w:r w:rsidR="007B2054" w:rsidRPr="00630EE1">
        <w:rPr>
          <w:rFonts w:ascii="Arial" w:hAnsi="Arial" w:cs="Arial"/>
          <w:b/>
          <w:sz w:val="22"/>
          <w:szCs w:val="22"/>
        </w:rPr>
        <w:t xml:space="preserve"> </w:t>
      </w:r>
      <w:r w:rsidRPr="00630EE1">
        <w:rPr>
          <w:rFonts w:ascii="Arial" w:hAnsi="Arial" w:cs="Arial"/>
          <w:sz w:val="22"/>
          <w:szCs w:val="22"/>
        </w:rPr>
        <w:t xml:space="preserve">IMC analyses in </w:t>
      </w:r>
      <w:r w:rsidRPr="00630EE1">
        <w:rPr>
          <w:rFonts w:ascii="Arial" w:hAnsi="Arial" w:cs="Arial"/>
          <w:b/>
          <w:bCs/>
          <w:sz w:val="22"/>
          <w:szCs w:val="22"/>
        </w:rPr>
        <w:t xml:space="preserve">Aim 1a </w:t>
      </w:r>
      <w:r w:rsidRPr="00630EE1">
        <w:rPr>
          <w:rFonts w:ascii="Arial" w:hAnsi="Arial" w:cs="Arial"/>
          <w:sz w:val="22"/>
          <w:szCs w:val="22"/>
        </w:rPr>
        <w:t xml:space="preserve">will yield a comprehensive, single-cell </w:t>
      </w:r>
      <w:r w:rsidR="00E76109" w:rsidRPr="00630EE1">
        <w:rPr>
          <w:rFonts w:ascii="Arial" w:hAnsi="Arial" w:cs="Arial"/>
          <w:sz w:val="22"/>
          <w:szCs w:val="22"/>
        </w:rPr>
        <w:t>atlas</w:t>
      </w:r>
      <w:r w:rsidRPr="00630EE1">
        <w:rPr>
          <w:rFonts w:ascii="Arial" w:hAnsi="Arial" w:cs="Arial"/>
          <w:sz w:val="22"/>
          <w:szCs w:val="22"/>
        </w:rPr>
        <w:t xml:space="preserve"> of the </w:t>
      </w:r>
      <w:r w:rsidR="00FC68BE">
        <w:rPr>
          <w:rFonts w:ascii="Arial" w:hAnsi="Arial" w:cs="Arial"/>
          <w:sz w:val="22"/>
          <w:szCs w:val="22"/>
        </w:rPr>
        <w:t>maternal-fetal</w:t>
      </w:r>
      <w:r w:rsidRPr="00630EE1">
        <w:rPr>
          <w:rFonts w:ascii="Arial" w:hAnsi="Arial" w:cs="Arial"/>
          <w:sz w:val="22"/>
          <w:szCs w:val="22"/>
        </w:rPr>
        <w:t xml:space="preserve"> interface in term pregnancies with spontaneous</w:t>
      </w:r>
      <w:r w:rsidR="007327E6" w:rsidRPr="00630EE1">
        <w:rPr>
          <w:rFonts w:ascii="Arial" w:hAnsi="Arial" w:cs="Arial"/>
          <w:sz w:val="22"/>
          <w:szCs w:val="22"/>
        </w:rPr>
        <w:t xml:space="preserve"> labor</w:t>
      </w:r>
      <w:r w:rsidR="00A0393C" w:rsidRPr="00630EE1">
        <w:rPr>
          <w:rFonts w:ascii="Arial" w:hAnsi="Arial" w:cs="Arial"/>
          <w:sz w:val="22"/>
          <w:szCs w:val="22"/>
        </w:rPr>
        <w:t xml:space="preserve"> </w:t>
      </w:r>
      <w:r w:rsidR="00A0393C" w:rsidRPr="007A2601">
        <w:rPr>
          <w:rFonts w:ascii="Arial" w:hAnsi="Arial" w:cs="Arial"/>
          <w:sz w:val="22"/>
          <w:szCs w:val="22"/>
        </w:rPr>
        <w:t>vs</w:t>
      </w:r>
      <w:r w:rsidR="00A0393C" w:rsidRPr="00C37F4A">
        <w:rPr>
          <w:rFonts w:ascii="Arial" w:hAnsi="Arial" w:cs="Arial"/>
          <w:sz w:val="22"/>
          <w:szCs w:val="22"/>
        </w:rPr>
        <w:t>.</w:t>
      </w:r>
      <w:r w:rsidRPr="00630EE1">
        <w:rPr>
          <w:rFonts w:ascii="Arial" w:hAnsi="Arial" w:cs="Arial"/>
          <w:sz w:val="22"/>
          <w:szCs w:val="22"/>
        </w:rPr>
        <w:t xml:space="preserve"> induced or absen</w:t>
      </w:r>
      <w:r w:rsidR="007327E6" w:rsidRPr="00630EE1">
        <w:rPr>
          <w:rFonts w:ascii="Arial" w:hAnsi="Arial" w:cs="Arial"/>
          <w:sz w:val="22"/>
          <w:szCs w:val="22"/>
        </w:rPr>
        <w:t>t</w:t>
      </w:r>
      <w:r w:rsidRPr="00630EE1">
        <w:rPr>
          <w:rFonts w:ascii="Arial" w:hAnsi="Arial" w:cs="Arial"/>
          <w:sz w:val="22"/>
          <w:szCs w:val="22"/>
        </w:rPr>
        <w:t xml:space="preserve"> labor. We anticipate identifying a robust (AU</w:t>
      </w:r>
      <w:r w:rsidR="00085669" w:rsidRPr="00630EE1">
        <w:rPr>
          <w:rFonts w:ascii="Arial" w:hAnsi="Arial" w:cs="Arial"/>
          <w:sz w:val="22"/>
          <w:szCs w:val="22"/>
        </w:rPr>
        <w:t>RO</w:t>
      </w:r>
      <w:r w:rsidRPr="00630EE1">
        <w:rPr>
          <w:rFonts w:ascii="Arial" w:hAnsi="Arial" w:cs="Arial"/>
          <w:sz w:val="22"/>
          <w:szCs w:val="22"/>
        </w:rPr>
        <w:t>C&gt;0.8) multivaria</w:t>
      </w:r>
      <w:r w:rsidR="00007050" w:rsidRPr="00630EE1">
        <w:rPr>
          <w:rFonts w:ascii="Arial" w:hAnsi="Arial" w:cs="Arial"/>
          <w:sz w:val="22"/>
          <w:szCs w:val="22"/>
        </w:rPr>
        <w:t>ble</w:t>
      </w:r>
      <w:r w:rsidRPr="00630EE1">
        <w:rPr>
          <w:rFonts w:ascii="Arial" w:hAnsi="Arial" w:cs="Arial"/>
          <w:sz w:val="22"/>
          <w:szCs w:val="22"/>
        </w:rPr>
        <w:t xml:space="preserve"> model differentiating labor conditions and pointing at an immune signature unique to spontaneous labor. </w:t>
      </w:r>
      <w:r w:rsidR="00A50327" w:rsidRPr="00630EE1">
        <w:rPr>
          <w:rFonts w:ascii="Arial" w:hAnsi="Arial" w:cs="Arial"/>
          <w:sz w:val="22"/>
          <w:szCs w:val="22"/>
        </w:rPr>
        <w:t>W</w:t>
      </w:r>
      <w:r w:rsidRPr="00630EE1">
        <w:rPr>
          <w:rFonts w:ascii="Arial" w:hAnsi="Arial" w:cs="Arial"/>
          <w:sz w:val="22"/>
          <w:szCs w:val="22"/>
        </w:rPr>
        <w:t>e expect that in spontaneous labor, ST2</w:t>
      </w:r>
      <w:r w:rsidRPr="00630EE1">
        <w:rPr>
          <w:rFonts w:ascii="Arial" w:hAnsi="Arial" w:cs="Arial"/>
          <w:sz w:val="22"/>
          <w:szCs w:val="22"/>
          <w:vertAlign w:val="superscript"/>
        </w:rPr>
        <w:t>+</w:t>
      </w:r>
      <w:r w:rsidRPr="007A2601">
        <w:rPr>
          <w:rFonts w:ascii="Arial" w:hAnsi="Arial" w:cs="Arial"/>
          <w:sz w:val="22"/>
          <w:szCs w:val="22"/>
        </w:rPr>
        <w:t xml:space="preserve"> </w:t>
      </w:r>
      <w:r w:rsidRPr="00630EE1">
        <w:rPr>
          <w:rFonts w:ascii="Arial" w:hAnsi="Arial" w:cs="Arial"/>
          <w:sz w:val="22"/>
          <w:szCs w:val="22"/>
        </w:rPr>
        <w:t>innate immune cells will be more abundant compared to non-spontaneous labor, and that ST2</w:t>
      </w:r>
      <w:r w:rsidRPr="00630EE1">
        <w:rPr>
          <w:rFonts w:ascii="Arial" w:hAnsi="Arial" w:cs="Arial"/>
          <w:sz w:val="22"/>
          <w:szCs w:val="22"/>
          <w:vertAlign w:val="superscript"/>
        </w:rPr>
        <w:t>+</w:t>
      </w:r>
      <w:r w:rsidRPr="007A2601">
        <w:rPr>
          <w:rFonts w:ascii="Arial" w:hAnsi="Arial" w:cs="Arial"/>
          <w:sz w:val="22"/>
          <w:szCs w:val="22"/>
        </w:rPr>
        <w:t xml:space="preserve"> </w:t>
      </w:r>
      <w:r w:rsidRPr="00630EE1">
        <w:rPr>
          <w:rFonts w:ascii="Arial" w:hAnsi="Arial" w:cs="Arial"/>
          <w:sz w:val="22"/>
          <w:szCs w:val="22"/>
        </w:rPr>
        <w:t>cells will have increased inflammatory signaling activity compared to ST2</w:t>
      </w:r>
      <w:r w:rsidRPr="00630EE1">
        <w:rPr>
          <w:rFonts w:ascii="Arial" w:hAnsi="Arial" w:cs="Arial"/>
          <w:sz w:val="22"/>
          <w:szCs w:val="22"/>
          <w:vertAlign w:val="superscript"/>
        </w:rPr>
        <w:t>-</w:t>
      </w:r>
      <w:r w:rsidRPr="007A2601">
        <w:rPr>
          <w:rFonts w:ascii="Arial" w:hAnsi="Arial" w:cs="Arial"/>
          <w:sz w:val="22"/>
          <w:szCs w:val="22"/>
        </w:rPr>
        <w:t xml:space="preserve"> </w:t>
      </w:r>
      <w:r w:rsidRPr="00630EE1">
        <w:rPr>
          <w:rFonts w:ascii="Arial" w:hAnsi="Arial" w:cs="Arial"/>
          <w:sz w:val="22"/>
          <w:szCs w:val="22"/>
        </w:rPr>
        <w:t xml:space="preserve">immune cells. Furthermore, the cross-tissue analysis in </w:t>
      </w:r>
      <w:r w:rsidRPr="00630EE1">
        <w:rPr>
          <w:rFonts w:ascii="Arial" w:hAnsi="Arial" w:cs="Arial"/>
          <w:b/>
          <w:bCs/>
          <w:sz w:val="22"/>
          <w:szCs w:val="22"/>
        </w:rPr>
        <w:t>Aim 1b</w:t>
      </w:r>
      <w:r w:rsidRPr="00630EE1">
        <w:rPr>
          <w:rFonts w:ascii="Arial" w:hAnsi="Arial" w:cs="Arial"/>
          <w:sz w:val="22"/>
          <w:szCs w:val="22"/>
        </w:rPr>
        <w:t xml:space="preserve"> will generate a high-</w:t>
      </w:r>
      <w:r w:rsidR="00417DD2" w:rsidRPr="00630EE1">
        <w:rPr>
          <w:rFonts w:ascii="Arial" w:hAnsi="Arial" w:cs="Arial"/>
          <w:sz w:val="22"/>
          <w:szCs w:val="22"/>
        </w:rPr>
        <w:t>resolution</w:t>
      </w:r>
      <w:r w:rsidRPr="00630EE1">
        <w:rPr>
          <w:rFonts w:ascii="Arial" w:hAnsi="Arial" w:cs="Arial"/>
          <w:sz w:val="22"/>
          <w:szCs w:val="22"/>
        </w:rPr>
        <w:t xml:space="preserve"> profile of peripheral immune</w:t>
      </w:r>
      <w:r w:rsidR="006647FE" w:rsidRPr="00630EE1">
        <w:rPr>
          <w:rFonts w:ascii="Arial" w:hAnsi="Arial" w:cs="Arial"/>
          <w:sz w:val="22"/>
          <w:szCs w:val="22"/>
        </w:rPr>
        <w:t xml:space="preserve"> cell</w:t>
      </w:r>
      <w:r w:rsidRPr="00630EE1">
        <w:rPr>
          <w:rFonts w:ascii="Arial" w:hAnsi="Arial" w:cs="Arial"/>
          <w:sz w:val="22"/>
          <w:szCs w:val="22"/>
        </w:rPr>
        <w:t xml:space="preserve"> dynamics in healthy term pregnancies</w:t>
      </w:r>
      <w:r w:rsidR="006647FE" w:rsidRPr="00630EE1">
        <w:rPr>
          <w:rFonts w:ascii="Arial" w:hAnsi="Arial" w:cs="Arial"/>
          <w:sz w:val="22"/>
          <w:szCs w:val="22"/>
        </w:rPr>
        <w:t xml:space="preserve"> </w:t>
      </w:r>
      <w:r w:rsidRPr="00630EE1">
        <w:rPr>
          <w:rFonts w:ascii="Arial" w:hAnsi="Arial" w:cs="Arial"/>
          <w:sz w:val="22"/>
          <w:szCs w:val="22"/>
        </w:rPr>
        <w:t xml:space="preserve">in relation to decidual immune </w:t>
      </w:r>
      <w:r w:rsidRPr="00630EE1">
        <w:rPr>
          <w:rFonts w:ascii="Arial" w:hAnsi="Arial" w:cs="Arial"/>
          <w:sz w:val="22"/>
          <w:szCs w:val="22"/>
        </w:rPr>
        <w:lastRenderedPageBreak/>
        <w:t>cell profiles at the time of delivery. We expect that MyD88 and JAK/STAT intracellular signaling responses will 1) increase in ST2</w:t>
      </w:r>
      <w:r w:rsidRPr="00630EE1">
        <w:rPr>
          <w:rFonts w:ascii="Arial" w:hAnsi="Arial" w:cs="Arial"/>
          <w:sz w:val="22"/>
          <w:szCs w:val="22"/>
          <w:vertAlign w:val="superscript"/>
        </w:rPr>
        <w:t>+</w:t>
      </w:r>
      <w:r w:rsidRPr="00630EE1">
        <w:rPr>
          <w:rFonts w:ascii="Arial" w:hAnsi="Arial" w:cs="Arial"/>
          <w:sz w:val="22"/>
          <w:szCs w:val="22"/>
        </w:rPr>
        <w:t xml:space="preserve"> innate immune cells </w:t>
      </w:r>
      <w:r w:rsidR="002976C1" w:rsidRPr="00630EE1">
        <w:rPr>
          <w:rFonts w:ascii="Arial" w:hAnsi="Arial" w:cs="Arial"/>
          <w:sz w:val="22"/>
          <w:szCs w:val="22"/>
        </w:rPr>
        <w:t xml:space="preserve">with progressing pregnancy </w:t>
      </w:r>
      <w:r w:rsidRPr="00630EE1">
        <w:rPr>
          <w:rFonts w:ascii="Arial" w:hAnsi="Arial" w:cs="Arial"/>
          <w:sz w:val="22"/>
          <w:szCs w:val="22"/>
        </w:rPr>
        <w:t>then decelerate as sST2 plasma levels surge and 2) correlate with the signaling profiles of decidual</w:t>
      </w:r>
      <w:r w:rsidR="009D3EE9">
        <w:rPr>
          <w:rFonts w:ascii="Arial" w:hAnsi="Arial" w:cs="Arial"/>
          <w:sz w:val="22"/>
          <w:szCs w:val="22"/>
        </w:rPr>
        <w:t>,</w:t>
      </w:r>
      <w:r w:rsidRPr="00630EE1">
        <w:rPr>
          <w:rFonts w:ascii="Arial" w:hAnsi="Arial" w:cs="Arial"/>
          <w:sz w:val="22"/>
          <w:szCs w:val="22"/>
        </w:rPr>
        <w:t xml:space="preserve"> </w:t>
      </w:r>
      <w:proofErr w:type="gramStart"/>
      <w:r w:rsidRPr="00630EE1">
        <w:rPr>
          <w:rFonts w:ascii="Arial" w:hAnsi="Arial" w:cs="Arial"/>
          <w:sz w:val="22"/>
          <w:szCs w:val="22"/>
        </w:rPr>
        <w:t>labor</w:t>
      </w:r>
      <w:r w:rsidR="0044364E" w:rsidRPr="00630EE1">
        <w:rPr>
          <w:rFonts w:ascii="Arial" w:hAnsi="Arial" w:cs="Arial"/>
          <w:sz w:val="22"/>
          <w:szCs w:val="22"/>
        </w:rPr>
        <w:t>-</w:t>
      </w:r>
      <w:r w:rsidRPr="00630EE1">
        <w:rPr>
          <w:rFonts w:ascii="Arial" w:hAnsi="Arial" w:cs="Arial"/>
          <w:sz w:val="22"/>
          <w:szCs w:val="22"/>
        </w:rPr>
        <w:t>specific</w:t>
      </w:r>
      <w:proofErr w:type="gramEnd"/>
      <w:r w:rsidRPr="00630EE1">
        <w:rPr>
          <w:rFonts w:ascii="Arial" w:hAnsi="Arial" w:cs="Arial"/>
          <w:sz w:val="22"/>
          <w:szCs w:val="22"/>
        </w:rPr>
        <w:t xml:space="preserve"> ST2</w:t>
      </w:r>
      <w:r w:rsidRPr="00630EE1">
        <w:rPr>
          <w:rFonts w:ascii="Arial" w:hAnsi="Arial" w:cs="Arial"/>
          <w:sz w:val="22"/>
          <w:szCs w:val="22"/>
          <w:vertAlign w:val="superscript"/>
        </w:rPr>
        <w:t>+</w:t>
      </w:r>
      <w:r w:rsidRPr="00630EE1">
        <w:rPr>
          <w:rFonts w:ascii="Arial" w:hAnsi="Arial" w:cs="Arial"/>
          <w:sz w:val="22"/>
          <w:szCs w:val="22"/>
        </w:rPr>
        <w:t xml:space="preserve"> innate</w:t>
      </w:r>
      <w:r w:rsidR="00E95EBC">
        <w:rPr>
          <w:rFonts w:ascii="Arial" w:hAnsi="Arial" w:cs="Arial"/>
          <w:sz w:val="22"/>
          <w:szCs w:val="22"/>
        </w:rPr>
        <w:t xml:space="preserve"> immune</w:t>
      </w:r>
      <w:r w:rsidRPr="00630EE1">
        <w:rPr>
          <w:rFonts w:ascii="Arial" w:hAnsi="Arial" w:cs="Arial"/>
          <w:sz w:val="22"/>
          <w:szCs w:val="22"/>
        </w:rPr>
        <w:t xml:space="preserve"> cells. Alternatively, peripheral ST2</w:t>
      </w:r>
      <w:r w:rsidRPr="00630EE1">
        <w:rPr>
          <w:rFonts w:ascii="Arial" w:hAnsi="Arial" w:cs="Arial"/>
          <w:sz w:val="22"/>
          <w:szCs w:val="22"/>
          <w:vertAlign w:val="superscript"/>
        </w:rPr>
        <w:t>+</w:t>
      </w:r>
      <w:r w:rsidRPr="00630EE1">
        <w:rPr>
          <w:rFonts w:ascii="Arial" w:hAnsi="Arial" w:cs="Arial"/>
          <w:sz w:val="22"/>
          <w:szCs w:val="22"/>
        </w:rPr>
        <w:t xml:space="preserve"> immune cell dynamics may not correlate with decidual immune ST2</w:t>
      </w:r>
      <w:r w:rsidRPr="00630EE1">
        <w:rPr>
          <w:rFonts w:ascii="Arial" w:hAnsi="Arial" w:cs="Arial"/>
          <w:sz w:val="22"/>
          <w:szCs w:val="22"/>
          <w:vertAlign w:val="superscript"/>
        </w:rPr>
        <w:t>+</w:t>
      </w:r>
      <w:r w:rsidRPr="00630EE1">
        <w:rPr>
          <w:rFonts w:ascii="Arial" w:hAnsi="Arial" w:cs="Arial"/>
          <w:sz w:val="22"/>
          <w:szCs w:val="22"/>
        </w:rPr>
        <w:t xml:space="preserve"> cell profiles, which will suggest that plasma sST2 may be part of a negative feedback preventing undesired systemic immune activation upon IL-33 leakage from local tissue sources.</w:t>
      </w:r>
      <w:r w:rsidRPr="00630EE1">
        <w:rPr>
          <w:rFonts w:ascii="Arial" w:hAnsi="Arial" w:cs="Arial"/>
          <w:bCs/>
          <w:sz w:val="22"/>
          <w:szCs w:val="22"/>
        </w:rPr>
        <w:t xml:space="preserve"> </w:t>
      </w:r>
    </w:p>
    <w:p w14:paraId="378AC012" w14:textId="78C29AD2" w:rsidR="0012105E" w:rsidRPr="00630EE1" w:rsidRDefault="0075040B" w:rsidP="0075040B">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sz w:val="22"/>
          <w:szCs w:val="22"/>
        </w:rPr>
      </w:pPr>
      <w:r w:rsidRPr="00630EE1">
        <w:rPr>
          <w:rFonts w:ascii="Arial" w:hAnsi="Arial" w:cs="Arial"/>
          <w:b/>
          <w:sz w:val="22"/>
          <w:szCs w:val="22"/>
        </w:rPr>
        <w:t xml:space="preserve">C1.5 </w:t>
      </w:r>
      <w:r w:rsidR="0012105E" w:rsidRPr="00630EE1">
        <w:rPr>
          <w:rFonts w:ascii="Arial" w:hAnsi="Arial" w:cs="Arial"/>
          <w:b/>
          <w:sz w:val="22"/>
          <w:szCs w:val="22"/>
        </w:rPr>
        <w:t>Potential Pitfalls and Alternative Strategies.</w:t>
      </w:r>
      <w:r w:rsidRPr="00630EE1">
        <w:rPr>
          <w:rFonts w:ascii="Arial" w:hAnsi="Arial" w:cs="Arial"/>
          <w:b/>
          <w:sz w:val="22"/>
          <w:szCs w:val="22"/>
        </w:rPr>
        <w:t xml:space="preserve"> </w:t>
      </w:r>
      <w:r w:rsidR="0012105E" w:rsidRPr="00630EE1">
        <w:rPr>
          <w:rFonts w:ascii="Arial" w:hAnsi="Arial" w:cs="Arial"/>
          <w:sz w:val="22"/>
          <w:szCs w:val="22"/>
        </w:rPr>
        <w:t>We note that, by design, the proposed IMC assay focuses on functional properties of immune cells in the decidua basalis, such that other important tissues (</w:t>
      </w:r>
      <w:r w:rsidR="0012105E" w:rsidRPr="007A2601">
        <w:rPr>
          <w:rFonts w:ascii="Arial" w:hAnsi="Arial" w:cs="Arial"/>
          <w:sz w:val="22"/>
          <w:szCs w:val="22"/>
        </w:rPr>
        <w:t>e.g.</w:t>
      </w:r>
      <w:r w:rsidR="0012105E" w:rsidRPr="00027A25">
        <w:rPr>
          <w:rFonts w:ascii="Arial" w:hAnsi="Arial" w:cs="Arial"/>
          <w:sz w:val="22"/>
          <w:szCs w:val="22"/>
        </w:rPr>
        <w:t>,</w:t>
      </w:r>
      <w:r w:rsidR="0012105E" w:rsidRPr="00630EE1">
        <w:rPr>
          <w:rFonts w:ascii="Arial" w:hAnsi="Arial" w:cs="Arial"/>
          <w:sz w:val="22"/>
          <w:szCs w:val="22"/>
        </w:rPr>
        <w:t xml:space="preserve"> fetal membranes/choriodecidua, endometrial/myometrial junction, cervix), and information levels (</w:t>
      </w:r>
      <w:r w:rsidR="0012105E" w:rsidRPr="007A2601">
        <w:rPr>
          <w:rFonts w:ascii="Arial" w:hAnsi="Arial" w:cs="Arial"/>
          <w:sz w:val="22"/>
          <w:szCs w:val="22"/>
        </w:rPr>
        <w:t>e.g.</w:t>
      </w:r>
      <w:r w:rsidR="0012105E" w:rsidRPr="00027A25">
        <w:rPr>
          <w:rFonts w:ascii="Arial" w:hAnsi="Arial" w:cs="Arial"/>
          <w:sz w:val="22"/>
          <w:szCs w:val="22"/>
        </w:rPr>
        <w:t>,</w:t>
      </w:r>
      <w:r w:rsidR="0012105E" w:rsidRPr="00630EE1">
        <w:rPr>
          <w:rFonts w:ascii="Arial" w:hAnsi="Arial" w:cs="Arial"/>
          <w:sz w:val="22"/>
          <w:szCs w:val="22"/>
        </w:rPr>
        <w:t xml:space="preserve"> metabolomics, microbiota, transcriptomics) remain under-characterized. However, the decidua basalis is </w:t>
      </w:r>
      <w:r w:rsidR="00FC1713" w:rsidRPr="00630EE1">
        <w:rPr>
          <w:rFonts w:ascii="Arial" w:hAnsi="Arial" w:cs="Arial"/>
          <w:sz w:val="22"/>
          <w:szCs w:val="22"/>
        </w:rPr>
        <w:t>a</w:t>
      </w:r>
      <w:r w:rsidR="0012105E" w:rsidRPr="00630EE1">
        <w:rPr>
          <w:rFonts w:ascii="Arial" w:hAnsi="Arial" w:cs="Arial"/>
          <w:sz w:val="22"/>
          <w:szCs w:val="22"/>
        </w:rPr>
        <w:t xml:space="preserve"> primary site for maternal</w:t>
      </w:r>
      <w:r w:rsidR="004E4796">
        <w:rPr>
          <w:rFonts w:ascii="Arial" w:hAnsi="Arial" w:cs="Arial"/>
          <w:sz w:val="22"/>
          <w:szCs w:val="22"/>
        </w:rPr>
        <w:t>-fetal</w:t>
      </w:r>
      <w:r w:rsidR="0012105E" w:rsidRPr="00630EE1">
        <w:rPr>
          <w:rFonts w:ascii="Arial" w:hAnsi="Arial" w:cs="Arial"/>
          <w:sz w:val="22"/>
          <w:szCs w:val="22"/>
        </w:rPr>
        <w:t xml:space="preserve"> immune interaction </w:t>
      </w:r>
      <w:r w:rsidR="00E7000F" w:rsidRPr="00630EE1">
        <w:rPr>
          <w:rFonts w:ascii="Arial" w:hAnsi="Arial" w:cs="Arial"/>
          <w:sz w:val="22"/>
          <w:szCs w:val="22"/>
        </w:rPr>
        <w:t>which</w:t>
      </w:r>
      <w:r w:rsidR="002918BF">
        <w:rPr>
          <w:rFonts w:ascii="Arial" w:hAnsi="Arial" w:cs="Arial"/>
          <w:sz w:val="22"/>
          <w:szCs w:val="22"/>
        </w:rPr>
        <w:t>,</w:t>
      </w:r>
      <w:r w:rsidR="00FC1713" w:rsidRPr="00630EE1">
        <w:rPr>
          <w:rFonts w:ascii="Arial" w:hAnsi="Arial" w:cs="Arial"/>
          <w:sz w:val="22"/>
          <w:szCs w:val="22"/>
        </w:rPr>
        <w:t xml:space="preserve"> during labor</w:t>
      </w:r>
      <w:r w:rsidR="002918BF">
        <w:rPr>
          <w:rFonts w:ascii="Arial" w:hAnsi="Arial" w:cs="Arial"/>
          <w:sz w:val="22"/>
          <w:szCs w:val="22"/>
        </w:rPr>
        <w:t>,</w:t>
      </w:r>
      <w:r w:rsidR="00914800" w:rsidRPr="00630EE1">
        <w:rPr>
          <w:rFonts w:ascii="Arial" w:hAnsi="Arial" w:cs="Arial"/>
          <w:sz w:val="22"/>
          <w:szCs w:val="22"/>
        </w:rPr>
        <w:t xml:space="preserve"> </w:t>
      </w:r>
      <w:r w:rsidR="00E7000F" w:rsidRPr="00630EE1">
        <w:rPr>
          <w:rFonts w:ascii="Arial" w:hAnsi="Arial" w:cs="Arial"/>
          <w:sz w:val="22"/>
          <w:szCs w:val="22"/>
        </w:rPr>
        <w:t xml:space="preserve">resemble those occurring in the decidua </w:t>
      </w:r>
      <w:r w:rsidR="00487E1B" w:rsidRPr="00630EE1">
        <w:rPr>
          <w:rFonts w:ascii="Arial" w:hAnsi="Arial" w:cs="Arial"/>
          <w:sz w:val="22"/>
          <w:szCs w:val="22"/>
        </w:rPr>
        <w:t>parietalis</w:t>
      </w:r>
      <w:r w:rsidR="00120EFA"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{"citationID":"5M4gnY5Q","properties":{"formattedCitation":"\\super 87\\uc0\\u8211{}93\\nosupersub{}","plainCitation":"87–93","noteIndex":0},"citationItems":[{"id":2708,"uris":["http://zotero.org/users/6528458/items/7WMIU7YK"],"itemData":{"id":2708,"type":"article-journal","abstract":"Regulatory T cells (Tregs) have been exhaustively investigated during early pregnancy; however, their role later in gestation is poorly understood. Herein, we report that functional Tregs are reduced at the maternal-fetal interface in a subset of women with idiopathic preterm labor/birth, which is accompanied by a concomitant increase in Tc17 cells. In mice, depletion of functional Tregs during late gestation induces preterm birth and adverse neonatal outcomes, which are rescued by the adoptive transfer of such cells. Treg depletion does not alter obstetrical parameters in the mother, yet it increases susceptibility to endotoxin-induced preterm birth. The mechanisms whereby depletion of Tregs induces adverse perinatal outcomes involve tissue-specific immune responses and mild systemic maternal inflammation, together with dysregulation of developmental and cellular processes in the placenta, in the absence of intra-amniotic inflammation. These findings provide mechanistic evidence supporting a role for Tregs in the pathophysiology of idiopathic preterm labor/birth and adverse neonatal outcomes.","container-title":"Cell Reports","DOI":"10.1016/j.celrep.2020.107874","ISSN":"2211-1247","issue":"1","journalAbbreviation":"Cell Rep","language":"eng","note":"PMID: 32640239\nPMCID: PMC7396155","page":"107874","source":"PubMed","title":"Regulatory T Cells Play a Role in a Subset of Idiopathic Preterm Labor/Birth and Adverse Neonatal Outcomes","volume":"32","author":[{"family":"Gomez-Lopez","given":"Nardhy"},{"family":"Arenas-Hernandez","given":"Marcia"},{"family":"Romero","given":"Roberto"},{"family":"Miller","given":"Derek"},{"family":"Garcia-Flores","given":"Valeria"},{"family":"Leng","given":"Yaozhu"},{"family":"Xu","given":"Yi"},{"family":"Galaz","given":"Jose"},{"family":"Hassan","given":"Sonia S."},{"family":"Hsu","given":"Chaur-Dong"},{"family":"Tse","given":"Harley"},{"family":"Sanchez-Torres","given":"Carmen"},{"family":"Done","given":"Bogdan"},{"family":"Tarca","given":"Adi L."}],"issued":{"date-parts":[["2020",7,7]]}}},{"id":2711,"uris":["http://zotero.org/users/6528458/items/9MX62WTF"],"itemData":{"id":2711,"type":"article-journal","abstract":"Successful pregnancy requires a tightly-regulated equilibrium of immune cell interactions at the maternal-fetal interface (i.e., the decidual tissues), which plays a central role in the inflammatory process of labor. Most of the innate immune cells in this compartment have been well characterized; however, adaptive immune cells are still under investigation. Herein, we performed immunophenotyping of the decidua basalis and decidua parietalis to determine whether exhausted and senescent T cells are present at the maternal-fetal interface and whether the presence of pathological (i.e., preterm) or physiological (i.e., term) labor and/or placental inflammation alter such adaptive immune cells. In addition, decidual exhausted T cells were sorted to test their functional status. We found that (1) exhausted and senescent T cells were present at the maternal-fetal interface and predominantly expressed an effector memory phenotype, (2) exhausted CD4+ T cells increased in the decidua parietalis as gestational age progressed, (3) exhausted CD4+ and CD8+ T cells decreased in the decidua basalis of women who underwent labor at term compared to those without labor, (4) exhausted CD4+ T cells declined with the presence of placental inflammation in the decidua basalis of women with preterm labor, (5) exhausted CD8+ T cells decreased with the presence of placental inflammation in the decidua basalis of women who underwent labor at term, (6) both senescent CD4+ and CD8+ T cells declined with the presence of placental inflammation in the decidua basalis of women who underwent preterm labor, and (7) decidual exhausted T cells produced IFNγ and TNFα upon in vitro stimulation. Collectively, these findings indicate that exhausted and senescent T cells are present at the human maternal-fetal interface and undergo alterations in a subset of women either with labor at term or preterm labor and placental inflammation. Importantly, decidual T cell function can be restored upon stimulation.","container-title":"Journal of Immunology Research","DOI":"10.1155/2019/3128010","ISSN":"2314-7156","journalAbbreviation":"J Immunol Res","language":"eng","note":"PMID: 31263712\nPMCID: PMC6556261","page":"3128010","source":"PubMed","title":"Exhausted and Senescent T Cells at the Maternal-Fetal Interface in Preterm and Term Labor","volume":"2019","author":[{"family":"Slutsky","given":"Rebecca"},{"family":"Romero","given":"Roberto"},{"family":"Xu","given":"Yi"},{"family":"Galaz","given":"Jose"},{"family":"Miller","given":"Derek"},{"family":"Done","given":"Bogdan"},{"family":"Tarca","given":"Adi L."},{"family":"Gregor","given":"Sabrina"},{"family":"Hassan","given":"Sonia S."},{"family":"Leng","given":"Yaozhu"},{"family":"Gomez-Lopez","given":"Nardhy"}],"issued":{"date-parts":[["2019"]]}}},{"id":2717,"uris":["http://zotero.org/users/6528458/items/R3T2P4DQ"],"itemData":{"id":2717,"type":"article-journal","abstract":"PROBLEM: The immunophenotype of B cells at the maternal-fetal interface (decidua) in labor at term and preterm labor is poorly understood.\nMETHOD OF STUDY: Decidual tissues were obtained from women with preterm or term labor and from non-labor gestational age-matched controls. Immunophenotyping of decidual B cells was performed using multicolor flow cytometry.\nRESULTS: (a) In the absence of acute or chronic chorioamnionitis, total B cells were more abundant in the decidua parietalis of women who delivered preterm than in those who delivered at term, regardless of the presence of labor; (b) decidual transitional and naïve B cells were the most abundant B-cell subsets; (c) decidual B1 B cells were increased in women with either labor at term or preterm labor and chronic chorioamnionitis compared to those without this placental lesion; (d) decidual transitional B cells were reduced in women with preterm labor compared to those without labor; (e) naïve, class-switched, and non-class-switched B cells in the decidual tissues underwent mild alterations with the process of preterm labor; (f) decidual plasmablasts seemed to increase in women with either labor at term or preterm labor with chronic chorioamnionitis; and (g) decidual B cells expressed high levels of interleukin (IL)-12, IL-6, and/or IL-35.\nCONCLUSION: Total B cells are not increased with the presence of preterm or term labor; yet, specific subsets (B1 and plasmablasts) undergo alterations in women with chronic chorioamnionitis. Therefore, B cells are solely implicated in the pathological process of preterm labor in a subset of women with chronic inflammation of the placenta. These findings provide insight into the immunology of the maternal-fetal interface in preterm and term labor.","container-title":"American Journal of Reproductive Immunology (New York, N.Y.: 1989)","DOI":"10.1111/aji.13102","ISSN":"1600-0897","issue":"5","journalAbbreviation":"Am J Reprod Immunol","language":"eng","note":"PMID: 30768818\nPMCID: PMC6556388","page":"e13102","source":"PubMed","title":"Are B cells altered in the decidua of women with preterm or term labor?","volume":"81","author":[{"family":"Leng","given":"Yaozhu"},{"family":"Romero","given":"Roberto"},{"family":"Xu","given":"Yi"},{"family":"Galaz","given":"Jose"},{"family":"Slutsky","given":"Rebecca"},{"family":"Arenas-Hernandez","given":"Marcia"},{"family":"Garcia-Flores","given":"Valeria"},{"family":"Motomura","given":"Kenichiro"},{"family":"Hassan","given":"Sonia S."},{"family":"Reboldi","given":"Andrea"},{"family":"Gomez-Lopez","given":"Nardhy"}],"issued":{"date-parts":[["2019",5]]}}},{"id":2714,"uris":["http://zotero.org/users/6528458/items/R8NAG9SU"],"itemData":{"id":2714,"type":"article-journal","abstract":"Preterm labor commonly precedes preterm birth, the leading cause of perinatal morbidity and mortality worldwide. Most research has focused on establishing a causal link between innate immune activation and pathological inflammation leading to preterm labor and birth. However, the role of maternal effector/activated T cells in the pathogenesis of preterm labor/birth is poorly understood. In this study, we first demonstrated that effector memory and activated maternal T cells expressing granzyme B and perforin are enriched at the maternal-fetal interface (decidua) of women with spontaneous preterm labor. Next, using a murine model, we reported that prior to inducing preterm birth, in vivo T cell activation caused maternal hypothermia, bradycardia, systemic inflammation, cervical dilation, intra-amniotic inflammation, and fetal growth restriction, all of which are clinical signs associated with preterm labor. In vivo T cell activation also induced B cell cytokine responses, a proinflammatory macrophage polarization, and other inflammatory responses at the maternal-fetal interface and myometrium in the absence of an increased influx of neutrophils. Finally, we showed that treatment with progesterone can serve as a strategy to prevent preterm labor/birth and adverse neonatal outcomes by attenuating the proinflammatory responses at the maternal-fetal interface and cervix induced by T cell activation. Collectively, these findings provide mechanistic evidence showing that effector and activated T cells cause pathological inflammation at the maternal-fetal interface, in the mother, and in the fetus, inducing preterm labor and birth and adverse neonatal outcomes. Such adverse effects can be prevented by treatment with progesterone, a clinically approved strategy.","container-title":"Journal of Immunology (Baltimore, Md.: 1950)","DOI":"10.4049/jimmunol.1801350","ISSN":"1550-6606","issue":"9","journalAbbreviation":"J Immunol","language":"eng","note":"PMID: 30918041\nPMCID: PMC6570421","page":"2585-2608","source":"PubMed","title":"Effector and Activated T Cells Induce Preterm Labor and Birth That Is Prevented by Treatment with Progesterone","volume":"202","author":[{"family":"Arenas-Hernandez","given":"Marcia"},{"family":"Romero","given":"Roberto"},{"family":"Xu","given":"Yi"},{"family":"Panaitescu","given":"Bogdan"},{"family":"Garcia-Flores","given":"Valeria"},{"family":"Miller","given":"Derek"},{"family":"Ahn","given":"Hyunyoung"},{"family":"Done","given":"Bogdan"},{"family":"Hassan","given":"Sonia S."},{"family":"Hsu","given":"Chaur-Dong"},{"family":"Tarca","given":"Adi L."},{"family":"Sanchez-Torres","given":"Carmen"},{"family":"Gomez-Lopez","given":"Nardhy"}],"issued":{"date-parts":[["2019",5,1]]}}},{"id":2720,"uris":["http://zotero.org/users/6528458/items/9T7GTQWJ"],"itemData":{"id":2720,"type":"article-journal","abstract":"PROBLEM: Pathological inflammation is causally linked to preterm labor and birth, the leading cause of neonatal morbidity and mortality worldwide. Our aims were to investigate whether (i) the newly described family of innate lymphoid cells (ILCs) was present at the human maternal-fetal interface and (ii) ILC inflammatory subsets were associated with the pathological process of preterm labor.\nMETHODS OF STUDY: Decidual leukocytes were isolated from women with preterm or term labor as well as from gestational age-matched non-labor controls. ILCs (CD15- CD14- CD3- CD19- CD56- CD11b- CD127+ cells) and their subsets (ILC1, T-bet+ ILCs; ILC2, GATA3+ ILCs; and ILC3, RORγt+ ILCs) and cytokine expression were identified in the decidual tissues using immunophenotyping.\nRESULTS: (i) The proportion of total ILCs was increased in the decidua parietalis of women with preterm labor; (ii) ILC1s were a minor subset of decidual ILCs during preterm and term gestations; (iii) ILC2s were the most abundant ILC subset in the decidua during preterm and term gestations; (iv) the proportion of ILC2s was increased in the decidua basalis of women with preterm labor; (v) the proportion of ILC3s was increased in the decidua parietalis of women with preterm labor; and (vi) during preterm labor, ILC3s had higher expression of IL-22, IL-17A, IL-13, and IFN-γ compared to ILC2s in the decidua.\nCONCLUSION: ILC2s were the most abundant ILC subset at the human maternal-fetal interface during preterm and term gestations. Yet, during preterm labor, an increase in ILC2s and ILC3s was observed in the decidua basalis and decidua parietalis, respectively. These findings provide evidence demonstrating a role for ILCs at the maternal-fetal interface during the pathological process of preterm labor.","container-title":"American Journal of Reproductive Immunology (New York, N.Y.: 1989)","DOI":"10.1111/aji.12820","ISSN":"1600-0897","issue":"6","journalAbbreviation":"Am J Reprod Immunol","language":"eng","note":"PMID: 29457302\nPMCID: PMC5948134","page":"e12820","source":"PubMed","title":"Innate lymphoid cells at the human maternal-fetal interface in spontaneous preterm labor","volume":"79","author":[{"family":"Xu","given":"Yi"},{"family":"Romero","given":"Roberto"},{"family":"Miller","given":"Derek"},{"family":"Silva","given":"Pablo"},{"family":"Panaitescu","given":"Bogdan"},{"family":"Theis","given":"Kevin R."},{"family":"Arif","given":"Afrah"},{"family":"Hassan","given":"Sonia S."},{"family":"Gomez-Lopez","given":"Nardhy"}],"issued":{"date-parts":[["2018",6]]}}},{"id":2723,"uris":["http://zotero.org/users/6528458/items/UTWZWVUU"],"itemData":{"id":2723,"type":"article-journal","abstract":"Decidual macrophages are implicated in the local inflammatory response that accompanies spontaneous preterm labor/birth; however, their role is poorly understood. We hypothesized that decidual macrophages undergo a proinflammatory (M1) polarization during spontaneous preterm labor and that PPARγ activation via rosiglitazone (RSG) would attenuate the macrophage-mediated inflammatory response, preventing preterm birth. In this study, we show that: 1) decidual macrophages undergo an M1-like polarization during spontaneous term and preterm labor; 2) anti-inflammatory (M2)-like macrophages are more abundant than M1-like macrophages in decidual tissue; 3) decidual M2-like macrophages are reduced in preterm pregnancies compared with term pregnancies, regardless of the presence of labor; 4) decidual macrophages express high levels of TNF and IL-12 but low levels of peroxisome proliferator-activated receptor γ (PPARγ) during spontaneous preterm labor; 5) decidual macrophages from women who underwent spontaneous preterm labor display plasticity by M1↔M2 polarization in vitro; 6) incubation with RSG reduces the expression of TNF and IL-12 in decidual macrophages from women who underwent spontaneous preterm labor; and 7) treatment with RSG reduces the rate of LPS-induced preterm birth and improves neonatal outcomes by reducing the systemic proinflammatory response and downregulating mRNA and protein expression of NF-κB, TNF, and IL-10 in decidual and myometrial macrophages in C57BL/6J mice. In summary, we demonstrated that decidual M1-like macrophages are associated with spontaneous preterm labor and that PPARγ activation via RSG can attenuate the macrophage-mediated proinflammatory response, preventing preterm birth and improving neonatal outcomes. These findings suggest that the PPARγ pathway is a new molecular target for future preventative strategies for spontaneous preterm labor/birth.","container-title":"Journal of Immunology (Baltimore, Md.: 1950)","DOI":"10.4049/jimmunol.1502055","ISSN":"1550-6606","issue":"6","journalAbbreviation":"J Immunol","language":"eng","note":"PMID: 26889045\nPMCID: PMC4779725","page":"2476-2491","source":"PubMed","title":"An M1-like Macrophage Polarization in Decidual Tissue during Spontaneous Preterm Labor That Is Attenuated by Rosiglitazone Treatment","volume":"196","author":[{"family":"Xu","given":"Yi"},{"family":"Romero","given":"Roberto"},{"family":"Miller","given":"Derek"},{"family":"Kadam","given":"Leena"},{"family":"Mial","given":"Tara N."},{"family":"Plazyo","given":"Olesya"},{"family":"Garcia-Flores","given":"Valeria"},{"family":"Hassan","given":"Sonia S."},{"family":"Xu","given":"Zhonghui"},{"family":"Tarca","given":"Adi L."},{"family":"Drewlo","given":"Sascha"},{"family":"Gomez-Lopez","given":"Nardhy"}],"issued":{"date-parts":[["2016",3,15]]}}},{"id":2726,"uris":["http://zotero.org/users/6528458/items/9PD9WGDQ"],"itemData":{"id":2726,"type":"article-journal","abstract":"Macrophages are commonly thought to contribute to the pathophysiology of preterm labor by amplifying inflammation - but a protective role has not previously been considered to our knowledge. We hypothesized that given their antiinflammatory capability in early pregnancy, macrophages exert essential roles in maintenance of late gestation and that insufficient macrophages may predispose individuals to spontaneous preterm labor and adverse neonatal outcomes. Here, we showed that women with spontaneous preterm birth had reduced CD209+CD206+ expression in alternatively activated CD45+CD14+ICAM3- macrophages and increased TNF expression in proinflammatory CD45+CD14+CD80+HLA-DR+ macrophages in the uterine decidua at the materno-fetal interface. In Cd11bDTR/DTR mice, depletion of maternal CD11b+ myeloid cells caused preterm birth, neonatal death, and postnatal growth impairment, accompanied by uterine cytokine and leukocyte changes indicative of a proinflammatory response, while adoptive transfer of WT macrophages prevented preterm birth and partially rescued neonatal loss. In a model of intra-amniotic inflammation-induced preterm birth, macrophages polarized in vitro to an M2 phenotype showed superior capacity over nonpolarized macrophages to reduce uterine and fetal inflammation, prevent preterm birth, and improve neonatal survival. We conclude that macrophages exert a critical homeostatic regulatory role in late gestation and are implicated as a determinant of susceptibility to spontaneous preterm birth and fetal inflammatory injury.","container-title":"JCI insight","DOI":"10.1172/jci.insight.146089","ISSN":"2379-3708","issue":"19","journalAbbreviation":"JCI Insight","language":"eng","note":"PMID: 34622802\nPMCID: PMC8525593","page":"e146089","source":"PubMed","title":"Macrophages exert homeostatic actions in pregnancy to protect against preterm birth and fetal inflammatory injury","volume":"6","author":[{"family":"Gomez-Lopez","given":"Nardhy"},{"family":"Garcia-Flores","given":"Valeria"},{"family":"Chin","given":"Peck Yin"},{"family":"Groome","given":"Holly M."},{"family":"Bijland","given":"Melanie T."},{"family":"Diener","given":"Kerrilyn R."},{"family":"Romero","given":"Roberto"},{"family":"Robertson","given":"Sarah A."}],"issued":{"date-parts":[["2021",10,8]]}}}],"schema":"https://github.com/citation-style-language/schema/raw/master/csl-citation.json"} </w:instrText>
      </w:r>
      <w:r w:rsidR="00120EFA" w:rsidRPr="00630EE1">
        <w:rPr>
          <w:rFonts w:ascii="Arial" w:hAnsi="Arial" w:cs="Arial"/>
          <w:sz w:val="22"/>
          <w:szCs w:val="22"/>
        </w:rPr>
        <w:fldChar w:fldCharType="separate"/>
      </w:r>
      <w:r w:rsidR="008F1185" w:rsidRPr="008F1185">
        <w:rPr>
          <w:rFonts w:ascii="Arial" w:hAnsi="Arial" w:cs="Arial"/>
          <w:sz w:val="22"/>
          <w:vertAlign w:val="superscript"/>
        </w:rPr>
        <w:t>87–93</w:t>
      </w:r>
      <w:r w:rsidR="00120EFA" w:rsidRPr="00630EE1">
        <w:rPr>
          <w:rFonts w:ascii="Arial" w:hAnsi="Arial" w:cs="Arial"/>
          <w:sz w:val="22"/>
          <w:szCs w:val="22"/>
        </w:rPr>
        <w:fldChar w:fldCharType="end"/>
      </w:r>
      <w:r w:rsidR="0012105E" w:rsidRPr="00630EE1">
        <w:rPr>
          <w:rFonts w:ascii="Arial" w:hAnsi="Arial" w:cs="Arial"/>
          <w:sz w:val="22"/>
          <w:szCs w:val="22"/>
        </w:rPr>
        <w:t>. Alternative strategies include investigating fetal membrane sections and punch biopsies of maternal endo/</w:t>
      </w:r>
      <w:proofErr w:type="gramStart"/>
      <w:r w:rsidR="0012105E" w:rsidRPr="00630EE1">
        <w:rPr>
          <w:rFonts w:ascii="Arial" w:hAnsi="Arial" w:cs="Arial"/>
          <w:sz w:val="22"/>
          <w:szCs w:val="22"/>
        </w:rPr>
        <w:t xml:space="preserve">myometrium, </w:t>
      </w:r>
      <w:r w:rsidR="00B230B1" w:rsidRPr="00630EE1">
        <w:rPr>
          <w:rFonts w:ascii="Arial" w:hAnsi="Arial" w:cs="Arial"/>
          <w:sz w:val="22"/>
          <w:szCs w:val="22"/>
        </w:rPr>
        <w:t>and</w:t>
      </w:r>
      <w:proofErr w:type="gramEnd"/>
      <w:r w:rsidR="00B230B1" w:rsidRPr="00630EE1">
        <w:rPr>
          <w:rFonts w:ascii="Arial" w:hAnsi="Arial" w:cs="Arial"/>
          <w:sz w:val="22"/>
          <w:szCs w:val="22"/>
        </w:rPr>
        <w:t xml:space="preserve"> </w:t>
      </w:r>
      <w:r w:rsidR="0012105E" w:rsidRPr="00630EE1">
        <w:rPr>
          <w:rFonts w:ascii="Arial" w:hAnsi="Arial" w:cs="Arial"/>
          <w:sz w:val="22"/>
          <w:szCs w:val="22"/>
        </w:rPr>
        <w:t>expanding our assay to include additional tissue cell and functional markers.</w:t>
      </w:r>
      <w:r w:rsidR="0034484B" w:rsidRPr="00630EE1">
        <w:rPr>
          <w:rFonts w:ascii="Arial" w:hAnsi="Arial" w:cs="Arial"/>
          <w:sz w:val="22"/>
          <w:szCs w:val="22"/>
        </w:rPr>
        <w:t xml:space="preserve"> </w:t>
      </w:r>
      <w:r w:rsidR="00E91565" w:rsidRPr="00630EE1">
        <w:rPr>
          <w:rFonts w:ascii="Arial" w:hAnsi="Arial" w:cs="Arial"/>
          <w:bCs/>
          <w:sz w:val="22"/>
          <w:szCs w:val="22"/>
        </w:rPr>
        <w:t>While the analysis focuses on innate immune cell</w:t>
      </w:r>
      <w:r w:rsidR="003310EE" w:rsidRPr="00630EE1">
        <w:rPr>
          <w:rFonts w:ascii="Arial" w:hAnsi="Arial" w:cs="Arial"/>
          <w:bCs/>
          <w:sz w:val="22"/>
          <w:szCs w:val="22"/>
        </w:rPr>
        <w:t>s</w:t>
      </w:r>
      <w:r w:rsidR="00E91565" w:rsidRPr="00630EE1">
        <w:rPr>
          <w:rFonts w:ascii="Arial" w:hAnsi="Arial" w:cs="Arial"/>
          <w:bCs/>
          <w:sz w:val="22"/>
          <w:szCs w:val="22"/>
        </w:rPr>
        <w:t xml:space="preserve">, </w:t>
      </w:r>
      <w:r w:rsidR="00E91565" w:rsidRPr="00630EE1">
        <w:rPr>
          <w:rFonts w:ascii="Arial" w:hAnsi="Arial" w:cs="Arial"/>
          <w:sz w:val="22"/>
          <w:szCs w:val="22"/>
          <w:u w:val="single"/>
        </w:rPr>
        <w:t>the IMC analysis will include comprehensive analysis of adaptive</w:t>
      </w:r>
      <w:r w:rsidR="003310EE" w:rsidRPr="00630EE1">
        <w:rPr>
          <w:rFonts w:ascii="Arial" w:hAnsi="Arial" w:cs="Arial"/>
          <w:sz w:val="22"/>
          <w:szCs w:val="22"/>
          <w:u w:val="single"/>
        </w:rPr>
        <w:t xml:space="preserve"> (including T and B cell subsets)</w:t>
      </w:r>
      <w:r w:rsidR="00E91565" w:rsidRPr="00630EE1">
        <w:rPr>
          <w:rFonts w:ascii="Arial" w:hAnsi="Arial" w:cs="Arial"/>
          <w:sz w:val="22"/>
          <w:szCs w:val="22"/>
          <w:u w:val="single"/>
        </w:rPr>
        <w:t xml:space="preserve"> as well as non-immune cell types (</w:t>
      </w:r>
      <w:r w:rsidR="00E91565" w:rsidRPr="007A2601">
        <w:rPr>
          <w:rFonts w:ascii="Arial" w:hAnsi="Arial" w:cs="Arial"/>
          <w:sz w:val="22"/>
          <w:szCs w:val="22"/>
          <w:u w:val="single"/>
        </w:rPr>
        <w:t>e.g.</w:t>
      </w:r>
      <w:r w:rsidR="00E91565" w:rsidRPr="00027A25">
        <w:rPr>
          <w:rFonts w:ascii="Arial" w:hAnsi="Arial" w:cs="Arial"/>
          <w:sz w:val="22"/>
          <w:szCs w:val="22"/>
          <w:u w:val="single"/>
        </w:rPr>
        <w:t>,</w:t>
      </w:r>
      <w:r w:rsidR="00E91565" w:rsidRPr="00630EE1">
        <w:rPr>
          <w:rFonts w:ascii="Arial" w:hAnsi="Arial" w:cs="Arial"/>
          <w:sz w:val="22"/>
          <w:szCs w:val="22"/>
          <w:u w:val="single"/>
        </w:rPr>
        <w:t xml:space="preserve"> decidual stromal cells, </w:t>
      </w:r>
      <w:r w:rsidR="00CB37A8" w:rsidRPr="00630EE1">
        <w:rPr>
          <w:rFonts w:ascii="Arial" w:hAnsi="Arial" w:cs="Arial"/>
          <w:sz w:val="22"/>
          <w:szCs w:val="22"/>
          <w:u w:val="single"/>
        </w:rPr>
        <w:t xml:space="preserve">trophoblast </w:t>
      </w:r>
      <w:r w:rsidR="00E91565" w:rsidRPr="00630EE1">
        <w:rPr>
          <w:rFonts w:ascii="Arial" w:hAnsi="Arial" w:cs="Arial"/>
          <w:sz w:val="22"/>
          <w:szCs w:val="22"/>
          <w:u w:val="single"/>
        </w:rPr>
        <w:t xml:space="preserve">cells) thus generating the first high-dimensional spatial proteomic atlas of the laboring </w:t>
      </w:r>
      <w:r w:rsidR="00E91565" w:rsidRPr="007A2601">
        <w:rPr>
          <w:rFonts w:ascii="Arial" w:hAnsi="Arial" w:cs="Arial"/>
          <w:sz w:val="22"/>
          <w:szCs w:val="22"/>
          <w:u w:val="single"/>
        </w:rPr>
        <w:t>vs</w:t>
      </w:r>
      <w:r w:rsidR="00E91565" w:rsidRPr="00027A25">
        <w:rPr>
          <w:rFonts w:ascii="Arial" w:hAnsi="Arial" w:cs="Arial"/>
          <w:sz w:val="22"/>
          <w:szCs w:val="22"/>
          <w:u w:val="single"/>
        </w:rPr>
        <w:t>.</w:t>
      </w:r>
      <w:r w:rsidR="00E91565" w:rsidRPr="00630EE1">
        <w:rPr>
          <w:rFonts w:ascii="Arial" w:hAnsi="Arial" w:cs="Arial"/>
          <w:sz w:val="22"/>
          <w:szCs w:val="22"/>
          <w:u w:val="single"/>
        </w:rPr>
        <w:t xml:space="preserve"> non-laboring decidua.</w:t>
      </w:r>
      <w:r w:rsidR="00E91565" w:rsidRPr="00630EE1">
        <w:rPr>
          <w:rFonts w:ascii="Arial" w:hAnsi="Arial" w:cs="Arial"/>
          <w:sz w:val="22"/>
          <w:szCs w:val="22"/>
        </w:rPr>
        <w:t xml:space="preserve"> The resulting dataset will build on and be integrated with other high-plex imaging efforts focused on 1</w:t>
      </w:r>
      <w:r w:rsidR="00E91565" w:rsidRPr="00630EE1">
        <w:rPr>
          <w:rFonts w:ascii="Arial" w:hAnsi="Arial" w:cs="Arial"/>
          <w:sz w:val="22"/>
          <w:szCs w:val="22"/>
          <w:vertAlign w:val="superscript"/>
        </w:rPr>
        <w:t>st</w:t>
      </w:r>
      <w:r w:rsidR="00E91565" w:rsidRPr="00630EE1">
        <w:rPr>
          <w:rFonts w:ascii="Arial" w:hAnsi="Arial" w:cs="Arial"/>
          <w:sz w:val="22"/>
          <w:szCs w:val="22"/>
        </w:rPr>
        <w:t xml:space="preserve"> and 2</w:t>
      </w:r>
      <w:r w:rsidR="00E91565" w:rsidRPr="00630EE1">
        <w:rPr>
          <w:rFonts w:ascii="Arial" w:hAnsi="Arial" w:cs="Arial"/>
          <w:sz w:val="22"/>
          <w:szCs w:val="22"/>
          <w:vertAlign w:val="superscript"/>
        </w:rPr>
        <w:t>nd</w:t>
      </w:r>
      <w:r w:rsidR="00E91565" w:rsidRPr="00630EE1">
        <w:rPr>
          <w:rFonts w:ascii="Arial" w:hAnsi="Arial" w:cs="Arial"/>
          <w:sz w:val="22"/>
          <w:szCs w:val="22"/>
        </w:rPr>
        <w:t xml:space="preserve"> trimester decidua</w:t>
      </w:r>
      <w:r w:rsidR="002918BF">
        <w:rPr>
          <w:rFonts w:ascii="Arial" w:hAnsi="Arial" w:cs="Arial"/>
          <w:sz w:val="22"/>
          <w:szCs w:val="22"/>
        </w:rPr>
        <w:t>l</w:t>
      </w:r>
      <w:r w:rsidR="00E91565" w:rsidRPr="00630EE1">
        <w:rPr>
          <w:rFonts w:ascii="Arial" w:hAnsi="Arial" w:cs="Arial"/>
          <w:sz w:val="22"/>
          <w:szCs w:val="22"/>
        </w:rPr>
        <w:t xml:space="preserve"> tissue</w:t>
      </w:r>
      <w:r w:rsidR="00E91565"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{"citationID":"YZLJyOeu","properties":{"formattedCitation":"\\super 94\\nosupersub{}","plainCitation":"94","noteIndex":0},"citationItems":[{"id":2797,"uris":["http://zotero.org/users/6528458/items/ZCZ267J7"],"itemData":{"id":2797,"type":"article-journal","abstract":"Beginning in the first trimester, fetally derived extravillous trophoblasts (EVTs) invade the uterus and remodel its spiral arteries, transforming them into large, dilated blood vessels. Several mechanisms have been proposed to explain how EVTs coordinate with the maternal decidua to promote a tissue microenvironment conducive to spiral artery remodelling (SAR)1-3. However, it remains a matter of debate regarding which immune and stromal cells participate in these interactions and how this evolves with respect to gestational age. Here we used a multiomics approach, combining the strengths of spatial proteomics and transcriptomics, to construct a spatiotemporal atlas of the human maternal-fetal interface in the first half of pregnancy. We used multiplexed ion beam imaging by time-of-flight and a 37-plex antibody panel to analyse around 500,000 cells and 588 arteries within intact decidua from 66 individuals between 6 and 20 weeks of gestation, integrating this dataset with co-registered transcriptomics profiles. Gestational age substantially influenced the frequency of maternal immune and stromal cells, with tolerogenic subsets expressing CD206, CD163, TIM-3, galectin-9 and IDO-1 becoming increasingly enriched and colocalized at later time points. By contrast, SAR progression preferentially correlated with EVT invasion and was transcriptionally defined by 78 gene ontology pathways exhibiting distinct monotonic and biphasic trends. Last, we developed an integrated model of SAR whereby invasion is accompanied by the upregulation of pro-angiogenic, immunoregulatory EVT programmes that promote interactions with the vascular endothelium while avoiding the activation of maternal immune cells.","container-title":"Nature","DOI":"10.1038/s41586-023-06298-9","ISSN":"1476-4687","issue":"7970","journalAbbreviation":"Nature","language":"eng","note":"PMID: 37468587\nPMCID: PMC10356615","page":"595-605","source":"PubMed","title":"A spatially resolved timeline of the human maternal-fetal interface","volume":"619","author":[{"family":"Greenbaum","given":"Shirley"},{"family":"Averbukh","given":"Inna"},{"family":"Soon","given":"Erin"},{"family":"Rizzuto","given":"Gabrielle"},{"family":"Baranski","given":"Alex"},{"family":"Greenwald","given":"Noah F."},{"family":"Kagel","given":"Adam"},{"family":"Bosse","given":"Marc"},{"family":"Jaswa","given":"Eleni G."},{"family":"Khair","given":"Zumana"},{"family":"Kwok","given":"Shirley"},{"family":"Warshawsky","given":"Shiri"},{"family":"Piyadasa","given":"Hadeesha"},{"family":"Goldston","given":"Mako"},{"family":"Spence","given":"Angie"},{"family":"Miller","given":"Geneva"},{"family":"Schwartz","given":"Morgan"},{"family":"Graf","given":"Will"},{"family":"Van Valen","given":"David"},{"family":"Winn","given":"Virginia D."},{"family":"Hollmann","given":"Travis"},{"family":"Keren","given":"Leeat"},{"family":"Rijn","given":"Matt","non-dropping-particle":"van de"},{"family":"Angelo","given":"Michael"}],"issued":{"date-parts":[["2023",7]]}}}],"schema":"https://github.com/citation-style-language/schema/raw/master/csl-citation.json"} </w:instrText>
      </w:r>
      <w:r w:rsidR="00E91565" w:rsidRPr="00630EE1">
        <w:rPr>
          <w:rFonts w:ascii="Arial" w:hAnsi="Arial" w:cs="Arial"/>
          <w:sz w:val="22"/>
          <w:szCs w:val="22"/>
        </w:rPr>
        <w:fldChar w:fldCharType="separate"/>
      </w:r>
      <w:r w:rsidR="008F1185" w:rsidRPr="008F1185">
        <w:rPr>
          <w:rFonts w:ascii="Arial" w:hAnsi="Arial" w:cs="Arial"/>
          <w:sz w:val="22"/>
          <w:vertAlign w:val="superscript"/>
        </w:rPr>
        <w:t>94</w:t>
      </w:r>
      <w:r w:rsidR="00E91565" w:rsidRPr="00630EE1">
        <w:rPr>
          <w:rFonts w:ascii="Arial" w:hAnsi="Arial" w:cs="Arial"/>
          <w:sz w:val="22"/>
          <w:szCs w:val="22"/>
        </w:rPr>
        <w:fldChar w:fldCharType="end"/>
      </w:r>
      <w:r w:rsidR="00E91565" w:rsidRPr="00630EE1">
        <w:rPr>
          <w:rFonts w:ascii="Arial" w:hAnsi="Arial" w:cs="Arial"/>
          <w:sz w:val="22"/>
          <w:szCs w:val="22"/>
        </w:rPr>
        <w:t xml:space="preserve">. </w:t>
      </w:r>
      <w:r w:rsidR="0034484B" w:rsidRPr="00630EE1">
        <w:rPr>
          <w:rFonts w:ascii="Arial" w:hAnsi="Arial" w:cs="Arial"/>
          <w:sz w:val="22"/>
          <w:szCs w:val="22"/>
        </w:rPr>
        <w:t xml:space="preserve">While our preliminary data shows ST2 protein expression in several decidual </w:t>
      </w:r>
      <w:r w:rsidR="0044364E" w:rsidRPr="00630EE1">
        <w:rPr>
          <w:rFonts w:ascii="Arial" w:hAnsi="Arial" w:cs="Arial"/>
          <w:sz w:val="22"/>
          <w:szCs w:val="22"/>
        </w:rPr>
        <w:t xml:space="preserve">innate </w:t>
      </w:r>
      <w:r w:rsidR="0034484B" w:rsidRPr="00630EE1">
        <w:rPr>
          <w:rFonts w:ascii="Arial" w:hAnsi="Arial" w:cs="Arial"/>
          <w:sz w:val="22"/>
          <w:szCs w:val="22"/>
        </w:rPr>
        <w:t>cell subsets, the anti-ST2 ab signal may be below the instrument detection level for certain cell subsets. However</w:t>
      </w:r>
      <w:r w:rsidR="00233F92" w:rsidRPr="00630EE1">
        <w:rPr>
          <w:rFonts w:ascii="Arial" w:hAnsi="Arial" w:cs="Arial"/>
          <w:sz w:val="22"/>
          <w:szCs w:val="22"/>
        </w:rPr>
        <w:t xml:space="preserve">, inclusion of ST2 RNA-probes compatible with our </w:t>
      </w:r>
      <w:r w:rsidR="000B5557" w:rsidRPr="00630EE1">
        <w:rPr>
          <w:rFonts w:ascii="Arial" w:hAnsi="Arial" w:cs="Arial"/>
          <w:sz w:val="22"/>
          <w:szCs w:val="22"/>
        </w:rPr>
        <w:t>IMC</w:t>
      </w:r>
      <w:r w:rsidR="00060EA7"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{"citationID":"DFzFcmkv","properties":{"formattedCitation":"\\super 55\\nosupersub{}","plainCitation":"55","noteIndex":0},"citationItems":[{"id":2623,"uris":["http://zotero.org/users/6528458/items/YMJVAN3H"],"itemData":{"id":2623,"type":"article-journal","abstract":"To build comprehensive models of cellular states and interactions in normal and diseased tissue, genetic and proteomic information must be extracted with single-cell and spatial resolution. Here, we extended imaging mass cytometry to enable multiplexed detection of mRNA and proteins in tissues. Three mRNA target species were detected by RNAscope-based metal in situ hybridization with simultaneous antibody detection of 16 proteins. Analysis of 70 breast cancer samples showed that HER2 and CK19 mRNA and protein levels are moderately correlated on the single-cell level, but that only HER2, and not CK19, has strong mRNA-to-protein correlation on the cell population level. The chemoattractant CXCL10 was expressed in stromal cell clusters, and the frequency of CXCL10-expressing cells correlated with T cell presence. Our flexible and expandable method will allow an increase in the information content retrieved from patient samples for biomedical purposes, enable detailed studies of tumor biology, and serve as a tool to bridge comprehensive genomic and proteomic tissue analysis.","container-title":"Cell Systems","DOI":"10.1016/j.cels.2017.12.001","ISSN":"2405-4712","issue":"1","journalAbbreviation":"Cell Syst","language":"eng","note":"PMID: 29289569\nPMCID: PMC5791659","page":"25-36.e5","source":"PubMed","title":"Simultaneous Multiplexed Imaging of mRNA and Proteins with Subcellular Resolution in Breast Cancer Tissue Samples by Mass Cytometry","volume":"6","author":[{"family":"Schulz","given":"Daniel"},{"family":"Zanotelli","given":"Vito Riccardo Tomaso"},{"family":"Fischer","given":"Jana Raja"},{"family":"Schapiro","given":"Denis"},{"family":"Engler","given":"Stefanie"},{"family":"Lun","given":"Xiao-Kang"},{"family":"Jackson","given":"Hartland Warren"},{"family":"Bodenmiller","given":"Bernd"}],"issued":{"date-parts":[["2018",1,24]]}}}],"schema":"https://github.com/citation-style-language/schema/raw/master/csl-citation.json"} </w:instrText>
      </w:r>
      <w:r w:rsidR="00060EA7" w:rsidRPr="00630EE1">
        <w:rPr>
          <w:rFonts w:ascii="Arial" w:hAnsi="Arial" w:cs="Arial"/>
          <w:sz w:val="22"/>
          <w:szCs w:val="22"/>
        </w:rPr>
        <w:fldChar w:fldCharType="separate"/>
      </w:r>
      <w:r w:rsidR="00F531AB" w:rsidRPr="00630EE1">
        <w:rPr>
          <w:rFonts w:ascii="Arial" w:hAnsi="Arial" w:cs="Arial"/>
          <w:sz w:val="22"/>
          <w:vertAlign w:val="superscript"/>
        </w:rPr>
        <w:t>55</w:t>
      </w:r>
      <w:r w:rsidR="00060EA7" w:rsidRPr="00630EE1">
        <w:rPr>
          <w:rFonts w:ascii="Arial" w:hAnsi="Arial" w:cs="Arial"/>
          <w:sz w:val="22"/>
          <w:szCs w:val="22"/>
        </w:rPr>
        <w:fldChar w:fldCharType="end"/>
      </w:r>
      <w:r w:rsidR="000B5557" w:rsidRPr="00630EE1">
        <w:rPr>
          <w:rFonts w:ascii="Arial" w:hAnsi="Arial" w:cs="Arial"/>
          <w:sz w:val="22"/>
          <w:szCs w:val="22"/>
        </w:rPr>
        <w:t xml:space="preserve"> and CyTOF</w:t>
      </w:r>
      <w:r w:rsidR="00060EA7"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{"citationID":"tkxPclAm","properties":{"formattedCitation":"\\super 95\\nosupersub{}","plainCitation":"95","noteIndex":0},"citationItems":[{"id":2767,"uris":["http://zotero.org/users/6528458/items/Y5GB3Q7Z"],"itemData":{"id":2767,"type":"article-journal","abstract":"Advances in single-cell analysis technologies are providing novel insights into phenotypic and functional heterogeneity within seemingly identical cell populations. RNA within single cells can be analyzed using unbiased sequencing protocols or through more targeted approaches using in situ hybridization (ISH). The proximity ligation assay for RNA (PLAYR) approach is a sensitive and high-throughput technique that relies on in situ and proximal ligation to measure at least 27 specific RNAs by flow or mass cytometry. We provide detailed instructions for combining this technique with antibody-based detection of surface/internal protein, allowing simultaneous highly multiplexed profiling of RNA and protein expression at single-cell resolution. PLAYR overcomes limitations on multiplexing seen in previous branching DNA-based RNA detection techniques by integration of a transcript-specific oligonucleotide sequence within a rolling-circle amplification (RCA). This unique transcript-associated sequence can then be detected by heavy metal (for mass cytometry)- or fluorophore (for flow cytometry)-conjugated complementary detection oligonucleotides. Included in this protocol is methodology to label oligonucleotides with lanthanide metals for use in mass cytometry. When analyzed by mass cytometry, up to 40 variables (with scope for future expansion) can be measured simultaneously. We used the described protocol to demonstrate intraclonal heterogeneity within primary cells from chronic lymphocytic leukemia patients, but it can be adapted to other primary cells or cell lines in suspension. This robust, reliable and reproducible protocol can be completed in 2-3 d and can be paused at several stages for convenience.","container-title":"Nature Protocols","DOI":"10.1038/s41596-018-0120-8","ISSN":"1750-2799","issue":"3","journalAbbreviation":"Nat Protoc","language":"eng","note":"PMID: 30728478\nPMCID: PMC7075472","page":"901-920","source":"PubMed","title":"Multiplexed profiling of RNA and protein expression signatures in individual cells using flow or mass cytometry","volume":"14","author":[{"family":"Duckworth","given":"Andrew D."},{"family":"Gherardini","given":"Pier Federico"},{"family":"Sykorova","given":"Martina"},{"family":"Yasin","given":"Faten"},{"family":"Nolan","given":"Garry P."},{"family":"Slupsky","given":"Joseph R."},{"family":"Kalakonda","given":"Nagesh"}],"issued":{"date-parts":[["2019",3]]}}}],"schema":"https://github.com/citation-style-language/schema/raw/master/csl-citation.json"} </w:instrText>
      </w:r>
      <w:r w:rsidR="00060EA7" w:rsidRPr="00630EE1">
        <w:rPr>
          <w:rFonts w:ascii="Arial" w:hAnsi="Arial" w:cs="Arial"/>
          <w:sz w:val="22"/>
          <w:szCs w:val="22"/>
        </w:rPr>
        <w:fldChar w:fldCharType="separate"/>
      </w:r>
      <w:r w:rsidR="008F1185" w:rsidRPr="008F1185">
        <w:rPr>
          <w:rFonts w:ascii="Arial" w:hAnsi="Arial" w:cs="Arial"/>
          <w:sz w:val="22"/>
          <w:vertAlign w:val="superscript"/>
        </w:rPr>
        <w:t>95</w:t>
      </w:r>
      <w:r w:rsidR="00060EA7" w:rsidRPr="00630EE1">
        <w:rPr>
          <w:rFonts w:ascii="Arial" w:hAnsi="Arial" w:cs="Arial"/>
          <w:sz w:val="22"/>
          <w:szCs w:val="22"/>
        </w:rPr>
        <w:fldChar w:fldCharType="end"/>
      </w:r>
      <w:r w:rsidR="000B5557" w:rsidRPr="00630EE1">
        <w:rPr>
          <w:rFonts w:ascii="Arial" w:hAnsi="Arial" w:cs="Arial"/>
          <w:sz w:val="22"/>
          <w:szCs w:val="22"/>
        </w:rPr>
        <w:t xml:space="preserve"> </w:t>
      </w:r>
      <w:r w:rsidR="00233F92" w:rsidRPr="00630EE1">
        <w:rPr>
          <w:rFonts w:ascii="Arial" w:hAnsi="Arial" w:cs="Arial"/>
          <w:sz w:val="22"/>
          <w:szCs w:val="22"/>
        </w:rPr>
        <w:t>a</w:t>
      </w:r>
      <w:r w:rsidR="0008224D" w:rsidRPr="00630EE1">
        <w:rPr>
          <w:rFonts w:ascii="Arial" w:hAnsi="Arial" w:cs="Arial"/>
          <w:sz w:val="22"/>
          <w:szCs w:val="22"/>
        </w:rPr>
        <w:t>b</w:t>
      </w:r>
      <w:r w:rsidR="00233F92" w:rsidRPr="00630EE1">
        <w:rPr>
          <w:rFonts w:ascii="Arial" w:hAnsi="Arial" w:cs="Arial"/>
          <w:sz w:val="22"/>
          <w:szCs w:val="22"/>
        </w:rPr>
        <w:t xml:space="preserve"> panels will </w:t>
      </w:r>
      <w:r w:rsidR="008C5188" w:rsidRPr="00630EE1">
        <w:rPr>
          <w:rFonts w:ascii="Arial" w:hAnsi="Arial" w:cs="Arial"/>
          <w:sz w:val="22"/>
          <w:szCs w:val="22"/>
        </w:rPr>
        <w:t>provide a complementary</w:t>
      </w:r>
      <w:r w:rsidR="00233F92" w:rsidRPr="00630EE1">
        <w:rPr>
          <w:rFonts w:ascii="Arial" w:hAnsi="Arial" w:cs="Arial"/>
          <w:sz w:val="22"/>
          <w:szCs w:val="22"/>
        </w:rPr>
        <w:t xml:space="preserve"> </w:t>
      </w:r>
      <w:r w:rsidR="008C5188" w:rsidRPr="00630EE1">
        <w:rPr>
          <w:rFonts w:ascii="Arial" w:hAnsi="Arial" w:cs="Arial"/>
          <w:sz w:val="22"/>
          <w:szCs w:val="22"/>
        </w:rPr>
        <w:t xml:space="preserve">transcriptomic </w:t>
      </w:r>
      <w:r w:rsidR="00233F92" w:rsidRPr="00630EE1">
        <w:rPr>
          <w:rFonts w:ascii="Arial" w:hAnsi="Arial" w:cs="Arial"/>
          <w:sz w:val="22"/>
          <w:szCs w:val="22"/>
        </w:rPr>
        <w:t xml:space="preserve">assessment </w:t>
      </w:r>
      <w:r w:rsidR="008C5188" w:rsidRPr="00630EE1">
        <w:rPr>
          <w:rFonts w:ascii="Arial" w:hAnsi="Arial" w:cs="Arial"/>
          <w:sz w:val="22"/>
          <w:szCs w:val="22"/>
        </w:rPr>
        <w:t xml:space="preserve">of </w:t>
      </w:r>
      <w:r w:rsidR="00233F92" w:rsidRPr="00630EE1">
        <w:rPr>
          <w:rFonts w:ascii="Arial" w:hAnsi="Arial" w:cs="Arial"/>
          <w:sz w:val="22"/>
          <w:szCs w:val="22"/>
        </w:rPr>
        <w:t>ST2 expression</w:t>
      </w:r>
      <w:r w:rsidR="008C5188" w:rsidRPr="00630EE1">
        <w:rPr>
          <w:rFonts w:ascii="Arial" w:hAnsi="Arial" w:cs="Arial"/>
          <w:sz w:val="22"/>
          <w:szCs w:val="22"/>
        </w:rPr>
        <w:t>.</w:t>
      </w:r>
      <w:r w:rsidR="00233F92" w:rsidRPr="00630EE1">
        <w:rPr>
          <w:rFonts w:ascii="Arial" w:hAnsi="Arial" w:cs="Arial"/>
          <w:sz w:val="22"/>
          <w:szCs w:val="22"/>
        </w:rPr>
        <w:t xml:space="preserve"> </w:t>
      </w:r>
      <w:r w:rsidR="007D04B1" w:rsidRPr="00630EE1">
        <w:rPr>
          <w:rFonts w:ascii="Arial" w:hAnsi="Arial" w:cs="Arial"/>
          <w:sz w:val="22"/>
          <w:szCs w:val="22"/>
        </w:rPr>
        <w:t xml:space="preserve">Our whole blood assay </w:t>
      </w:r>
      <w:r w:rsidR="000B5557" w:rsidRPr="00630EE1">
        <w:rPr>
          <w:rFonts w:ascii="Arial" w:hAnsi="Arial" w:cs="Arial"/>
          <w:sz w:val="22"/>
          <w:szCs w:val="22"/>
        </w:rPr>
        <w:t>indirect</w:t>
      </w:r>
      <w:r w:rsidR="007D04B1" w:rsidRPr="00630EE1">
        <w:rPr>
          <w:rFonts w:ascii="Arial" w:hAnsi="Arial" w:cs="Arial"/>
          <w:sz w:val="22"/>
          <w:szCs w:val="22"/>
        </w:rPr>
        <w:t>ly quantifies the</w:t>
      </w:r>
      <w:r w:rsidR="000B5557" w:rsidRPr="00630EE1">
        <w:rPr>
          <w:rFonts w:ascii="Arial" w:hAnsi="Arial" w:cs="Arial"/>
          <w:sz w:val="22"/>
          <w:szCs w:val="22"/>
        </w:rPr>
        <w:t xml:space="preserve"> </w:t>
      </w:r>
      <w:r w:rsidR="0012105E" w:rsidRPr="00630EE1">
        <w:rPr>
          <w:rFonts w:ascii="Arial" w:hAnsi="Arial" w:cs="Arial"/>
          <w:sz w:val="22"/>
          <w:szCs w:val="22"/>
        </w:rPr>
        <w:t xml:space="preserve">effect of IL-33 on signaling responses previously linked to the time to labor. However, </w:t>
      </w:r>
      <w:r w:rsidR="0012105E" w:rsidRPr="00630EE1">
        <w:rPr>
          <w:rFonts w:ascii="Arial" w:hAnsi="Arial" w:cs="Arial"/>
          <w:bCs/>
          <w:sz w:val="22"/>
          <w:szCs w:val="22"/>
        </w:rPr>
        <w:t>we will be poised to directly test immune cell IL-33 responsiveness using</w:t>
      </w:r>
      <w:r w:rsidR="005F0033">
        <w:rPr>
          <w:rFonts w:ascii="Arial" w:hAnsi="Arial" w:cs="Arial"/>
          <w:bCs/>
          <w:sz w:val="22"/>
          <w:szCs w:val="22"/>
        </w:rPr>
        <w:t xml:space="preserve"> </w:t>
      </w:r>
      <w:r w:rsidR="005F0033" w:rsidRPr="005F0033">
        <w:rPr>
          <w:rFonts w:ascii="Arial" w:hAnsi="Arial" w:cs="Arial"/>
          <w:bCs/>
          <w:sz w:val="22"/>
          <w:szCs w:val="22"/>
        </w:rPr>
        <w:t>peripheral blood mononuclear cell</w:t>
      </w:r>
      <w:r w:rsidR="0012105E" w:rsidRPr="00630EE1">
        <w:rPr>
          <w:rFonts w:ascii="Arial" w:hAnsi="Arial" w:cs="Arial"/>
          <w:bCs/>
          <w:sz w:val="22"/>
          <w:szCs w:val="22"/>
        </w:rPr>
        <w:t xml:space="preserve"> </w:t>
      </w:r>
      <w:r w:rsidR="005F0033">
        <w:rPr>
          <w:rFonts w:ascii="Arial" w:hAnsi="Arial" w:cs="Arial"/>
          <w:bCs/>
          <w:sz w:val="22"/>
          <w:szCs w:val="22"/>
        </w:rPr>
        <w:t>(</w:t>
      </w:r>
      <w:r w:rsidR="0012105E" w:rsidRPr="00630EE1">
        <w:rPr>
          <w:rFonts w:ascii="Arial" w:hAnsi="Arial" w:cs="Arial"/>
          <w:bCs/>
          <w:sz w:val="22"/>
          <w:szCs w:val="22"/>
        </w:rPr>
        <w:t>PBMC</w:t>
      </w:r>
      <w:r w:rsidR="005F0033">
        <w:rPr>
          <w:rFonts w:ascii="Arial" w:hAnsi="Arial" w:cs="Arial"/>
          <w:bCs/>
          <w:sz w:val="22"/>
          <w:szCs w:val="22"/>
        </w:rPr>
        <w:t>)</w:t>
      </w:r>
      <w:r w:rsidR="0012105E" w:rsidRPr="00630EE1">
        <w:rPr>
          <w:rFonts w:ascii="Arial" w:hAnsi="Arial" w:cs="Arial"/>
          <w:bCs/>
          <w:sz w:val="22"/>
          <w:szCs w:val="22"/>
        </w:rPr>
        <w:t xml:space="preserve"> samples </w:t>
      </w:r>
      <w:r w:rsidR="007D04B1" w:rsidRPr="00630EE1">
        <w:rPr>
          <w:rFonts w:ascii="Arial" w:hAnsi="Arial" w:cs="Arial"/>
          <w:bCs/>
          <w:sz w:val="22"/>
          <w:szCs w:val="22"/>
        </w:rPr>
        <w:t xml:space="preserve">available from patients in </w:t>
      </w:r>
      <w:r w:rsidR="0012105E" w:rsidRPr="00630EE1">
        <w:rPr>
          <w:rFonts w:ascii="Arial" w:hAnsi="Arial" w:cs="Arial"/>
          <w:bCs/>
          <w:sz w:val="22"/>
          <w:szCs w:val="22"/>
        </w:rPr>
        <w:t xml:space="preserve">the same cohort. </w:t>
      </w:r>
      <w:r w:rsidR="0012105E" w:rsidRPr="00630EE1">
        <w:rPr>
          <w:rFonts w:ascii="Arial" w:hAnsi="Arial" w:cs="Arial"/>
          <w:sz w:val="22"/>
          <w:szCs w:val="22"/>
        </w:rPr>
        <w:t xml:space="preserve">Finally, we recognize </w:t>
      </w:r>
      <w:r w:rsidR="00FC1713" w:rsidRPr="00630EE1">
        <w:rPr>
          <w:rFonts w:ascii="Arial" w:hAnsi="Arial" w:cs="Arial"/>
          <w:sz w:val="22"/>
          <w:szCs w:val="22"/>
        </w:rPr>
        <w:t>the</w:t>
      </w:r>
      <w:r w:rsidR="0012105E" w:rsidRPr="00630EE1">
        <w:rPr>
          <w:rFonts w:ascii="Arial" w:hAnsi="Arial" w:cs="Arial"/>
          <w:sz w:val="22"/>
          <w:szCs w:val="22"/>
        </w:rPr>
        <w:t xml:space="preserve"> multivaria</w:t>
      </w:r>
      <w:r w:rsidR="004D7679" w:rsidRPr="00630EE1">
        <w:rPr>
          <w:rFonts w:ascii="Arial" w:hAnsi="Arial" w:cs="Arial"/>
          <w:sz w:val="22"/>
          <w:szCs w:val="22"/>
        </w:rPr>
        <w:t>ble</w:t>
      </w:r>
      <w:r w:rsidR="0012105E" w:rsidRPr="00630EE1">
        <w:rPr>
          <w:rFonts w:ascii="Arial" w:hAnsi="Arial" w:cs="Arial"/>
          <w:sz w:val="22"/>
          <w:szCs w:val="22"/>
        </w:rPr>
        <w:t xml:space="preserve"> modeling of labor-associated immune responses</w:t>
      </w:r>
      <w:r w:rsidR="00FC1713" w:rsidRPr="00630EE1">
        <w:rPr>
          <w:rFonts w:ascii="Arial" w:hAnsi="Arial" w:cs="Arial"/>
          <w:sz w:val="22"/>
          <w:szCs w:val="22"/>
        </w:rPr>
        <w:t xml:space="preserve"> in human tissue</w:t>
      </w:r>
      <w:r w:rsidR="0012105E" w:rsidRPr="00630EE1">
        <w:rPr>
          <w:rFonts w:ascii="Arial" w:hAnsi="Arial" w:cs="Arial"/>
          <w:sz w:val="22"/>
          <w:szCs w:val="22"/>
        </w:rPr>
        <w:t xml:space="preserve"> does not </w:t>
      </w:r>
      <w:r w:rsidR="00FC1713" w:rsidRPr="00630EE1">
        <w:rPr>
          <w:rFonts w:ascii="Arial" w:hAnsi="Arial" w:cs="Arial"/>
          <w:sz w:val="22"/>
          <w:szCs w:val="22"/>
        </w:rPr>
        <w:t>imply</w:t>
      </w:r>
      <w:r w:rsidR="0012105E" w:rsidRPr="00630EE1">
        <w:rPr>
          <w:rFonts w:ascii="Arial" w:hAnsi="Arial" w:cs="Arial"/>
          <w:sz w:val="22"/>
          <w:szCs w:val="22"/>
        </w:rPr>
        <w:t xml:space="preserve"> causation. However, strong correlations between the single-cell data, labor type, and peripheral immune signatures will guide future experiments</w:t>
      </w:r>
      <w:r w:rsidR="00574A7F" w:rsidRPr="00630EE1">
        <w:rPr>
          <w:rFonts w:ascii="Arial" w:hAnsi="Arial" w:cs="Arial"/>
          <w:sz w:val="22"/>
          <w:szCs w:val="22"/>
        </w:rPr>
        <w:t xml:space="preserve"> in mouse models</w:t>
      </w:r>
      <w:r w:rsidR="0012105E" w:rsidRPr="00630EE1">
        <w:rPr>
          <w:rFonts w:ascii="Arial" w:hAnsi="Arial" w:cs="Arial"/>
          <w:sz w:val="22"/>
          <w:szCs w:val="22"/>
        </w:rPr>
        <w:t xml:space="preserve"> aiming to establish causative mechanisms</w:t>
      </w:r>
      <w:r w:rsidR="00685BC6">
        <w:rPr>
          <w:rFonts w:ascii="Arial" w:hAnsi="Arial" w:cs="Arial"/>
          <w:sz w:val="22"/>
          <w:szCs w:val="22"/>
        </w:rPr>
        <w:t xml:space="preserve"> (</w:t>
      </w:r>
      <w:r w:rsidR="00685BC6" w:rsidRPr="008A3485">
        <w:rPr>
          <w:rFonts w:ascii="Arial" w:hAnsi="Arial" w:cs="Arial"/>
          <w:b/>
          <w:bCs/>
          <w:sz w:val="22"/>
          <w:szCs w:val="22"/>
        </w:rPr>
        <w:t>I. Stelzer</w:t>
      </w:r>
      <w:r w:rsidR="00685BC6">
        <w:rPr>
          <w:rFonts w:ascii="Arial" w:hAnsi="Arial" w:cs="Arial"/>
          <w:sz w:val="22"/>
          <w:szCs w:val="22"/>
        </w:rPr>
        <w:t>, Co-I)</w:t>
      </w:r>
      <w:r w:rsidR="0012105E" w:rsidRPr="00630EE1">
        <w:rPr>
          <w:rFonts w:ascii="Arial" w:hAnsi="Arial" w:cs="Arial"/>
          <w:sz w:val="22"/>
          <w:szCs w:val="22"/>
        </w:rPr>
        <w:t>.</w:t>
      </w:r>
    </w:p>
    <w:p w14:paraId="45C878E3" w14:textId="19ACD10D" w:rsidR="00CE1712" w:rsidRPr="00630EE1" w:rsidRDefault="00CE1712" w:rsidP="00CE1712">
      <w:pPr>
        <w:autoSpaceDE w:val="0"/>
        <w:autoSpaceDN w:val="0"/>
        <w:adjustRightInd w:val="0"/>
        <w:spacing w:after="120"/>
        <w:jc w:val="both"/>
        <w:rPr>
          <w:rFonts w:ascii="Arial" w:hAnsi="Arial" w:cs="Arial"/>
          <w:i/>
          <w:iCs/>
          <w:sz w:val="22"/>
          <w:szCs w:val="22"/>
        </w:rPr>
      </w:pPr>
      <w:r w:rsidRPr="00630EE1">
        <w:rPr>
          <w:rFonts w:ascii="Arial" w:hAnsi="Arial" w:cs="Arial"/>
          <w:b/>
          <w:bCs/>
          <w:sz w:val="22"/>
          <w:szCs w:val="22"/>
        </w:rPr>
        <w:t xml:space="preserve">C2. </w:t>
      </w:r>
      <w:r w:rsidR="00901F64" w:rsidRPr="00630EE1">
        <w:rPr>
          <w:rFonts w:ascii="Arial" w:hAnsi="Arial" w:cs="Arial"/>
          <w:b/>
          <w:bCs/>
          <w:sz w:val="22"/>
          <w:szCs w:val="22"/>
        </w:rPr>
        <w:t>Aim 2: Integrative modeling of single-cell immune responses and plasma proteomics using sparse machine learning to predict sPTL.</w:t>
      </w:r>
    </w:p>
    <w:p w14:paraId="423CA994" w14:textId="13A531AE" w:rsidR="00CE1712" w:rsidRPr="00630EE1" w:rsidRDefault="00CE1712" w:rsidP="00941EC2">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bCs/>
          <w:sz w:val="22"/>
          <w:szCs w:val="22"/>
        </w:rPr>
      </w:pPr>
      <w:r w:rsidRPr="00630EE1">
        <w:rPr>
          <w:rFonts w:ascii="Arial" w:hAnsi="Arial" w:cs="Arial"/>
          <w:b/>
          <w:bCs/>
          <w:sz w:val="22"/>
          <w:szCs w:val="22"/>
        </w:rPr>
        <w:t>C2.1 Scientific premise</w:t>
      </w:r>
      <w:r w:rsidR="00941EC2" w:rsidRPr="00630EE1">
        <w:rPr>
          <w:rFonts w:ascii="Arial" w:hAnsi="Arial" w:cs="Arial"/>
          <w:b/>
          <w:bCs/>
          <w:sz w:val="22"/>
          <w:szCs w:val="22"/>
        </w:rPr>
        <w:t xml:space="preserve">. </w:t>
      </w:r>
      <w:r w:rsidRPr="00630EE1">
        <w:rPr>
          <w:rFonts w:ascii="Arial" w:hAnsi="Arial" w:cs="Arial"/>
          <w:sz w:val="22"/>
          <w:szCs w:val="22"/>
        </w:rPr>
        <w:t>Accurate predictive biomarkers of sPT</w:t>
      </w:r>
      <w:r w:rsidR="0006754A" w:rsidRPr="00630EE1">
        <w:rPr>
          <w:rFonts w:ascii="Arial" w:hAnsi="Arial" w:cs="Arial"/>
          <w:sz w:val="22"/>
          <w:szCs w:val="22"/>
        </w:rPr>
        <w:t>L</w:t>
      </w:r>
      <w:r w:rsidRPr="00630EE1">
        <w:rPr>
          <w:rFonts w:ascii="Arial" w:hAnsi="Arial" w:cs="Arial"/>
          <w:sz w:val="22"/>
          <w:szCs w:val="22"/>
        </w:rPr>
        <w:t xml:space="preserve"> are needed to guide preventive treatment and the development of novel therapeutic strategies. While the etiology of sPT</w:t>
      </w:r>
      <w:r w:rsidR="0006754A" w:rsidRPr="00630EE1">
        <w:rPr>
          <w:rFonts w:ascii="Arial" w:hAnsi="Arial" w:cs="Arial"/>
          <w:sz w:val="22"/>
          <w:szCs w:val="22"/>
        </w:rPr>
        <w:t>L</w:t>
      </w:r>
      <w:r w:rsidRPr="00630EE1">
        <w:rPr>
          <w:rFonts w:ascii="Arial" w:hAnsi="Arial" w:cs="Arial"/>
          <w:sz w:val="22"/>
          <w:szCs w:val="22"/>
        </w:rPr>
        <w:t xml:space="preserve"> is multifactorial, intra-amniotic inflammation and local innate immune activation are increasingly recognized as key factors in the pathobiology of sPT</w:t>
      </w:r>
      <w:r w:rsidR="0006754A" w:rsidRPr="00630EE1">
        <w:rPr>
          <w:rFonts w:ascii="Arial" w:hAnsi="Arial" w:cs="Arial"/>
          <w:sz w:val="22"/>
          <w:szCs w:val="22"/>
        </w:rPr>
        <w:t>L</w:t>
      </w:r>
      <w:r w:rsidR="00851D2A"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{"citationID":"WFKYpKDQ","properties":{"formattedCitation":"\\super 96\\nosupersub{}","plainCitation":"96","noteIndex":0},"citationItems":[{"id":2657,"uris":["http://zotero.org/users/6528458/items/P5SU5BRX"],"itemData":{"id":2657,"type":"article-journal","abstract":"IN BRIEF: The syndrome of preterm labor comprises multiple established and novel etiologies. This review summarizes the distinct immune mechanisms implicated in preterm labor and birth and highlights potential strategies for its prevention.\nABSTRACT: Preterm birth, the leading cause of neonatal morbidity and mortality worldwide, results from preterm labor, a syndrome that includes multiple etiologies. In this review, we have summarized the immune mechanisms implicated in intra-amniotic inflammation, the best-characterized cause of preterm labor and birth, as well as novel etiologies non-associated with intra-amniotic inflammation (i.e. formally known as idiopathic). While the intra-amniotic inflammatory responses driven by microbes (infection) or alarmins (sterile) have some overlap in the participating cellular and molecular processes, the distinct natures of these two conditions necessitate the implementation of specific approaches to prevent adverse pregnancy and neonatal outcomes. Intra-amniotic infection can be treated with the correct antibiotics, whereas sterile intra-amniotic inflammation could potentially be treated by administering a combination of anti-inflammatory drugs (e.g. betamethasone, inflammasome inhibitors, etc.). Recent evidence also supports the role of fetal T-cell activation as a newly described trigger for preterm labor and birth in a subset of cases diagnosed as idiopathic. Moreover, herein we also provide evidence of two maternally-driven immune mechanisms responsible for preterm births formerly considered to be idiopathic. First, the impairment of maternal Tregs can lead to preterm birth, likely due to the loss of immunosuppressive activity resulting in unleashed effector T-cell responses. Secondly, homeostatic macrophages were shown to be essential for maintaining pregnancy and promoting fetal development, and the adoptive transfer of homeostatic M2-polarized macrophages shows great promise for preventing inflammation-induced preterm birth. Collectively, in this review, we discuss the established and novel immune mechanisms responsible for preterm birth and highlight the potential targets for novel strategies aimed at preventing the multi-etiological syndrome of preterm labor leading to preterm birth.","container-title":"Reproduction (Cambridge, England)","DOI":"10.1530/REP-22-0046","ISSN":"1741-7899","issue":"2","journalAbbreviation":"Reproduction","language":"eng","note":"PMID: 35559791\nPMCID: PMC9233101","page":"R11-R45","source":"PubMed","title":"The immunobiology of preterm labor and birth: intra-amniotic inflammation or breakdown of maternal-fetal homeostasis","title-short":"The immunobiology of preterm labor and birth","volume":"164","author":[{"family":"Gomez-Lopez","given":"Nardhy"},{"family":"Galaz","given":"Jose"},{"family":"Miller","given":"Derek"},{"family":"Farias-Jofre","given":"Marcelo"},{"family":"Liu","given":"Zhenjie"},{"family":"Arenas-Hernandez","given":"Marcia"},{"family":"Garcia-Flores","given":"Valeria"},{"family":"Shaffer","given":"Zachary"},{"family":"Greenberg","given":"Jonathan M."},{"family":"Theis","given":"Kevin R."},{"family":"Romero","given":"Roberto"}],"issued":{"date-parts":[["2022",6,20]]}}}],"schema":"https://github.com/citation-style-language/schema/raw/master/csl-citation.json"} </w:instrText>
      </w:r>
      <w:r w:rsidR="00851D2A" w:rsidRPr="00630EE1">
        <w:rPr>
          <w:rFonts w:ascii="Arial" w:hAnsi="Arial" w:cs="Arial"/>
          <w:sz w:val="22"/>
          <w:szCs w:val="22"/>
        </w:rPr>
        <w:fldChar w:fldCharType="separate"/>
      </w:r>
      <w:r w:rsidR="008F1185" w:rsidRPr="008F1185">
        <w:rPr>
          <w:rFonts w:ascii="Arial" w:hAnsi="Arial" w:cs="Arial"/>
          <w:sz w:val="22"/>
          <w:vertAlign w:val="superscript"/>
        </w:rPr>
        <w:t>96</w:t>
      </w:r>
      <w:r w:rsidR="00851D2A" w:rsidRPr="00630EE1">
        <w:rPr>
          <w:rFonts w:ascii="Arial" w:hAnsi="Arial" w:cs="Arial"/>
          <w:sz w:val="22"/>
          <w:szCs w:val="22"/>
        </w:rPr>
        <w:fldChar w:fldCharType="end"/>
      </w:r>
      <w:r w:rsidRPr="00630EE1">
        <w:rPr>
          <w:rFonts w:ascii="Arial" w:hAnsi="Arial" w:cs="Arial"/>
          <w:sz w:val="22"/>
          <w:szCs w:val="22"/>
        </w:rPr>
        <w:t xml:space="preserve">. However, detecting intra-amniotic immune dysfunctions clinically is impractical. </w:t>
      </w:r>
      <w:r w:rsidRPr="00630EE1">
        <w:rPr>
          <w:rFonts w:ascii="Arial" w:hAnsi="Arial" w:cs="Arial"/>
          <w:i/>
          <w:iCs/>
          <w:sz w:val="22"/>
          <w:szCs w:val="22"/>
        </w:rPr>
        <w:t>We hypothesize that multifactorial mechanisms of sPT</w:t>
      </w:r>
      <w:r w:rsidR="0006754A" w:rsidRPr="00630EE1">
        <w:rPr>
          <w:rFonts w:ascii="Arial" w:hAnsi="Arial" w:cs="Arial"/>
          <w:i/>
          <w:iCs/>
          <w:sz w:val="22"/>
          <w:szCs w:val="22"/>
        </w:rPr>
        <w:t>L</w:t>
      </w:r>
      <w:r w:rsidRPr="00630EE1">
        <w:rPr>
          <w:rFonts w:ascii="Arial" w:hAnsi="Arial" w:cs="Arial"/>
          <w:i/>
          <w:iCs/>
          <w:sz w:val="22"/>
          <w:szCs w:val="22"/>
        </w:rPr>
        <w:t xml:space="preserve"> converge on innate inflammatory pathways that drive labor, occur early in </w:t>
      </w:r>
      <w:r w:rsidR="00CA3687" w:rsidRPr="00630EE1">
        <w:rPr>
          <w:rFonts w:ascii="Arial" w:hAnsi="Arial" w:cs="Arial"/>
          <w:i/>
          <w:iCs/>
          <w:sz w:val="22"/>
          <w:szCs w:val="22"/>
        </w:rPr>
        <w:t>sPTL</w:t>
      </w:r>
      <w:r w:rsidR="00773DC2" w:rsidRPr="00630EE1">
        <w:rPr>
          <w:rFonts w:ascii="Arial" w:hAnsi="Arial" w:cs="Arial"/>
          <w:i/>
          <w:iCs/>
          <w:sz w:val="22"/>
          <w:szCs w:val="22"/>
        </w:rPr>
        <w:t xml:space="preserve"> pregnancies</w:t>
      </w:r>
      <w:r w:rsidRPr="00630EE1">
        <w:rPr>
          <w:rFonts w:ascii="Arial" w:hAnsi="Arial" w:cs="Arial"/>
          <w:i/>
          <w:iCs/>
          <w:sz w:val="22"/>
          <w:szCs w:val="22"/>
        </w:rPr>
        <w:t>, and are detectable in the peripheral blood.</w:t>
      </w:r>
      <w:r w:rsidRPr="00630EE1">
        <w:rPr>
          <w:rFonts w:ascii="Arial" w:hAnsi="Arial" w:cs="Arial"/>
          <w:sz w:val="22"/>
          <w:szCs w:val="22"/>
        </w:rPr>
        <w:t xml:space="preserve">  </w:t>
      </w:r>
    </w:p>
    <w:p w14:paraId="2C426A35" w14:textId="38FF9D02" w:rsidR="00CE1712" w:rsidRPr="00630EE1" w:rsidRDefault="00CE1712" w:rsidP="00CE1712">
      <w:pPr>
        <w:autoSpaceDE w:val="0"/>
        <w:autoSpaceDN w:val="0"/>
        <w:adjustRightInd w:val="0"/>
        <w:spacing w:after="120"/>
        <w:jc w:val="both"/>
        <w:rPr>
          <w:rFonts w:ascii="Arial" w:hAnsi="Arial" w:cs="Arial"/>
          <w:color w:val="000000" w:themeColor="text1"/>
          <w:sz w:val="22"/>
          <w:szCs w:val="22"/>
        </w:rPr>
      </w:pPr>
      <w:r w:rsidRPr="00630EE1">
        <w:rPr>
          <w:rFonts w:ascii="Arial" w:hAnsi="Arial" w:cs="Arial"/>
          <w:sz w:val="22"/>
          <w:szCs w:val="22"/>
        </w:rPr>
        <w:t xml:space="preserve">Several multi-omic studies, including from our group, have successfully integrated </w:t>
      </w:r>
      <w:r w:rsidR="00DE38B0" w:rsidRPr="00630EE1">
        <w:rPr>
          <w:rFonts w:ascii="Arial" w:hAnsi="Arial" w:cs="Arial"/>
          <w:sz w:val="22"/>
          <w:szCs w:val="22"/>
        </w:rPr>
        <w:t xml:space="preserve">genomic, </w:t>
      </w:r>
      <w:r w:rsidRPr="00630EE1">
        <w:rPr>
          <w:rFonts w:ascii="Arial" w:hAnsi="Arial" w:cs="Arial"/>
          <w:sz w:val="22"/>
          <w:szCs w:val="22"/>
        </w:rPr>
        <w:t>transcriptomic, proteomic</w:t>
      </w:r>
      <w:r w:rsidR="00851D2A" w:rsidRPr="00630EE1">
        <w:rPr>
          <w:rFonts w:ascii="Arial" w:hAnsi="Arial" w:cs="Arial"/>
          <w:sz w:val="22"/>
          <w:szCs w:val="22"/>
        </w:rPr>
        <w:t>,</w:t>
      </w:r>
      <w:r w:rsidRPr="00630EE1">
        <w:rPr>
          <w:rFonts w:ascii="Arial" w:hAnsi="Arial" w:cs="Arial"/>
          <w:sz w:val="22"/>
          <w:szCs w:val="22"/>
        </w:rPr>
        <w:t xml:space="preserve"> and metabolomic profiling of peripheral blood samples to identify predictive models of sPT</w:t>
      </w:r>
      <w:r w:rsidR="0006754A" w:rsidRPr="00630EE1">
        <w:rPr>
          <w:rFonts w:ascii="Arial" w:hAnsi="Arial" w:cs="Arial"/>
          <w:sz w:val="22"/>
          <w:szCs w:val="22"/>
        </w:rPr>
        <w:t>L</w:t>
      </w:r>
      <w:r w:rsidR="00060EA7"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{"citationID":"XytU0LdQ","properties":{"formattedCitation":"\\super 46,97\\uc0\\u8211{}99\\nosupersub{}","plainCitation":"46,97–99","noteIndex":0},"citationItems":[{"id":1232,"uris":["http://zotero.org/users/6528458/items/AQW39C6J"],"itemData":{"id":1232,"type":"article-journal","abstract":"Importance: Worldwide, preterm birth (PTB) is the single largest cause of deaths in the perinatal and neonatal period and is associated with increased morbidity in young children. The cause of PTB is multifactorial, and the development of generalizable biological models may enable early detection and guide therapeutic studies.\nObjective: To investigate the ability of transcriptomics and proteomics profiling of plasma and metabolomics analysis of urine to identify early biological measurements associated with PTB.\nDesign, Setting, and Participants: This diagnostic/prognostic study analyzed plasma and urine samples collected from May 2014 to June 2017 from pregnant women in 5 biorepository cohorts in low- and middle-income countries (LMICs; ie, Matlab, Bangladesh; Lusaka, Zambia; Sylhet, Bangladesh; Karachi, Pakistan; and Pemba, Tanzania). These cohorts were established to study maternal and fetal outcomes and were supported by the Alliance for Maternal and Newborn Health Improvement and the Global Alliance to Prevent Prematurity and Stillbirth biorepositories. Data were analyzed from December 2018 to July 2019.\nExposures: Blood and urine specimens that were collected early during pregnancy (median sampling time of 13.6 weeks of gestation, according to ultrasonography) were processed, stored, and shipped to the laboratories under uniform protocols. Plasma samples were assayed for targeted measurement of proteins and untargeted cell-free ribonucleic acid profiling; urine samples were assayed for metabolites.\nMain Outcomes and Measures: The PTB phenotype was defined as the delivery of a live infant before completing 37 weeks of gestation.\nResults: Of the 81 pregnant women included in this study, 39 had PTBs (48.1%) and 42 had term pregnancies (51.9%) (mean [SD] age of 24.8 [5.3] years). Univariate analysis demonstrated functional biological differences across the 5 cohorts. A cohort-adjusted machine learning algorithm was applied to each biological data set, and then a higher-level machine learning modeling combined the results into a final integrative model. The integrated model was more accurate, with an area under the receiver operating characteristic curve (AUROC) of 0.83 (95% CI, 0.72-0.91) compared with the models derived for each independent biological modality (transcriptomics AUROC, 0.73 [95% CI, 0.61-0.83]; metabolomics AUROC, 0.59 [95% CI, 0.47-0.72]; and proteomics AUROC, 0.75 [95% CI, 0.64-0.85]). Primary features associated with PTB included an inflammatory module as well as a metabolomic module measured in urine associated with the glutamine and glutamate metabolism and valine, leucine, and isoleucine biosynthesis pathways.\nConclusions and Relevance: This study found that, in LMICs and high PTB settings, major biological adaptations during term pregnancy follow a generalizable model and the predictive accuracy for PTB was augmented by combining various omics data sets, suggesting that PTB is a condition that manifests within multiple biological systems. These data sets, with machine learning partnerships, may be a key step in developing valuable predictive tests and intervention candidates for preventing PTB.","container-title":"JAMA network open","DOI":"10.1001/jamanetworkopen.2020.29655","ISSN":"2574-3805","issue":"12","journalAbbreviation":"JAMA Netw Open","language":"eng","note":"PMID: 33337494\nPMCID: PMC7749442","page":"e2029655","source":"PubMed","title":"Multiomics Characterization of Preterm Birth in Low- and Middle-Income Countries","volume":"3","author":[{"family":"Jehan","given":"Fyezah"},{"family":"Sazawal","given":"Sunil"},{"family":"Baqui","given":"Abdullah H."},{"family":"Nisar","given":"Muhammad Imran"},{"family":"Dhingra","given":"Usha"},{"family":"Khanam","given":"Rasheda"},{"family":"Ilyas","given":"Muhammad"},{"family":"Dutta","given":"Arup"},{"family":"Mitra","given":"Dipak K."},{"family":"Mehmood","given":"Usma"},{"family":"Deb","given":"Saikat"},{"family":"Mahmud","given":"Arif"},{"family":"Hotwani","given":"Aneeta"},{"family":"Ali","given":"Said Mohammed"},{"family":"Rahman","given":"Sayedur"},{"family":"Nizar","given":"Ambreen"},{"family":"Ame","given":"Shaali Makame"},{"family":"Moin","given":"Mamun Ibne"},{"family":"Muhammad","given":"Sajid"},{"family":"Chauhan","given":"Aishwarya"},{"family":"Begum","given":"Nazma"},{"family":"Khan","given":"Waqasuddin"},{"family":"Das","given":"Sayan"},{"family":"Ahmed","given":"Salahuddin"},{"family":"Hasan","given":"Tarik"},{"family":"Khalid","given":"Javairia"},{"family":"Rizvi","given":"Syed Jafar Raza"},{"family":"Juma","given":"Mohammed Hamad"},{"family":"Chowdhury","given":"Nabidul Haque"},{"family":"Kabir","given":"Furqan"},{"family":"Aftab","given":"Fahad"},{"family":"Quaiyum","given":"Abdul"},{"family":"Manu","given":"Alexander"},{"family":"Yoshida","given":"Sachiyo"},{"family":"Bahl","given":"Rajiv"},{"family":"Rahman","given":"Anisur"},{"family":"Pervin","given":"Jesmin"},{"family":"Winston","given":"Jennifer"},{"family":"Musonda","given":"Patrick"},{"family":"Stringer","given":"Jeffrey S. A."},{"family":"Litch","given":"James A."},{"family":"Ghaemi","given":"Mohammad Sajjad"},{"family":"Moufarrej","given":"Mira N."},{"family":"Contrepois","given":"Kévin"},{"family":"Chen","given":"Songjie"},{"family":"Stelzer","given":"Ina A."},{"family":"Stanley","given":"Natalie"},{"family":"Chang","given":"Alan L."},{"family":"Hammad","given":"Ghaith Bany"},{"family":"Wong","given":"Ronald J."},{"family":"Liu","given":"Candace"},{"family":"Quaintance","given":"Cecele C."},{"family":"Culos","given":"Anthony"},{"family":"Espinosa","given":"Camilo"},{"family":"Xenochristou","given":"Maria"},{"family":"Becker","given":"Martin"},{"family":"Fallahzadeh","given":"Ramin"},{"family":"Ganio","given":"Edward"},{"family":"Tsai","given":"Amy S."},{"family":"Gaudilliere","given":"Dyani"},{"family":"Tsai","given":"Eileen S."},{"family":"Han","given":"Xiaoyuan"},{"family":"Ando","given":"Kazuo"},{"family":"Tingle","given":"Martha"},{"family":"Maric","given":"Ivana"},{"family":"Wise","given":"Paul H."},{"family":"Winn","given":"Virginia D."},{"family":"Druzin","given":"Maurice L."},{"family":"Gibbs","given":"Ronald S."},{"family":"Darmstadt","given":"Gary L."},{"family":"Murray","given":"Jeffrey C."},{"family":"Shaw","given":"Gary M."},{"family":"Stevenson","given":"David K."},{"family":"Snyder","given":"Michael P."},{"family":"Quake","given":"Stephen R."},{"family":"Angst","given":"Martin S."},{"family":"Gaudilliere","given":"Brice"},{"family":"Aghaeepour","given":"Nima"},{"literal":"Alliance for Maternal and Newborn Health Improvement, the Global Alliance to Prevent Prematurity and Stillbirth, and the Prematurity Research Center at Stanford University"}],"issued":{"date-parts":[["2020",12,1]]}}},{"id":16,"uris":["http://zotero.org/users/6528458/items/9IHJGPF6"],"itemData":{"id":16,"type":"article-journal","abstract":"BACKGROUND: Preterm delivery remains the leading cause of perinatal mortality. Risk factors and biomarkers have traditionally failed to identify the majority of preterm deliveries.\nOBJECTIVE: To develop and validate a mass spectrometry-based serum test to predict spontaneous preterm delivery in asymptomatic pregnant women.\nSTUDY DESIGN: A total of 5501 pregnant women were enrolled between 17(0/7) and 28(6/7) weeks gestational age in the prospective Proteomic Assessment of Preterm Risk study at 11 sites in the United States between 2011 and 2013. Maternal blood was collected at enrollment and outcomes collected following delivery. Maternal serum was processed by a proteomic workflow, and proteins were quantified by multiple reaction monitoring mass spectrometry. The discovery and verification process identified 2 serum proteins, insulin-like growth factor-binding protein 4 (IBP4) and sex hormone-binding globulin (SHBG), as predictors of spontaneous preterm delivery. We evaluated a predictor using the log ratio of the measures of IBP4 and SHBG (IBP4/SHBG) in a clinical validation study to classify spontaneous preterm delivery cases (&lt;37(0/7) weeks gestational age) in a nested case-control cohort different from subjects used in discovery and verification. Strict blinding and independent statistical analyses were employed.\nRESULTS: The predictor had an area under the receiver operating characteristic curve value of 0.75 and sensitivity and specificity of 0.75 and 0.74, respectively. The IBP4/SHBG predictor at this sensitivity and specificity had an odds ratio of 5.04 for spontaneous preterm delivery. Accuracy of the IBP4/SHBG predictor increased using earlier case-vs-control gestational age cutoffs (eg, &lt;35(0/7) vs ≥35(0/7) weeks gestational age). Importantly, higher-risk subjects defined by the IBP4/SHBG predictor score generally gave birth earlier than lower-risk subjects.\nCONCLUSION: A serum-based molecular predictor identifies asymptomatic pregnant women at risk of spontaneous preterm delivery, which may provide utility in identifying women at risk at an early stage of pregnancy to allow for clinical intervention. This early detection would guide enhanced levels of care and accelerate development of clinical strategies to prevent preterm delivery.","container-title":"American Journal of Obstetrics and Gynecology","DOI":"10.1016/j.ajog.2016.02.001","ISSN":"1097-6868","issue":"5","journalAbbreviation":"Am. J. Obstet. Gynecol.","language":"eng","note":"PMID: 26874297","page":"633.e1-633.e24","source":"PubMed","title":"Development and validation of a spontaneous preterm delivery predictor in asymptomatic women","volume":"214","author":[{"family":"Saade","given":"George R."},{"family":"Boggess","given":"Kim A."},{"family":"Sullivan","given":"Scott A."},{"family":"Markenson","given":"Glenn R."},{"family":"Iams","given":"Jay D."},{"family":"Coonrod","given":"Dean V."},{"family":"Pereira","given":"Leonardo M."},{"family":"Esplin","given":"M. Sean"},{"family":"Cousins","given":"Larry M."},{"family":"Lam","given":"Garrett K."},{"family":"Hoffman","given":"Matthew K."},{"family":"Severinsen","given":"Robert D."},{"family":"Pugmire","given":"Trina"},{"family":"Flick","given":"Jeff S."},{"family":"Fox","given":"Angela C."},{"family":"Lueth","given":"Amir J."},{"family":"Rust","given":"Sharon R."},{"family":"Mazzola","given":"Emanuele"},{"family":"Hsu","given":"ChienTing"},{"family":"Dufford","given":"Max T."},{"family":"Bradford","given":"Chad L."},{"family":"Ichetovkin","given":"Ilia E."},{"family":"Fleischer","given":"Tracey C."},{"family":"Polpitiya","given":"Ashoka D."},{"family":"Critchfield","given":"Gregory C."},{"family":"Kearney","given":"Paul E."},{"family":"Boniface","given":"J. Jay"},{"family":"Hickok","given":"Durlin E."}],"issued":{"date-parts":[["2016",5]]}}},{"id":2773,"uris":["http://zotero.org/users/6528458/items/YVKQLFUN"],"itemData":{"id":2773,"type":"article-journal","abstract":"Identification of pregnancies at risk of preterm birth (PTB), the leading cause of newborn deaths, remains challenging given the syndromic nature of the disease. We report a longitudinal multi-omics study coupled with a DREAM challenge to develop predictive models of PTB. The findings indicate that whole-blood gene expression predicts ultrasound-based gestational ages in normal and complicated pregnancies (r = 0.83) and, using data collected before 37 weeks of gestation, also predicts the delivery date in both normal pregnancies (r = 0.86) and those with spontaneous preterm birth (r = 0.75). Based on samples collected before 33 weeks in asymptomatic women, our analysis suggests that expression changes preceding preterm prelabor rupture of the membranes are consistent across time points and cohorts and involve leukocyte-mediated immunity. Models built from plasma proteomic data predict spontaneous preterm delivery with intact membranes with higher accuracy and earlier in pregnancy than transcriptomic models (AUROC = 0.76 versus AUROC = 0.6 at 27-33 weeks of gestation).","container-title":"Cell Reports. Medicine","DOI":"10.1016/j.xcrm.2021.100323","ISSN":"2666-3791","issue":"6","journalAbbreviation":"Cell Rep Med","language":"eng","note":"PMID: 34195686\nPMCID: PMC8233692","page":"100323","source":"PubMed","title":"Crowdsourcing assessment of maternal blood multi-omics for predicting gestational age and preterm birth","volume":"2","author":[{"family":"Tarca","given":"Adi L."},{"family":"Pataki","given":"Bálint Ármin"},{"family":"Romero","given":"Roberto"},{"family":"Sirota","given":"Marina"},{"family":"Guan","given":"Yuanfang"},{"family":"Kutum","given":"Rintu"},{"family":"Gomez-Lopez","given":"Nardhy"},{"family":"Done","given":"Bogdan"},{"family":"Bhatti","given":"Gaurav"},{"family":"Yu","given":"Thomas"},{"family":"Andreoletti","given":"Gaia"},{"family":"Chaiworapongsa","given":"Tinnakorn"},{"literal":"DREAM Preterm Birth Prediction Challenge Consortium"},{"family":"Hassan","given":"Sonia S."},{"family":"Hsu","given":"Chaur-Dong"},{"family":"Aghaeepour","given":"Nima"},{"family":"Stolovitzky","given":"Gustavo"},{"family":"Csabai","given":"Istvan"},{"family":"Costello","given":"James C."}],"issued":{"date-parts":[["2021",6,15]]}}},{"id":2770,"uris":["http://zotero.org/users/6528458/items/2QA9U9K7"],"itemData":{"id":2770,"type":"article-journal","abstract":"BACKGROUND: Despite evidence that genetic factors contribute to the duration of gestation and the risk of preterm birth, robust associations with genetic variants have not been identified. We used large data sets that included the gestational duration to determine possible genetic associations.\nMETHODS: We performed a genomewide association study in a discovery set of samples obtained from 43,568 women of European ancestry using gestational duration as a continuous trait and term or preterm (&lt;37 weeks) birth as a dichotomous outcome. We used samples from three Nordic data sets (involving a total of 8643 women) to test for replication of genomic loci that had significant genomewide association (P&lt;5.0×10-8) or an association with suggestive significance (P&lt;1.0×10-6) in the discovery set.\nRESULTS: In the discovery and replication data sets, four loci (EBF1, EEFSEC, AGTR2, and WNT4) were significantly associated with gestational duration. Functional analysis showed that an implicated variant in WNT4 alters the binding of the estrogen receptor. The association between variants in ADCY5 and RAP2C and gestational duration had suggestive significance in the discovery set and significant evidence of association in the replication sets; these variants also showed genomewide significance in a joint analysis. Common variants in EBF1, EEFSEC, and AGTR2 showed association with preterm birth with genomewide significance. An analysis of mother-infant dyads suggested that these variants act at the level of the maternal genome.\nCONCLUSIONS: In this genomewide association study, we found that variants at the EBF1, EEFSEC, AGTR2, WNT4, ADCY5, and RAP2C loci were associated with gestational duration and variants at the EBF1, EEFSEC, and AGTR2 loci with preterm birth. Previously established roles of these genes in uterine development, maternal nutrition, and vascular control support their mechanistic involvement. (Funded by the March of Dimes and others.).","container-title":"The New England Journal of Medicine","DOI":"10.1056/NEJMoa1612665","ISSN":"1533-4406","issue":"12","journalAbbreviation":"N Engl J Med","language":"eng","note":"PMID: 28877031\nPMCID: PMC5561422","page":"1156-1167","source":"PubMed","title":"Genetic Associations with Gestational Duration and Spontaneous Preterm Birth","volume":"377","author":[{"family":"Zhang","given":"Ge"},{"family":"Feenstra","given":"Bjarke"},{"family":"Bacelis","given":"Jonas"},{"family":"Liu","given":"Xueping"},{"family":"Muglia","given":"Lisa M."},{"family":"Juodakis","given":"Julius"},{"family":"Miller","given":"Daniel E."},{"family":"Litterman","given":"Nadia"},{"family":"Jiang","given":"Pan-Pan"},{"family":"Russell","given":"Laura"},{"family":"Hinds","given":"David A."},{"family":"Hu","given":"Youna"},{"family":"Weirauch","given":"Matthew T."},{"family":"Chen","given":"Xiaoting"},{"family":"Chavan","given":"Arun R."},{"family":"Wagner","given":"Günter P."},{"family":"Pavličev","given":"Mihaela"},{"family":"Nnamani","given":"Mauris C."},{"family":"Maziarz","given":"Jamie"},{"family":"Karjalainen","given":"Minna K."},{"family":"Rämet","given":"Mika"},{"family":"Sengpiel","given":"Verena"},{"family":"Geller","given":"Frank"},{"family":"Boyd","given":"Heather A."},{"family":"Palotie","given":"Aarno"},{"family":"Momany","given":"Allison"},{"family":"Bedell","given":"Bruce"},{"family":"Ryckman","given":"Kelli K."},{"family":"Huusko","given":"Johanna M."},{"family":"Forney","given":"Carmy R."},{"family":"Kottyan","given":"Leah C."},{"family":"Hallman","given":"Mikko"},{"family":"Teramo","given":"Kari"},{"family":"Nohr","given":"Ellen A."},{"family":"Davey Smith","given":"George"},{"family":"Melbye","given":"Mads"},{"family":"Jacobsson","given":"Bo"},{"family":"Muglia","given":"Louis J."}],"issued":{"date-parts":[["2017",9,21]]}}}],"schema":"https://github.com/citation-style-language/schema/raw/master/csl-citation.json"} </w:instrText>
      </w:r>
      <w:r w:rsidR="00060EA7" w:rsidRPr="00630EE1">
        <w:rPr>
          <w:rFonts w:ascii="Arial" w:hAnsi="Arial" w:cs="Arial"/>
          <w:sz w:val="22"/>
          <w:szCs w:val="22"/>
        </w:rPr>
        <w:fldChar w:fldCharType="separate"/>
      </w:r>
      <w:r w:rsidR="008F1185" w:rsidRPr="008F1185">
        <w:rPr>
          <w:rFonts w:ascii="Arial" w:hAnsi="Arial" w:cs="Arial"/>
          <w:sz w:val="22"/>
          <w:vertAlign w:val="superscript"/>
        </w:rPr>
        <w:t>46,97–99</w:t>
      </w:r>
      <w:r w:rsidR="00060EA7" w:rsidRPr="00630EE1">
        <w:rPr>
          <w:rFonts w:ascii="Arial" w:hAnsi="Arial" w:cs="Arial"/>
          <w:sz w:val="22"/>
          <w:szCs w:val="22"/>
        </w:rPr>
        <w:fldChar w:fldCharType="end"/>
      </w:r>
      <w:r w:rsidRPr="00630EE1">
        <w:rPr>
          <w:rFonts w:ascii="Arial" w:hAnsi="Arial" w:cs="Arial"/>
          <w:sz w:val="22"/>
          <w:szCs w:val="22"/>
        </w:rPr>
        <w:t>. However, the predictive performance of prior models (RMSE = 4</w:t>
      </w:r>
      <w:r w:rsidR="00452618" w:rsidRPr="00630EE1">
        <w:rPr>
          <w:rFonts w:ascii="Arial" w:hAnsi="Arial" w:cs="Arial"/>
          <w:sz w:val="22"/>
          <w:szCs w:val="22"/>
        </w:rPr>
        <w:t>–</w:t>
      </w:r>
      <w:r w:rsidRPr="00630EE1">
        <w:rPr>
          <w:rFonts w:ascii="Arial" w:hAnsi="Arial" w:cs="Arial"/>
          <w:sz w:val="22"/>
          <w:szCs w:val="22"/>
        </w:rPr>
        <w:t>6 wks) is only moderately improved compared to the clinical gold standard</w:t>
      </w:r>
      <w:r w:rsidR="004739FE" w:rsidRPr="00630EE1">
        <w:rPr>
          <w:rFonts w:ascii="Arial" w:hAnsi="Arial" w:cs="Arial"/>
          <w:sz w:val="22"/>
          <w:szCs w:val="22"/>
        </w:rPr>
        <w:t xml:space="preserve"> (</w:t>
      </w:r>
      <w:r w:rsidR="000714C8" w:rsidRPr="007A2601">
        <w:rPr>
          <w:rFonts w:ascii="Arial" w:hAnsi="Arial" w:cs="Arial"/>
          <w:sz w:val="22"/>
          <w:szCs w:val="22"/>
        </w:rPr>
        <w:t>i.e.</w:t>
      </w:r>
      <w:r w:rsidR="00060EA7" w:rsidRPr="007A2601">
        <w:rPr>
          <w:rFonts w:ascii="Arial" w:hAnsi="Arial" w:cs="Arial"/>
          <w:sz w:val="22"/>
          <w:szCs w:val="22"/>
        </w:rPr>
        <w:t>,</w:t>
      </w:r>
      <w:r w:rsidR="004739FE" w:rsidRPr="00630EE1">
        <w:rPr>
          <w:rFonts w:ascii="Arial" w:hAnsi="Arial" w:cs="Arial"/>
          <w:i/>
          <w:iCs/>
          <w:sz w:val="22"/>
          <w:szCs w:val="22"/>
        </w:rPr>
        <w:t xml:space="preserve"> </w:t>
      </w:r>
      <w:r w:rsidR="004739FE" w:rsidRPr="00630EE1">
        <w:rPr>
          <w:rFonts w:ascii="Arial" w:hAnsi="Arial" w:cs="Arial"/>
          <w:sz w:val="22"/>
          <w:szCs w:val="22"/>
        </w:rPr>
        <w:t>delivery at 40 wks</w:t>
      </w:r>
      <w:r w:rsidR="00F044B7">
        <w:rPr>
          <w:rFonts w:ascii="Arial" w:hAnsi="Arial" w:cs="Arial"/>
          <w:sz w:val="22"/>
          <w:szCs w:val="22"/>
        </w:rPr>
        <w:t xml:space="preserve"> GA</w:t>
      </w:r>
      <w:r w:rsidR="004739FE" w:rsidRPr="00630EE1">
        <w:rPr>
          <w:rFonts w:ascii="Arial" w:hAnsi="Arial" w:cs="Arial"/>
          <w:sz w:val="22"/>
          <w:szCs w:val="22"/>
        </w:rPr>
        <w:t>)</w:t>
      </w:r>
      <w:r w:rsidRPr="00630EE1">
        <w:rPr>
          <w:rFonts w:ascii="Arial" w:hAnsi="Arial" w:cs="Arial"/>
          <w:sz w:val="22"/>
          <w:szCs w:val="22"/>
        </w:rPr>
        <w:t xml:space="preserve">. While these studies show promise in uncovering blood-based biomarkers for </w:t>
      </w:r>
      <w:r w:rsidR="00C24394" w:rsidRPr="00630EE1">
        <w:rPr>
          <w:rFonts w:ascii="Arial" w:hAnsi="Arial" w:cs="Arial"/>
          <w:sz w:val="22"/>
          <w:szCs w:val="22"/>
        </w:rPr>
        <w:t>sPT</w:t>
      </w:r>
      <w:r w:rsidR="0006754A" w:rsidRPr="00630EE1">
        <w:rPr>
          <w:rFonts w:ascii="Arial" w:hAnsi="Arial" w:cs="Arial"/>
          <w:sz w:val="22"/>
          <w:szCs w:val="22"/>
        </w:rPr>
        <w:t>L</w:t>
      </w:r>
      <w:r w:rsidRPr="00630EE1">
        <w:rPr>
          <w:rFonts w:ascii="Arial" w:hAnsi="Arial" w:cs="Arial"/>
          <w:sz w:val="22"/>
          <w:szCs w:val="22"/>
        </w:rPr>
        <w:t>, none of them assessed immune responses at the single-cell level. Hence, strong signals m</w:t>
      </w:r>
      <w:r w:rsidR="002918BF">
        <w:rPr>
          <w:rFonts w:ascii="Arial" w:hAnsi="Arial" w:cs="Arial"/>
          <w:sz w:val="22"/>
          <w:szCs w:val="22"/>
        </w:rPr>
        <w:t>ay</w:t>
      </w:r>
      <w:r w:rsidRPr="00630EE1">
        <w:rPr>
          <w:rFonts w:ascii="Arial" w:hAnsi="Arial" w:cs="Arial"/>
          <w:sz w:val="22"/>
          <w:szCs w:val="22"/>
        </w:rPr>
        <w:t xml:space="preserve"> have gone undetected as specific immune cell subsets would have been functionally and phenotypically </w:t>
      </w:r>
      <w:r w:rsidR="00994C5F" w:rsidRPr="00630EE1">
        <w:rPr>
          <w:rFonts w:ascii="Arial" w:hAnsi="Arial" w:cs="Arial"/>
          <w:sz w:val="22"/>
          <w:szCs w:val="22"/>
        </w:rPr>
        <w:t>under-characterized</w:t>
      </w:r>
      <w:r w:rsidRPr="00630EE1">
        <w:rPr>
          <w:rFonts w:ascii="Arial" w:hAnsi="Arial" w:cs="Arial"/>
          <w:sz w:val="22"/>
          <w:szCs w:val="22"/>
        </w:rPr>
        <w:t xml:space="preserve">. In addition, machine learning methods used in prior studies </w:t>
      </w:r>
      <w:r w:rsidRPr="00630EE1">
        <w:rPr>
          <w:rFonts w:ascii="Arial" w:hAnsi="Arial" w:cs="Arial"/>
          <w:color w:val="000000" w:themeColor="text1"/>
          <w:sz w:val="22"/>
          <w:szCs w:val="22"/>
        </w:rPr>
        <w:t>did not utilize data-driven feature selection metrics during the multivariable modeling process, which may have hindered the identification of reliable and clinically applicable candidate biomarkers.</w:t>
      </w:r>
    </w:p>
    <w:p w14:paraId="0AF14C1F" w14:textId="1D1453C0" w:rsidR="00CE1712" w:rsidRPr="00630EE1" w:rsidRDefault="00CE1712" w:rsidP="00C50F56">
      <w:pPr>
        <w:autoSpaceDE w:val="0"/>
        <w:autoSpaceDN w:val="0"/>
        <w:adjustRightInd w:val="0"/>
        <w:spacing w:after="120"/>
        <w:jc w:val="both"/>
        <w:rPr>
          <w:rFonts w:ascii="Arial" w:hAnsi="Arial" w:cs="Arial"/>
          <w:sz w:val="22"/>
          <w:szCs w:val="22"/>
        </w:rPr>
      </w:pPr>
      <w:r w:rsidRPr="00630EE1">
        <w:rPr>
          <w:rFonts w:ascii="Arial" w:hAnsi="Arial" w:cs="Arial"/>
          <w:color w:val="000000" w:themeColor="text1"/>
          <w:sz w:val="22"/>
          <w:szCs w:val="22"/>
        </w:rPr>
        <w:t xml:space="preserve">In </w:t>
      </w:r>
      <w:r w:rsidRPr="00630EE1">
        <w:rPr>
          <w:rFonts w:ascii="Arial" w:hAnsi="Arial" w:cs="Arial"/>
          <w:b/>
          <w:bCs/>
          <w:color w:val="000000" w:themeColor="text1"/>
          <w:sz w:val="22"/>
          <w:szCs w:val="22"/>
        </w:rPr>
        <w:t>Aim 2</w:t>
      </w:r>
      <w:r w:rsidR="00851D2A"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we propose a single-cell </w:t>
      </w:r>
      <w:r w:rsidR="00A81D16" w:rsidRPr="00630EE1">
        <w:rPr>
          <w:rFonts w:ascii="Arial" w:hAnsi="Arial" w:cs="Arial"/>
          <w:color w:val="000000" w:themeColor="text1"/>
          <w:sz w:val="22"/>
          <w:szCs w:val="22"/>
        </w:rPr>
        <w:t xml:space="preserve">proteomic </w:t>
      </w:r>
      <w:r w:rsidRPr="00630EE1">
        <w:rPr>
          <w:rFonts w:ascii="Arial" w:hAnsi="Arial" w:cs="Arial"/>
          <w:color w:val="000000" w:themeColor="text1"/>
          <w:sz w:val="22"/>
          <w:szCs w:val="22"/>
        </w:rPr>
        <w:t>approach</w:t>
      </w:r>
      <w:r w:rsidR="00A81D16" w:rsidRPr="00630EE1">
        <w:rPr>
          <w:rFonts w:ascii="Arial" w:hAnsi="Arial" w:cs="Arial"/>
          <w:color w:val="000000" w:themeColor="text1"/>
          <w:sz w:val="22"/>
          <w:szCs w:val="22"/>
        </w:rPr>
        <w:t xml:space="preserve"> (CyTOF)</w:t>
      </w:r>
      <w:r w:rsidRPr="00630EE1">
        <w:rPr>
          <w:rFonts w:ascii="Arial" w:hAnsi="Arial" w:cs="Arial"/>
          <w:color w:val="000000" w:themeColor="text1"/>
          <w:sz w:val="22"/>
          <w:szCs w:val="22"/>
        </w:rPr>
        <w:t xml:space="preserve"> to comprehensively characterize peripheral innate immune cell phenotype and signaling responses in samples from individuals with sTL or sPTL enrolled in the </w:t>
      </w:r>
      <w:r w:rsidRPr="00630EE1">
        <w:rPr>
          <w:rFonts w:ascii="Arial" w:hAnsi="Arial" w:cs="Arial"/>
          <w:b/>
          <w:bCs/>
          <w:color w:val="000000" w:themeColor="text1"/>
          <w:sz w:val="22"/>
          <w:szCs w:val="22"/>
        </w:rPr>
        <w:t>WSU-2</w:t>
      </w:r>
      <w:r w:rsidRPr="00630EE1">
        <w:rPr>
          <w:rFonts w:ascii="Arial" w:hAnsi="Arial" w:cs="Arial"/>
          <w:color w:val="000000" w:themeColor="text1"/>
          <w:sz w:val="22"/>
          <w:szCs w:val="22"/>
        </w:rPr>
        <w:t xml:space="preserve"> (training, n=100) and the </w:t>
      </w:r>
      <w:r w:rsidRPr="00630EE1">
        <w:rPr>
          <w:rFonts w:ascii="Arial" w:hAnsi="Arial" w:cs="Arial"/>
          <w:b/>
          <w:bCs/>
          <w:color w:val="000000" w:themeColor="text1"/>
          <w:sz w:val="22"/>
          <w:szCs w:val="22"/>
        </w:rPr>
        <w:t xml:space="preserve">NEXT </w:t>
      </w:r>
      <w:r w:rsidRPr="00630EE1">
        <w:rPr>
          <w:rFonts w:ascii="Arial" w:hAnsi="Arial" w:cs="Arial"/>
          <w:color w:val="000000" w:themeColor="text1"/>
          <w:sz w:val="22"/>
          <w:szCs w:val="22"/>
        </w:rPr>
        <w:t xml:space="preserve">(validation, n=200) cohorts. The </w:t>
      </w:r>
      <w:r w:rsidR="00E670D4" w:rsidRPr="00630EE1">
        <w:rPr>
          <w:rFonts w:ascii="Arial" w:hAnsi="Arial" w:cs="Arial"/>
          <w:color w:val="000000" w:themeColor="text1"/>
          <w:sz w:val="22"/>
          <w:szCs w:val="22"/>
        </w:rPr>
        <w:t>CyTOF</w:t>
      </w:r>
      <w:r w:rsidRPr="00630EE1">
        <w:rPr>
          <w:rFonts w:ascii="Arial" w:hAnsi="Arial" w:cs="Arial"/>
          <w:color w:val="000000" w:themeColor="text1"/>
          <w:sz w:val="22"/>
          <w:szCs w:val="22"/>
        </w:rPr>
        <w:t xml:space="preserve"> data will be integrated with the high-content assessment of the plasma proteome, as plasma proteomic platforms have </w:t>
      </w:r>
      <w:r w:rsidR="007272D2" w:rsidRPr="00630EE1">
        <w:rPr>
          <w:rFonts w:ascii="Arial" w:hAnsi="Arial" w:cs="Arial"/>
          <w:color w:val="000000" w:themeColor="text1"/>
          <w:sz w:val="22"/>
          <w:szCs w:val="22"/>
        </w:rPr>
        <w:t xml:space="preserve">compared positively </w:t>
      </w:r>
      <w:r w:rsidR="00606197">
        <w:rPr>
          <w:rFonts w:ascii="Arial" w:hAnsi="Arial" w:cs="Arial"/>
          <w:color w:val="000000" w:themeColor="text1"/>
          <w:sz w:val="22"/>
          <w:szCs w:val="22"/>
        </w:rPr>
        <w:t xml:space="preserve">compared </w:t>
      </w:r>
      <w:r w:rsidR="007272D2" w:rsidRPr="00630EE1">
        <w:rPr>
          <w:rFonts w:ascii="Arial" w:hAnsi="Arial" w:cs="Arial"/>
          <w:color w:val="000000" w:themeColor="text1"/>
          <w:sz w:val="22"/>
          <w:szCs w:val="22"/>
        </w:rPr>
        <w:t>to other</w:t>
      </w:r>
      <w:r w:rsidRPr="00630EE1">
        <w:rPr>
          <w:rFonts w:ascii="Arial" w:hAnsi="Arial" w:cs="Arial"/>
          <w:color w:val="000000" w:themeColor="text1"/>
          <w:sz w:val="22"/>
          <w:szCs w:val="22"/>
        </w:rPr>
        <w:t xml:space="preserve"> technologies in </w:t>
      </w:r>
      <w:r w:rsidR="007272D2" w:rsidRPr="00630EE1">
        <w:rPr>
          <w:rFonts w:ascii="Arial" w:hAnsi="Arial" w:cs="Arial"/>
          <w:color w:val="000000" w:themeColor="text1"/>
          <w:sz w:val="22"/>
          <w:szCs w:val="22"/>
        </w:rPr>
        <w:t xml:space="preserve">our </w:t>
      </w:r>
      <w:r w:rsidRPr="00630EE1">
        <w:rPr>
          <w:rFonts w:ascii="Arial" w:hAnsi="Arial" w:cs="Arial"/>
          <w:color w:val="000000" w:themeColor="text1"/>
          <w:sz w:val="22"/>
          <w:szCs w:val="22"/>
        </w:rPr>
        <w:t>prior multi-omic analyses of sPT</w:t>
      </w:r>
      <w:r w:rsidR="00E670D4" w:rsidRPr="00630EE1">
        <w:rPr>
          <w:rFonts w:ascii="Arial" w:hAnsi="Arial" w:cs="Arial"/>
          <w:color w:val="000000" w:themeColor="text1"/>
          <w:sz w:val="22"/>
          <w:szCs w:val="22"/>
        </w:rPr>
        <w:t>L</w:t>
      </w:r>
      <w:r w:rsidR="002976C1" w:rsidRPr="00630EE1">
        <w:rPr>
          <w:rFonts w:ascii="Arial" w:hAnsi="Arial" w:cs="Arial"/>
          <w:color w:val="000000" w:themeColor="text1"/>
          <w:sz w:val="22"/>
          <w:szCs w:val="22"/>
        </w:rPr>
        <w:fldChar w:fldCharType="begin"/>
      </w:r>
      <w:r w:rsidR="00F531AB" w:rsidRPr="00630EE1">
        <w:rPr>
          <w:rFonts w:ascii="Arial" w:hAnsi="Arial" w:cs="Arial"/>
          <w:color w:val="000000" w:themeColor="text1"/>
          <w:sz w:val="22"/>
          <w:szCs w:val="22"/>
        </w:rPr>
        <w:instrText xml:space="preserve"> ADDIN ZOTERO_ITEM CSL_CITATION {"citationID":"rE7nzDWr","properties":{"formattedCitation":"\\super 44,47\\nosupersub{}","plainCitation":"44,47","noteIndex":0},"citationItems":[{"id":2202,"uris":["http://zotero.org/users/6528458/items/J8IK6LUK"],"itemData":{"id":2202,"type":"article-journal","abstract":"Estimating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S."},{"family":"Aghaeepour","given":"Nima"},{"family":"Gaudillière","given":"Brice"}],"issued":{"date-parts":[["2021",5,5]]}}},{"id":2635,"uris":["http://zotero.org/users/6528458/items/2D7WVPTK"],"itemData":{"id":2635,"type":"article-journal","abstract":"Preterm birth (PTB) is the leading cause of death in children under five, yet comprehensive studies are hindered by its multiple complex etiologies. Epidemiological associations between PTB and maternal characteristics have been previously described. This work used multiomic profiling and multivariate modeling to investigate the biological signatures of these characteristics. Maternal covariates were collected during pregnancy from 13,841 pregnant women across five sites. Plasma samples from 231 participants were analyzed to generate proteomic, metabolomic, and lipidomic datasets. Machine learning models showed robust performance for the prediction of PTB (AUROC = 0.70), time-to-delivery (r = 0.65), maternal age (r = 0.59), gravidity (r = 0.56), and BMI (r = 0.81). Time-to-delivery biological correlates included fetal-associated proteins (e.g., ALPP, AFP, and PGF) and immune proteins (e.g., PD-L1, CCL28, and LIFR). Maternal age negatively correlated with collagen COL9A1, gravidity with endothelial NOS and inflammatory chemokine CXCL13, and BMI with leptin and structural protein FABP4. These results provide an integrated view of epidemiological factors associated with PTB and identify biological signatures of clinical covariates affecting this disease.","container-title":"Science Advances","DOI":"10.1126/sciadv.ade7692","ISSN":"2375-2548","issue":"21","journalAbbreviation":"Sci Adv","language":"eng","note":"PMID: 37224249\nPMCID: PMC10208584","page":"eade7692","source":"PubMed","title":"Multiomic signals associated with maternal epidemiological factors contributing to preterm birth in low- and middle-income countries","volume":"9","author":[{"family":"Espinosa","given":"Camilo A."},{"family":"Khan","given":"Waqasuddin"},{"family":"Khanam","given":"Rasheda"},{"family":"Das","given":"Sayan"},{"family":"Khalid","given":"Javairia"},{"family":"Pervin","given":"Jesmin"},{"family":"Kasaro","given":"Margaret P."},{"family":"Contrepois","given":"Kévin"},{"family":"Chang","given":"Alan L."},{"family":"Phongpreecha","given":"Thanaphong"},{"family":"Michael","given":"Basil"},{"family":"Ellenberger","given":"Mathew"},{"family":"Mehmood","given":"Usma"},{"family":"Hotwani","given":"Aneeta"},{"family":"Nizar","given":"Ambreen"},{"family":"Kabir","given":"Furqan"},{"family":"Wong","given":"Ronald J."},{"family":"Becker","given":"Martin"},{"family":"Berson","given":"Eloise"},{"family":"Culos","given":"Anthony"},{"family":"De Francesco","given":"Davide"},{"family":"Mataraso","given":"Samson"},{"family":"Ravindra","given":"Neal"},{"family":"Thuraiappah","given":"Melan"},{"family":"Xenochristou","given":"Maria"},{"family":"Stelzer","given":"Ina A."},{"family":"Marić","given":"Ivana"},{"family":"Dutta","given":"Arup"},{"family":"Raqib","given":"Rubhana"},{"family":"Ahmed","given":"Salahuddin"},{"family":"Rahman","given":"Sayedur"},{"family":"Hasan","given":"A. S. M. Tarik"},{"family":"Ali","given":"Said M."},{"family":"Juma","given":"Mohamed H."},{"family":"Rahman","given":"Monjur"},{"family":"Aktar","given":"Shaki"},{"family":"Deb","given":"Saikat"},{"family":"Price","given":"Joan T."},{"family":"Wise","given":"Paul H."},{"family":"Winn","given":"Virginia D."},{"family":"Druzin","given":"Maurice L."},{"family":"Gibbs","given":"Ronald S."},{"family":"Darmstadt","given":"Gary L."},{"family":"Murray","given":"Jeffrey C."},{"family":"Stringer","given":"Jeffrey S. A."},{"family":"Gaudilliere","given":"Brice"},{"family":"Snyder","given":"Michael P."},{"family":"Angst","given":"Martin S."},{"family":"Rahman","given":"Anisur"},{"family":"Baqui","given":"Abdullah H."},{"family":"Jehan","given":"Fyezah"},{"family":"Nisar","given":"Muhammad Imran"},{"family":"Vwalika","given":"Bellington"},{"family":"Sazawal","given":"Sunil"},{"family":"Shaw","given":"Gary M."},{"family":"Stevenson","given":"David K."},{"family":"Aghaeepour","given":"Nima"}],"issued":{"date-parts":[["2023",5,24]]}}}],"schema":"https://github.com/citation-style-language/schema/raw/master/csl-citation.json"} </w:instrText>
      </w:r>
      <w:r w:rsidR="002976C1" w:rsidRPr="00630EE1">
        <w:rPr>
          <w:rFonts w:ascii="Arial" w:hAnsi="Arial" w:cs="Arial"/>
          <w:color w:val="000000" w:themeColor="text1"/>
          <w:sz w:val="22"/>
          <w:szCs w:val="22"/>
        </w:rPr>
        <w:fldChar w:fldCharType="separate"/>
      </w:r>
      <w:r w:rsidR="00F531AB" w:rsidRPr="00630EE1">
        <w:rPr>
          <w:rFonts w:ascii="Arial" w:hAnsi="Arial" w:cs="Arial"/>
          <w:color w:val="000000"/>
          <w:sz w:val="22"/>
          <w:vertAlign w:val="superscript"/>
        </w:rPr>
        <w:t>44,47</w:t>
      </w:r>
      <w:r w:rsidR="002976C1" w:rsidRPr="00630EE1">
        <w:rPr>
          <w:rFonts w:ascii="Arial" w:hAnsi="Arial" w:cs="Arial"/>
          <w:color w:val="000000" w:themeColor="text1"/>
          <w:sz w:val="22"/>
          <w:szCs w:val="22"/>
        </w:rPr>
        <w:fldChar w:fldCharType="end"/>
      </w:r>
      <w:r w:rsidRPr="00630EE1">
        <w:rPr>
          <w:rFonts w:ascii="Arial" w:hAnsi="Arial" w:cs="Arial"/>
          <w:color w:val="000000" w:themeColor="text1"/>
          <w:sz w:val="22"/>
          <w:szCs w:val="22"/>
        </w:rPr>
        <w:t>. Multivariable modeling will be performed using the Stabl framework</w:t>
      </w:r>
      <w:r w:rsidR="00851D2A"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allowing for the data-driven selection of the most reliable biomarker candidates. Importantly, available cohorts will offer a unique opportunity to examine pregnancy immune responses in individuals from diverse rac</w:t>
      </w:r>
      <w:r w:rsidR="00606197">
        <w:rPr>
          <w:rFonts w:ascii="Arial" w:hAnsi="Arial" w:cs="Arial"/>
          <w:color w:val="000000" w:themeColor="text1"/>
          <w:sz w:val="22"/>
          <w:szCs w:val="22"/>
        </w:rPr>
        <w:t>ial</w:t>
      </w:r>
      <w:r w:rsidRPr="00630EE1">
        <w:rPr>
          <w:rFonts w:ascii="Arial" w:hAnsi="Arial" w:cs="Arial"/>
          <w:color w:val="000000" w:themeColor="text1"/>
          <w:sz w:val="22"/>
          <w:szCs w:val="22"/>
        </w:rPr>
        <w:t>/ethnic</w:t>
      </w:r>
      <w:r w:rsidR="00606197">
        <w:rPr>
          <w:rFonts w:ascii="Arial" w:hAnsi="Arial" w:cs="Arial"/>
          <w:color w:val="000000" w:themeColor="text1"/>
          <w:sz w:val="22"/>
          <w:szCs w:val="22"/>
        </w:rPr>
        <w:t xml:space="preserve"> groups</w:t>
      </w:r>
      <w:r w:rsidRPr="00630EE1">
        <w:rPr>
          <w:rFonts w:ascii="Arial" w:hAnsi="Arial" w:cs="Arial"/>
          <w:color w:val="000000" w:themeColor="text1"/>
          <w:sz w:val="22"/>
          <w:szCs w:val="22"/>
        </w:rPr>
        <w:t xml:space="preserve">, socio-economic </w:t>
      </w:r>
      <w:r w:rsidR="00CF37D0" w:rsidRPr="00630EE1">
        <w:rPr>
          <w:rFonts w:ascii="Arial" w:hAnsi="Arial" w:cs="Arial"/>
          <w:color w:val="000000" w:themeColor="text1"/>
          <w:sz w:val="22"/>
          <w:szCs w:val="22"/>
        </w:rPr>
        <w:t>background</w:t>
      </w:r>
      <w:r w:rsidR="00606197">
        <w:rPr>
          <w:rFonts w:ascii="Arial" w:hAnsi="Arial" w:cs="Arial"/>
          <w:color w:val="000000" w:themeColor="text1"/>
          <w:sz w:val="22"/>
          <w:szCs w:val="22"/>
        </w:rPr>
        <w:t>s</w:t>
      </w:r>
      <w:r w:rsidR="00CF37D0" w:rsidRPr="00630EE1">
        <w:rPr>
          <w:rFonts w:ascii="Arial" w:hAnsi="Arial" w:cs="Arial"/>
          <w:color w:val="000000" w:themeColor="text1"/>
          <w:sz w:val="22"/>
          <w:szCs w:val="22"/>
        </w:rPr>
        <w:t>,</w:t>
      </w:r>
      <w:r w:rsidRPr="00630EE1">
        <w:rPr>
          <w:rFonts w:ascii="Arial" w:hAnsi="Arial" w:cs="Arial"/>
          <w:color w:val="000000" w:themeColor="text1"/>
          <w:sz w:val="22"/>
          <w:szCs w:val="22"/>
        </w:rPr>
        <w:t xml:space="preserve"> and geographic location</w:t>
      </w:r>
      <w:r w:rsidR="00606197">
        <w:rPr>
          <w:rFonts w:ascii="Arial" w:hAnsi="Arial" w:cs="Arial"/>
          <w:color w:val="000000" w:themeColor="text1"/>
          <w:sz w:val="22"/>
          <w:szCs w:val="22"/>
        </w:rPr>
        <w:t>s</w:t>
      </w:r>
      <w:r w:rsidRPr="00630EE1">
        <w:rPr>
          <w:rFonts w:ascii="Arial" w:hAnsi="Arial" w:cs="Arial"/>
          <w:color w:val="000000" w:themeColor="text1"/>
          <w:sz w:val="22"/>
          <w:szCs w:val="22"/>
        </w:rPr>
        <w:t>.</w:t>
      </w:r>
      <w:r w:rsidR="00FB1D14" w:rsidRPr="00630EE1">
        <w:rPr>
          <w:noProof/>
        </w:rPr>
        <w:t xml:space="preserve"> </w:t>
      </w:r>
    </w:p>
    <w:p w14:paraId="76896C23" w14:textId="57862605" w:rsidR="00CE1712" w:rsidRPr="00630EE1" w:rsidRDefault="009B6342" w:rsidP="000B626D">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bCs/>
          <w:sz w:val="22"/>
          <w:szCs w:val="22"/>
        </w:rPr>
      </w:pPr>
      <w:r w:rsidRPr="00630EE1">
        <w:rPr>
          <w:noProof/>
        </w:rPr>
        <w:lastRenderedPageBreak/>
        <mc:AlternateContent>
          <mc:Choice Requires="wps">
            <w:drawing>
              <wp:anchor distT="0" distB="0" distL="114300" distR="114300" simplePos="0" relativeHeight="251709440" behindDoc="0" locked="0" layoutInCell="1" allowOverlap="1" wp14:anchorId="4BDF7BD8" wp14:editId="1A1117FC">
                <wp:simplePos x="0" y="0"/>
                <wp:positionH relativeFrom="margin">
                  <wp:posOffset>2372995</wp:posOffset>
                </wp:positionH>
                <wp:positionV relativeFrom="paragraph">
                  <wp:posOffset>401999</wp:posOffset>
                </wp:positionV>
                <wp:extent cx="4455795" cy="4023360"/>
                <wp:effectExtent l="0" t="0" r="14605" b="15240"/>
                <wp:wrapSquare wrapText="bothSides"/>
                <wp:docPr id="1787805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5795" cy="4023360"/>
                        </a:xfrm>
                        <a:prstGeom prst="rect">
                          <a:avLst/>
                        </a:prstGeom>
                        <a:solidFill>
                          <a:srgbClr val="FFFFFF"/>
                        </a:solidFill>
                        <a:ln w="6350">
                          <a:solidFill>
                            <a:srgbClr val="000000"/>
                          </a:solidFill>
                          <a:miter lim="800000"/>
                          <a:headEnd/>
                          <a:tailEnd/>
                        </a:ln>
                      </wps:spPr>
                      <wps:txbx>
                        <w:txbxContent>
                          <w:p w14:paraId="2B7BC33B" w14:textId="782EE51A" w:rsidR="009B0B47" w:rsidRPr="00FA1F18" w:rsidRDefault="00A67A50" w:rsidP="00C50F56">
                            <w:pPr>
                              <w:ind w:right="23"/>
                              <w:jc w:val="both"/>
                              <w:rPr>
                                <w:rFonts w:ascii="Arial" w:hAnsi="Arial" w:cs="Arial"/>
                                <w:b/>
                                <w:bCs/>
                                <w:sz w:val="18"/>
                                <w:szCs w:val="18"/>
                              </w:rPr>
                            </w:pPr>
                            <w:r w:rsidRPr="00A67A50">
                              <w:rPr>
                                <w:rFonts w:ascii="Arial" w:hAnsi="Arial" w:cs="Arial"/>
                                <w:b/>
                                <w:bCs/>
                                <w:sz w:val="16"/>
                                <w:szCs w:val="16"/>
                              </w:rPr>
                              <w:t xml:space="preserve"> </w:t>
                            </w:r>
                            <w:r w:rsidR="009B0B47" w:rsidRPr="00393392">
                              <w:rPr>
                                <w:rFonts w:ascii="Arial" w:hAnsi="Arial" w:cs="Arial"/>
                                <w:b/>
                                <w:bCs/>
                                <w:sz w:val="16"/>
                                <w:szCs w:val="16"/>
                              </w:rPr>
                              <w:t xml:space="preserve">Figure </w:t>
                            </w:r>
                            <w:r w:rsidR="00614EEC">
                              <w:rPr>
                                <w:rFonts w:ascii="Arial" w:hAnsi="Arial" w:cs="Arial"/>
                                <w:b/>
                                <w:bCs/>
                                <w:sz w:val="16"/>
                                <w:szCs w:val="16"/>
                              </w:rPr>
                              <w:t>7</w:t>
                            </w:r>
                            <w:r w:rsidR="009B0B47" w:rsidRPr="0017205A">
                              <w:rPr>
                                <w:rFonts w:ascii="Arial" w:hAnsi="Arial" w:cs="Arial"/>
                                <w:b/>
                                <w:bCs/>
                                <w:sz w:val="16"/>
                                <w:szCs w:val="16"/>
                              </w:rPr>
                              <w:t>. Stabl predictive modeling of the</w:t>
                            </w:r>
                            <w:r w:rsidR="007D7CF7">
                              <w:rPr>
                                <w:rFonts w:ascii="Arial" w:hAnsi="Arial" w:cs="Arial"/>
                                <w:b/>
                                <w:bCs/>
                                <w:sz w:val="16"/>
                                <w:szCs w:val="16"/>
                              </w:rPr>
                              <w:t xml:space="preserve"> time to delivery</w:t>
                            </w:r>
                            <w:r w:rsidR="009B0B47" w:rsidRPr="0017205A">
                              <w:rPr>
                                <w:rFonts w:ascii="Arial" w:hAnsi="Arial" w:cs="Arial"/>
                                <w:b/>
                                <w:bCs/>
                                <w:sz w:val="16"/>
                                <w:szCs w:val="16"/>
                              </w:rPr>
                              <w:t xml:space="preserve"> </w:t>
                            </w:r>
                            <w:r w:rsidR="007D7CF7">
                              <w:rPr>
                                <w:rFonts w:ascii="Arial" w:hAnsi="Arial" w:cs="Arial"/>
                                <w:b/>
                                <w:bCs/>
                                <w:sz w:val="16"/>
                                <w:szCs w:val="16"/>
                              </w:rPr>
                              <w:t>(</w:t>
                            </w:r>
                            <w:r w:rsidR="00940A2A">
                              <w:rPr>
                                <w:rFonts w:ascii="Arial" w:hAnsi="Arial" w:cs="Arial"/>
                                <w:b/>
                                <w:bCs/>
                                <w:sz w:val="16"/>
                                <w:szCs w:val="16"/>
                              </w:rPr>
                              <w:t>TTD</w:t>
                            </w:r>
                            <w:r w:rsidR="007D7CF7">
                              <w:rPr>
                                <w:rFonts w:ascii="Arial" w:hAnsi="Arial" w:cs="Arial"/>
                                <w:b/>
                                <w:bCs/>
                                <w:sz w:val="16"/>
                                <w:szCs w:val="16"/>
                              </w:rPr>
                              <w:t>)</w:t>
                            </w:r>
                            <w:r w:rsidR="009B0B47" w:rsidRPr="0017205A">
                              <w:rPr>
                                <w:rFonts w:ascii="Arial" w:hAnsi="Arial" w:cs="Arial"/>
                                <w:b/>
                                <w:bCs/>
                                <w:sz w:val="16"/>
                                <w:szCs w:val="16"/>
                              </w:rPr>
                              <w:t xml:space="preserve"> in spontaneous term (sTL) and preterm labor (sPTL)</w:t>
                            </w:r>
                            <w:r w:rsidR="001318DC">
                              <w:rPr>
                                <w:rFonts w:ascii="Arial" w:hAnsi="Arial" w:cs="Arial"/>
                                <w:b/>
                                <w:bCs/>
                                <w:sz w:val="16"/>
                                <w:szCs w:val="16"/>
                              </w:rPr>
                              <w:t xml:space="preserve"> - </w:t>
                            </w:r>
                            <w:r w:rsidR="009B0B47" w:rsidRPr="0017205A">
                              <w:rPr>
                                <w:rFonts w:ascii="Arial" w:hAnsi="Arial" w:cs="Arial"/>
                                <w:b/>
                                <w:bCs/>
                                <w:sz w:val="16"/>
                                <w:szCs w:val="16"/>
                              </w:rPr>
                              <w:t>pilot study. A</w:t>
                            </w:r>
                            <w:r w:rsidR="009B0B47" w:rsidRPr="00B12B9F">
                              <w:rPr>
                                <w:rFonts w:ascii="Arial" w:hAnsi="Arial" w:cs="Arial"/>
                                <w:sz w:val="16"/>
                                <w:szCs w:val="16"/>
                              </w:rPr>
                              <w:t>.</w:t>
                            </w:r>
                            <w:r w:rsidR="009B0B47">
                              <w:rPr>
                                <w:rFonts w:ascii="Arial" w:hAnsi="Arial" w:cs="Arial"/>
                                <w:sz w:val="16"/>
                                <w:szCs w:val="16"/>
                              </w:rPr>
                              <w:t xml:space="preserve"> A multivariable model combining </w:t>
                            </w:r>
                            <w:proofErr w:type="gramStart"/>
                            <w:r w:rsidR="009B0B47">
                              <w:rPr>
                                <w:rFonts w:ascii="Arial" w:hAnsi="Arial" w:cs="Arial"/>
                                <w:sz w:val="16"/>
                                <w:szCs w:val="16"/>
                              </w:rPr>
                              <w:t>CyTOF</w:t>
                            </w:r>
                            <w:proofErr w:type="gramEnd"/>
                            <w:r w:rsidR="009B0B47">
                              <w:rPr>
                                <w:rFonts w:ascii="Arial" w:hAnsi="Arial" w:cs="Arial"/>
                                <w:sz w:val="16"/>
                                <w:szCs w:val="16"/>
                              </w:rPr>
                              <w:t xml:space="preserve"> and pl</w:t>
                            </w:r>
                            <w:r w:rsidR="00340850">
                              <w:rPr>
                                <w:rFonts w:ascii="Arial" w:hAnsi="Arial" w:cs="Arial"/>
                                <w:sz w:val="16"/>
                                <w:szCs w:val="16"/>
                              </w:rPr>
                              <w:t>as</w:t>
                            </w:r>
                            <w:r w:rsidR="009B0B47">
                              <w:rPr>
                                <w:rFonts w:ascii="Arial" w:hAnsi="Arial" w:cs="Arial"/>
                                <w:sz w:val="16"/>
                                <w:szCs w:val="16"/>
                              </w:rPr>
                              <w:t>m</w:t>
                            </w:r>
                            <w:r w:rsidR="00340850">
                              <w:rPr>
                                <w:rFonts w:ascii="Arial" w:hAnsi="Arial" w:cs="Arial"/>
                                <w:sz w:val="16"/>
                                <w:szCs w:val="16"/>
                              </w:rPr>
                              <w:t>a</w:t>
                            </w:r>
                            <w:r w:rsidR="009B0B47">
                              <w:rPr>
                                <w:rFonts w:ascii="Arial" w:hAnsi="Arial" w:cs="Arial"/>
                                <w:sz w:val="16"/>
                                <w:szCs w:val="16"/>
                              </w:rPr>
                              <w:t xml:space="preserve"> proteomic features trained on 128 samples from </w:t>
                            </w:r>
                            <w:r w:rsidR="00397F5A">
                              <w:rPr>
                                <w:rFonts w:ascii="Arial" w:hAnsi="Arial" w:cs="Arial"/>
                                <w:sz w:val="16"/>
                                <w:szCs w:val="16"/>
                              </w:rPr>
                              <w:t>individuals</w:t>
                            </w:r>
                            <w:r w:rsidR="009B0B47">
                              <w:rPr>
                                <w:rFonts w:ascii="Arial" w:hAnsi="Arial" w:cs="Arial"/>
                                <w:sz w:val="16"/>
                                <w:szCs w:val="16"/>
                              </w:rPr>
                              <w:t xml:space="preserve"> with sTL using the Stabl framework (</w:t>
                            </w:r>
                            <w:r w:rsidR="009B0B47" w:rsidRPr="00304FA4">
                              <w:rPr>
                                <w:rFonts w:ascii="Arial" w:hAnsi="Arial" w:cs="Arial"/>
                                <w:i/>
                                <w:iCs/>
                                <w:sz w:val="16"/>
                                <w:szCs w:val="16"/>
                              </w:rPr>
                              <w:t>middle panel</w:t>
                            </w:r>
                            <w:r w:rsidR="009B0B47">
                              <w:rPr>
                                <w:rFonts w:ascii="Arial" w:hAnsi="Arial" w:cs="Arial"/>
                                <w:sz w:val="16"/>
                                <w:szCs w:val="16"/>
                              </w:rPr>
                              <w:t>) accurately predicted the TTD in an independent cohort of sTL (</w:t>
                            </w:r>
                            <w:r w:rsidR="009B0B47" w:rsidRPr="00304FA4">
                              <w:rPr>
                                <w:rFonts w:ascii="Arial" w:hAnsi="Arial" w:cs="Arial"/>
                                <w:i/>
                                <w:iCs/>
                                <w:sz w:val="16"/>
                                <w:szCs w:val="16"/>
                              </w:rPr>
                              <w:t>left panel</w:t>
                            </w:r>
                            <w:r w:rsidR="009B0B47">
                              <w:rPr>
                                <w:rFonts w:ascii="Arial" w:hAnsi="Arial" w:cs="Arial"/>
                                <w:sz w:val="16"/>
                                <w:szCs w:val="16"/>
                              </w:rPr>
                              <w:t>) and sPTL (</w:t>
                            </w:r>
                            <w:r w:rsidR="009B0B47" w:rsidRPr="00304FA4">
                              <w:rPr>
                                <w:rFonts w:ascii="Arial" w:hAnsi="Arial" w:cs="Arial"/>
                                <w:i/>
                                <w:iCs/>
                                <w:sz w:val="16"/>
                                <w:szCs w:val="16"/>
                              </w:rPr>
                              <w:t>right panel</w:t>
                            </w:r>
                            <w:r w:rsidR="009B0B47">
                              <w:rPr>
                                <w:rFonts w:ascii="Arial" w:hAnsi="Arial" w:cs="Arial"/>
                                <w:sz w:val="16"/>
                                <w:szCs w:val="16"/>
                              </w:rPr>
                              <w:t xml:space="preserve">). </w:t>
                            </w:r>
                            <w:r w:rsidR="009B0B47" w:rsidRPr="0017205A">
                              <w:rPr>
                                <w:rFonts w:ascii="Arial" w:hAnsi="Arial" w:cs="Arial"/>
                                <w:b/>
                                <w:bCs/>
                                <w:sz w:val="16"/>
                                <w:szCs w:val="16"/>
                              </w:rPr>
                              <w:t>B</w:t>
                            </w:r>
                            <w:r w:rsidR="009B0B47">
                              <w:rPr>
                                <w:rFonts w:ascii="Arial" w:hAnsi="Arial" w:cs="Arial"/>
                                <w:sz w:val="16"/>
                                <w:szCs w:val="16"/>
                              </w:rPr>
                              <w:t>. Data</w:t>
                            </w:r>
                            <w:r w:rsidR="004E4796">
                              <w:rPr>
                                <w:rFonts w:ascii="Arial" w:hAnsi="Arial" w:cs="Arial"/>
                                <w:sz w:val="16"/>
                                <w:szCs w:val="16"/>
                              </w:rPr>
                              <w:t>-</w:t>
                            </w:r>
                            <w:r w:rsidR="009B0B47">
                              <w:rPr>
                                <w:rFonts w:ascii="Arial" w:hAnsi="Arial" w:cs="Arial"/>
                                <w:sz w:val="16"/>
                                <w:szCs w:val="16"/>
                              </w:rPr>
                              <w:t xml:space="preserve">driven selection of reliable features (stability path graphs) identify sST2 and </w:t>
                            </w:r>
                            <w:r w:rsidR="00340850">
                              <w:rPr>
                                <w:rFonts w:ascii="Arial" w:hAnsi="Arial" w:cs="Arial"/>
                                <w:sz w:val="16"/>
                                <w:szCs w:val="16"/>
                              </w:rPr>
                              <w:t xml:space="preserve">the </w:t>
                            </w:r>
                            <w:r w:rsidR="009B0B47">
                              <w:rPr>
                                <w:rFonts w:ascii="Arial" w:hAnsi="Arial" w:cs="Arial"/>
                                <w:sz w:val="16"/>
                                <w:szCs w:val="16"/>
                              </w:rPr>
                              <w:t xml:space="preserve">pSTAT1 response </w:t>
                            </w:r>
                            <w:r w:rsidR="00940A2A">
                              <w:rPr>
                                <w:rFonts w:ascii="Arial" w:hAnsi="Arial" w:cs="Arial"/>
                                <w:sz w:val="16"/>
                                <w:szCs w:val="16"/>
                              </w:rPr>
                              <w:t>to IFN</w:t>
                            </w:r>
                            <w:r w:rsidR="00940A2A" w:rsidRPr="00940A2A">
                              <w:rPr>
                                <w:rFonts w:ascii="Arial" w:hAnsi="Arial" w:cs="Arial"/>
                                <w:sz w:val="16"/>
                                <w:szCs w:val="16"/>
                              </w:rPr>
                              <w:t>α</w:t>
                            </w:r>
                            <w:r w:rsidR="00940A2A">
                              <w:rPr>
                                <w:rFonts w:ascii="Arial" w:hAnsi="Arial" w:cs="Arial"/>
                                <w:sz w:val="16"/>
                                <w:szCs w:val="16"/>
                              </w:rPr>
                              <w:t xml:space="preserve"> </w:t>
                            </w:r>
                            <w:r w:rsidR="009B0B47">
                              <w:rPr>
                                <w:rFonts w:ascii="Arial" w:hAnsi="Arial" w:cs="Arial"/>
                                <w:sz w:val="16"/>
                                <w:szCs w:val="16"/>
                              </w:rPr>
                              <w:t>in NK cells among the most informative model features.</w:t>
                            </w:r>
                          </w:p>
                        </w:txbxContent>
                      </wps:txbx>
                      <wps:bodyPr rot="0" vert="horz" wrap="square" lIns="18288" tIns="18288" rIns="18288" bIns="27432"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BDF7BD8" id="Text Box 32" o:spid="_x0000_s1032" type="#_x0000_t202" style="position:absolute;left:0;text-align:left;margin-left:186.85pt;margin-top:31.65pt;width:350.85pt;height:316.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N9uDgIAABwEAAAOAAAAZHJzL2Uyb0RvYy54bWysU9uO2yAQfa/Uf0C8N3acy6ZWnFW721SV&#13;&#10;thdp2w/AGMeowFAgsdOv74CTbHp7qcoDYmA4M3POzPp20IochPMSTEWnk5wSYTg00uwq+uXz9sWK&#13;&#10;Eh+YaZgCIyp6FJ7ebp4/W/e2FAV0oBrhCIIYX/a2ol0ItswyzzuhmZ+AFQYfW3CaBTTdLmsc6xFd&#13;&#10;q6zI82XWg2usAy68x9v78ZFuEn7bCh4+tq0XgaiKYm4h7S7tddyzzZqVO8dsJ/kpDfYPWWgmDQa9&#13;&#10;QN2zwMjeyd+gtOQOPLRhwkFn0LaSi1QDVjPNf6nmsWNWpFqQHG8vNPn/B8s/HB7tJ0fC8BoGFDAV&#13;&#10;4e0D8K8eucl668uTT+TUlz561/17aFBNtg+Qfgyt07F8LIggDDJ9vLArhkA4Xs7ni8XNywUlHN/m&#13;&#10;eTGbLRP/GSvP363z4a0ATeKhog7lS/Ds8OBDTIeVZ5cYzYOSzVYqlQy3q++UIweGUm/Tiuril5/c&#13;&#10;lCF9RZezRT6W+leIPK0/QWgZsGeV1BVdXZxY2QnWvDFN6qjApBrPGF+ZE5GRu5HFMNQDkQ0mEgNE&#13;&#10;Xmtojsisg7FFcaTw0IH7TkmP7VlR/23PnKBEvTOo/3RVrHC0wrXhro06GcXNfFZQwgxHqIrW5+Nd&#13;&#10;GGdgb53cdRhpFN7AK1S0lYnrp6xO6WMLJj5P4xJ7/NpOXk9DvfkBAAD//wMAUEsDBBQABgAIAAAA&#13;&#10;IQBQknhK5wAAABABAAAPAAAAZHJzL2Rvd25yZXYueG1sTE9NT8JAEL2b+B82Y+LFwC4WWlu6JUbi&#13;&#10;wQMmAmq8Ld2xbejONt0FKr/e5aSXSWbem/eRLwbTsiP2rrEkYTIWwJBKqxuqJGw3z6MHYM4r0qq1&#13;&#10;hBJ+0MGiuL7KVabtid7wuPYVCyLkMiWh9r7LOHdljUa5se2QAvZte6N8WPuK616dgrhp+b0QMTeq&#13;&#10;oeBQqw6faiz364OR8NKsJq/4+bH82p/t7D2ZpmJzt5Ly9mZYzsN4nAPzOPi/D7h0CPmhCMF29kDa&#13;&#10;sVZClERJoEqIowjYhSCS2RTYLlzSOAVe5Px/keIXAAD//wMAUEsBAi0AFAAGAAgAAAAhALaDOJL+&#13;&#10;AAAA4QEAABMAAAAAAAAAAAAAAAAAAAAAAFtDb250ZW50X1R5cGVzXS54bWxQSwECLQAUAAYACAAA&#13;&#10;ACEAOP0h/9YAAACUAQAACwAAAAAAAAAAAAAAAAAvAQAAX3JlbHMvLnJlbHNQSwECLQAUAAYACAAA&#13;&#10;ACEA1Djfbg4CAAAcBAAADgAAAAAAAAAAAAAAAAAuAgAAZHJzL2Uyb0RvYy54bWxQSwECLQAUAAYA&#13;&#10;CAAAACEAUJJ4SucAAAAQAQAADwAAAAAAAAAAAAAAAABoBAAAZHJzL2Rvd25yZXYueG1sUEsFBgAA&#13;&#10;AAAEAAQA8wAAAHwFAAAAAA==&#13;&#10;" strokeweight=".5pt">
                <v:path arrowok="t"/>
                <v:textbox inset="1.44pt,1.44pt,1.44pt,2.16pt">
                  <w:txbxContent>
                    <w:p w14:paraId="2B7BC33B" w14:textId="782EE51A" w:rsidR="009B0B47" w:rsidRPr="00FA1F18" w:rsidRDefault="00A67A50" w:rsidP="00C50F56">
                      <w:pPr>
                        <w:ind w:right="23"/>
                        <w:jc w:val="both"/>
                        <w:rPr>
                          <w:rFonts w:ascii="Arial" w:hAnsi="Arial" w:cs="Arial"/>
                          <w:b/>
                          <w:bCs/>
                          <w:sz w:val="18"/>
                          <w:szCs w:val="18"/>
                        </w:rPr>
                      </w:pPr>
                      <w:r w:rsidRPr="00A67A50">
                        <w:rPr>
                          <w:rFonts w:ascii="Arial" w:hAnsi="Arial" w:cs="Arial"/>
                          <w:b/>
                          <w:bCs/>
                          <w:sz w:val="16"/>
                          <w:szCs w:val="16"/>
                        </w:rPr>
                        <w:t xml:space="preserve"> </w:t>
                      </w:r>
                      <w:r w:rsidR="009B0B47" w:rsidRPr="00393392">
                        <w:rPr>
                          <w:rFonts w:ascii="Arial" w:hAnsi="Arial" w:cs="Arial"/>
                          <w:b/>
                          <w:bCs/>
                          <w:sz w:val="16"/>
                          <w:szCs w:val="16"/>
                        </w:rPr>
                        <w:t xml:space="preserve">Figure </w:t>
                      </w:r>
                      <w:r w:rsidR="00614EEC">
                        <w:rPr>
                          <w:rFonts w:ascii="Arial" w:hAnsi="Arial" w:cs="Arial"/>
                          <w:b/>
                          <w:bCs/>
                          <w:sz w:val="16"/>
                          <w:szCs w:val="16"/>
                        </w:rPr>
                        <w:t>7</w:t>
                      </w:r>
                      <w:r w:rsidR="009B0B47" w:rsidRPr="0017205A">
                        <w:rPr>
                          <w:rFonts w:ascii="Arial" w:hAnsi="Arial" w:cs="Arial"/>
                          <w:b/>
                          <w:bCs/>
                          <w:sz w:val="16"/>
                          <w:szCs w:val="16"/>
                        </w:rPr>
                        <w:t>. Stabl predictive modeling of the</w:t>
                      </w:r>
                      <w:r w:rsidR="007D7CF7">
                        <w:rPr>
                          <w:rFonts w:ascii="Arial" w:hAnsi="Arial" w:cs="Arial"/>
                          <w:b/>
                          <w:bCs/>
                          <w:sz w:val="16"/>
                          <w:szCs w:val="16"/>
                        </w:rPr>
                        <w:t xml:space="preserve"> time to delivery</w:t>
                      </w:r>
                      <w:r w:rsidR="009B0B47" w:rsidRPr="0017205A">
                        <w:rPr>
                          <w:rFonts w:ascii="Arial" w:hAnsi="Arial" w:cs="Arial"/>
                          <w:b/>
                          <w:bCs/>
                          <w:sz w:val="16"/>
                          <w:szCs w:val="16"/>
                        </w:rPr>
                        <w:t xml:space="preserve"> </w:t>
                      </w:r>
                      <w:r w:rsidR="007D7CF7">
                        <w:rPr>
                          <w:rFonts w:ascii="Arial" w:hAnsi="Arial" w:cs="Arial"/>
                          <w:b/>
                          <w:bCs/>
                          <w:sz w:val="16"/>
                          <w:szCs w:val="16"/>
                        </w:rPr>
                        <w:t>(</w:t>
                      </w:r>
                      <w:r w:rsidR="00940A2A">
                        <w:rPr>
                          <w:rFonts w:ascii="Arial" w:hAnsi="Arial" w:cs="Arial"/>
                          <w:b/>
                          <w:bCs/>
                          <w:sz w:val="16"/>
                          <w:szCs w:val="16"/>
                        </w:rPr>
                        <w:t>TTD</w:t>
                      </w:r>
                      <w:r w:rsidR="007D7CF7">
                        <w:rPr>
                          <w:rFonts w:ascii="Arial" w:hAnsi="Arial" w:cs="Arial"/>
                          <w:b/>
                          <w:bCs/>
                          <w:sz w:val="16"/>
                          <w:szCs w:val="16"/>
                        </w:rPr>
                        <w:t>)</w:t>
                      </w:r>
                      <w:r w:rsidR="009B0B47" w:rsidRPr="0017205A">
                        <w:rPr>
                          <w:rFonts w:ascii="Arial" w:hAnsi="Arial" w:cs="Arial"/>
                          <w:b/>
                          <w:bCs/>
                          <w:sz w:val="16"/>
                          <w:szCs w:val="16"/>
                        </w:rPr>
                        <w:t xml:space="preserve"> in spontaneous term (sTL) and preterm labor (sPTL)</w:t>
                      </w:r>
                      <w:r w:rsidR="001318DC">
                        <w:rPr>
                          <w:rFonts w:ascii="Arial" w:hAnsi="Arial" w:cs="Arial"/>
                          <w:b/>
                          <w:bCs/>
                          <w:sz w:val="16"/>
                          <w:szCs w:val="16"/>
                        </w:rPr>
                        <w:t xml:space="preserve"> - </w:t>
                      </w:r>
                      <w:r w:rsidR="009B0B47" w:rsidRPr="0017205A">
                        <w:rPr>
                          <w:rFonts w:ascii="Arial" w:hAnsi="Arial" w:cs="Arial"/>
                          <w:b/>
                          <w:bCs/>
                          <w:sz w:val="16"/>
                          <w:szCs w:val="16"/>
                        </w:rPr>
                        <w:t>pilot study. A</w:t>
                      </w:r>
                      <w:r w:rsidR="009B0B47" w:rsidRPr="00B12B9F">
                        <w:rPr>
                          <w:rFonts w:ascii="Arial" w:hAnsi="Arial" w:cs="Arial"/>
                          <w:sz w:val="16"/>
                          <w:szCs w:val="16"/>
                        </w:rPr>
                        <w:t>.</w:t>
                      </w:r>
                      <w:r w:rsidR="009B0B47">
                        <w:rPr>
                          <w:rFonts w:ascii="Arial" w:hAnsi="Arial" w:cs="Arial"/>
                          <w:sz w:val="16"/>
                          <w:szCs w:val="16"/>
                        </w:rPr>
                        <w:t xml:space="preserve"> A multivariable model combining </w:t>
                      </w:r>
                      <w:proofErr w:type="gramStart"/>
                      <w:r w:rsidR="009B0B47">
                        <w:rPr>
                          <w:rFonts w:ascii="Arial" w:hAnsi="Arial" w:cs="Arial"/>
                          <w:sz w:val="16"/>
                          <w:szCs w:val="16"/>
                        </w:rPr>
                        <w:t>CyTOF</w:t>
                      </w:r>
                      <w:proofErr w:type="gramEnd"/>
                      <w:r w:rsidR="009B0B47">
                        <w:rPr>
                          <w:rFonts w:ascii="Arial" w:hAnsi="Arial" w:cs="Arial"/>
                          <w:sz w:val="16"/>
                          <w:szCs w:val="16"/>
                        </w:rPr>
                        <w:t xml:space="preserve"> and pl</w:t>
                      </w:r>
                      <w:r w:rsidR="00340850">
                        <w:rPr>
                          <w:rFonts w:ascii="Arial" w:hAnsi="Arial" w:cs="Arial"/>
                          <w:sz w:val="16"/>
                          <w:szCs w:val="16"/>
                        </w:rPr>
                        <w:t>as</w:t>
                      </w:r>
                      <w:r w:rsidR="009B0B47">
                        <w:rPr>
                          <w:rFonts w:ascii="Arial" w:hAnsi="Arial" w:cs="Arial"/>
                          <w:sz w:val="16"/>
                          <w:szCs w:val="16"/>
                        </w:rPr>
                        <w:t>m</w:t>
                      </w:r>
                      <w:r w:rsidR="00340850">
                        <w:rPr>
                          <w:rFonts w:ascii="Arial" w:hAnsi="Arial" w:cs="Arial"/>
                          <w:sz w:val="16"/>
                          <w:szCs w:val="16"/>
                        </w:rPr>
                        <w:t>a</w:t>
                      </w:r>
                      <w:r w:rsidR="009B0B47">
                        <w:rPr>
                          <w:rFonts w:ascii="Arial" w:hAnsi="Arial" w:cs="Arial"/>
                          <w:sz w:val="16"/>
                          <w:szCs w:val="16"/>
                        </w:rPr>
                        <w:t xml:space="preserve"> proteomic features trained on 128 samples from </w:t>
                      </w:r>
                      <w:r w:rsidR="00397F5A">
                        <w:rPr>
                          <w:rFonts w:ascii="Arial" w:hAnsi="Arial" w:cs="Arial"/>
                          <w:sz w:val="16"/>
                          <w:szCs w:val="16"/>
                        </w:rPr>
                        <w:t>individuals</w:t>
                      </w:r>
                      <w:r w:rsidR="009B0B47">
                        <w:rPr>
                          <w:rFonts w:ascii="Arial" w:hAnsi="Arial" w:cs="Arial"/>
                          <w:sz w:val="16"/>
                          <w:szCs w:val="16"/>
                        </w:rPr>
                        <w:t xml:space="preserve"> with sTL using the Stabl framework (</w:t>
                      </w:r>
                      <w:r w:rsidR="009B0B47" w:rsidRPr="00304FA4">
                        <w:rPr>
                          <w:rFonts w:ascii="Arial" w:hAnsi="Arial" w:cs="Arial"/>
                          <w:i/>
                          <w:iCs/>
                          <w:sz w:val="16"/>
                          <w:szCs w:val="16"/>
                        </w:rPr>
                        <w:t>middle panel</w:t>
                      </w:r>
                      <w:r w:rsidR="009B0B47">
                        <w:rPr>
                          <w:rFonts w:ascii="Arial" w:hAnsi="Arial" w:cs="Arial"/>
                          <w:sz w:val="16"/>
                          <w:szCs w:val="16"/>
                        </w:rPr>
                        <w:t>) accurately predicted the TTD in an independent cohort of sTL (</w:t>
                      </w:r>
                      <w:r w:rsidR="009B0B47" w:rsidRPr="00304FA4">
                        <w:rPr>
                          <w:rFonts w:ascii="Arial" w:hAnsi="Arial" w:cs="Arial"/>
                          <w:i/>
                          <w:iCs/>
                          <w:sz w:val="16"/>
                          <w:szCs w:val="16"/>
                        </w:rPr>
                        <w:t>left panel</w:t>
                      </w:r>
                      <w:r w:rsidR="009B0B47">
                        <w:rPr>
                          <w:rFonts w:ascii="Arial" w:hAnsi="Arial" w:cs="Arial"/>
                          <w:sz w:val="16"/>
                          <w:szCs w:val="16"/>
                        </w:rPr>
                        <w:t>) and sPTL (</w:t>
                      </w:r>
                      <w:r w:rsidR="009B0B47" w:rsidRPr="00304FA4">
                        <w:rPr>
                          <w:rFonts w:ascii="Arial" w:hAnsi="Arial" w:cs="Arial"/>
                          <w:i/>
                          <w:iCs/>
                          <w:sz w:val="16"/>
                          <w:szCs w:val="16"/>
                        </w:rPr>
                        <w:t>right panel</w:t>
                      </w:r>
                      <w:r w:rsidR="009B0B47">
                        <w:rPr>
                          <w:rFonts w:ascii="Arial" w:hAnsi="Arial" w:cs="Arial"/>
                          <w:sz w:val="16"/>
                          <w:szCs w:val="16"/>
                        </w:rPr>
                        <w:t xml:space="preserve">). </w:t>
                      </w:r>
                      <w:r w:rsidR="009B0B47" w:rsidRPr="0017205A">
                        <w:rPr>
                          <w:rFonts w:ascii="Arial" w:hAnsi="Arial" w:cs="Arial"/>
                          <w:b/>
                          <w:bCs/>
                          <w:sz w:val="16"/>
                          <w:szCs w:val="16"/>
                        </w:rPr>
                        <w:t>B</w:t>
                      </w:r>
                      <w:r w:rsidR="009B0B47">
                        <w:rPr>
                          <w:rFonts w:ascii="Arial" w:hAnsi="Arial" w:cs="Arial"/>
                          <w:sz w:val="16"/>
                          <w:szCs w:val="16"/>
                        </w:rPr>
                        <w:t>. Data</w:t>
                      </w:r>
                      <w:r w:rsidR="004E4796">
                        <w:rPr>
                          <w:rFonts w:ascii="Arial" w:hAnsi="Arial" w:cs="Arial"/>
                          <w:sz w:val="16"/>
                          <w:szCs w:val="16"/>
                        </w:rPr>
                        <w:t>-</w:t>
                      </w:r>
                      <w:r w:rsidR="009B0B47">
                        <w:rPr>
                          <w:rFonts w:ascii="Arial" w:hAnsi="Arial" w:cs="Arial"/>
                          <w:sz w:val="16"/>
                          <w:szCs w:val="16"/>
                        </w:rPr>
                        <w:t xml:space="preserve">driven selection of reliable features (stability path graphs) identify sST2 and </w:t>
                      </w:r>
                      <w:r w:rsidR="00340850">
                        <w:rPr>
                          <w:rFonts w:ascii="Arial" w:hAnsi="Arial" w:cs="Arial"/>
                          <w:sz w:val="16"/>
                          <w:szCs w:val="16"/>
                        </w:rPr>
                        <w:t xml:space="preserve">the </w:t>
                      </w:r>
                      <w:r w:rsidR="009B0B47">
                        <w:rPr>
                          <w:rFonts w:ascii="Arial" w:hAnsi="Arial" w:cs="Arial"/>
                          <w:sz w:val="16"/>
                          <w:szCs w:val="16"/>
                        </w:rPr>
                        <w:t xml:space="preserve">pSTAT1 response </w:t>
                      </w:r>
                      <w:r w:rsidR="00940A2A">
                        <w:rPr>
                          <w:rFonts w:ascii="Arial" w:hAnsi="Arial" w:cs="Arial"/>
                          <w:sz w:val="16"/>
                          <w:szCs w:val="16"/>
                        </w:rPr>
                        <w:t>to IFN</w:t>
                      </w:r>
                      <w:r w:rsidR="00940A2A" w:rsidRPr="00940A2A">
                        <w:rPr>
                          <w:rFonts w:ascii="Arial" w:hAnsi="Arial" w:cs="Arial"/>
                          <w:sz w:val="16"/>
                          <w:szCs w:val="16"/>
                        </w:rPr>
                        <w:t>α</w:t>
                      </w:r>
                      <w:r w:rsidR="00940A2A">
                        <w:rPr>
                          <w:rFonts w:ascii="Arial" w:hAnsi="Arial" w:cs="Arial"/>
                          <w:sz w:val="16"/>
                          <w:szCs w:val="16"/>
                        </w:rPr>
                        <w:t xml:space="preserve"> </w:t>
                      </w:r>
                      <w:r w:rsidR="009B0B47">
                        <w:rPr>
                          <w:rFonts w:ascii="Arial" w:hAnsi="Arial" w:cs="Arial"/>
                          <w:sz w:val="16"/>
                          <w:szCs w:val="16"/>
                        </w:rPr>
                        <w:t>in NK cells among the most informative model features.</w:t>
                      </w:r>
                    </w:p>
                  </w:txbxContent>
                </v:textbox>
                <w10:wrap type="square" anchorx="margin"/>
              </v:shape>
            </w:pict>
          </mc:Fallback>
        </mc:AlternateContent>
      </w:r>
      <w:r w:rsidR="00CE1712" w:rsidRPr="00630EE1">
        <w:rPr>
          <w:rFonts w:ascii="Arial" w:hAnsi="Arial" w:cs="Arial"/>
          <w:b/>
          <w:bCs/>
          <w:sz w:val="22"/>
          <w:szCs w:val="22"/>
        </w:rPr>
        <w:t>C2.2 Preliminary data</w:t>
      </w:r>
      <w:r w:rsidR="00941EC2" w:rsidRPr="00630EE1">
        <w:rPr>
          <w:rFonts w:ascii="Arial" w:hAnsi="Arial" w:cs="Arial"/>
          <w:b/>
          <w:bCs/>
          <w:sz w:val="22"/>
          <w:szCs w:val="22"/>
        </w:rPr>
        <w:t xml:space="preserve">. </w:t>
      </w:r>
      <w:r w:rsidR="00CE1712" w:rsidRPr="00630EE1">
        <w:rPr>
          <w:rFonts w:ascii="Arial" w:hAnsi="Arial" w:cs="Arial"/>
          <w:color w:val="000000" w:themeColor="text1"/>
          <w:sz w:val="22"/>
          <w:szCs w:val="22"/>
        </w:rPr>
        <w:t xml:space="preserve">In a preliminary study aiming at identifying a sparse and reliable predictive model of the </w:t>
      </w:r>
      <w:r w:rsidR="00C83051">
        <w:rPr>
          <w:rFonts w:ascii="Arial" w:hAnsi="Arial" w:cs="Arial"/>
          <w:color w:val="000000" w:themeColor="text1"/>
          <w:sz w:val="22"/>
          <w:szCs w:val="22"/>
        </w:rPr>
        <w:t>TTD</w:t>
      </w:r>
      <w:r w:rsidR="00CE1712" w:rsidRPr="00630EE1">
        <w:rPr>
          <w:rFonts w:ascii="Arial" w:hAnsi="Arial" w:cs="Arial"/>
          <w:color w:val="000000" w:themeColor="text1"/>
          <w:sz w:val="22"/>
          <w:szCs w:val="22"/>
        </w:rPr>
        <w:t xml:space="preserve"> in sPTL, we performed a new analysis of our previously published dataset using the Stabl framework</w:t>
      </w:r>
      <w:r w:rsidR="002C3B45" w:rsidRPr="00630EE1">
        <w:rPr>
          <w:rFonts w:ascii="Arial" w:hAnsi="Arial" w:cs="Arial"/>
          <w:color w:val="000000" w:themeColor="text1"/>
          <w:sz w:val="22"/>
          <w:szCs w:val="22"/>
        </w:rPr>
        <w:t xml:space="preserve"> (</w:t>
      </w:r>
      <w:r w:rsidR="002C3B45" w:rsidRPr="00630EE1">
        <w:rPr>
          <w:rFonts w:ascii="Arial" w:hAnsi="Arial" w:cs="Arial"/>
          <w:b/>
          <w:bCs/>
          <w:color w:val="000000" w:themeColor="text1"/>
          <w:sz w:val="22"/>
          <w:szCs w:val="22"/>
        </w:rPr>
        <w:t xml:space="preserve">Fig. </w:t>
      </w:r>
      <w:r w:rsidR="00614EEC" w:rsidRPr="00630EE1">
        <w:rPr>
          <w:rFonts w:ascii="Arial" w:hAnsi="Arial" w:cs="Arial"/>
          <w:b/>
          <w:bCs/>
          <w:color w:val="000000" w:themeColor="text1"/>
          <w:sz w:val="22"/>
          <w:szCs w:val="22"/>
        </w:rPr>
        <w:t>7</w:t>
      </w:r>
      <w:r w:rsidR="002C3B45" w:rsidRPr="00630EE1">
        <w:rPr>
          <w:rFonts w:ascii="Arial" w:hAnsi="Arial" w:cs="Arial"/>
          <w:color w:val="000000" w:themeColor="text1"/>
          <w:sz w:val="22"/>
          <w:szCs w:val="22"/>
        </w:rPr>
        <w:t>)</w:t>
      </w:r>
      <w:r w:rsidR="00851D2A" w:rsidRPr="00630EE1">
        <w:rPr>
          <w:rFonts w:ascii="Arial" w:hAnsi="Arial" w:cs="Arial"/>
          <w:color w:val="000000" w:themeColor="text1"/>
          <w:sz w:val="22"/>
          <w:szCs w:val="22"/>
        </w:rPr>
        <w:fldChar w:fldCharType="begin"/>
      </w:r>
      <w:r w:rsidR="00637CCB">
        <w:rPr>
          <w:rFonts w:ascii="Arial" w:hAnsi="Arial" w:cs="Arial"/>
          <w:color w:val="000000" w:themeColor="text1"/>
          <w:sz w:val="22"/>
          <w:szCs w:val="22"/>
        </w:rPr>
        <w:instrText xml:space="preserve"> ADDIN ZOTERO_ITEM CSL_CITATION {"citationID":"8iKZbRuh","properties":{"formattedCitation":"\\super 44\\nosupersub{}","plainCitation":"44","noteIndex":0},"citationItems":[{"id":2202,"uris":["http://zotero.org/users/6528458/items/J8IK6LUK"],"itemData":{"id":2202,"type":"article-journal","abstract":"Estimating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S."},{"family":"Aghaeepour","given":"Nima"},{"family":"Gaudillière","given":"Brice"}],"issued":{"date-parts":[["2021",5,5]]}}}],"schema":"https://github.com/citation-style-language/schema/raw/master/csl-citation.json"} </w:instrText>
      </w:r>
      <w:r w:rsidR="00851D2A" w:rsidRPr="00630EE1">
        <w:rPr>
          <w:rFonts w:ascii="Arial" w:hAnsi="Arial" w:cs="Arial"/>
          <w:color w:val="000000" w:themeColor="text1"/>
          <w:sz w:val="22"/>
          <w:szCs w:val="22"/>
        </w:rPr>
        <w:fldChar w:fldCharType="separate"/>
      </w:r>
      <w:r w:rsidR="00637CCB" w:rsidRPr="00637CCB">
        <w:rPr>
          <w:rFonts w:ascii="Arial" w:hAnsi="Arial" w:cs="Arial"/>
          <w:color w:val="000000"/>
          <w:sz w:val="22"/>
          <w:vertAlign w:val="superscript"/>
        </w:rPr>
        <w:t>44</w:t>
      </w:r>
      <w:r w:rsidR="00851D2A" w:rsidRPr="00630EE1">
        <w:rPr>
          <w:rFonts w:ascii="Arial" w:hAnsi="Arial" w:cs="Arial"/>
          <w:color w:val="000000" w:themeColor="text1"/>
          <w:sz w:val="22"/>
          <w:szCs w:val="22"/>
        </w:rPr>
        <w:fldChar w:fldCharType="end"/>
      </w:r>
      <w:r w:rsidR="00CE1712" w:rsidRPr="00630EE1">
        <w:rPr>
          <w:rFonts w:ascii="Arial" w:hAnsi="Arial" w:cs="Arial"/>
          <w:color w:val="000000" w:themeColor="text1"/>
          <w:sz w:val="22"/>
          <w:szCs w:val="22"/>
        </w:rPr>
        <w:t>. The longitudinal dataset collected in sTL (n=1</w:t>
      </w:r>
      <w:r w:rsidR="00940A2A" w:rsidRPr="00630EE1">
        <w:rPr>
          <w:rFonts w:ascii="Arial" w:hAnsi="Arial" w:cs="Arial"/>
          <w:color w:val="000000" w:themeColor="text1"/>
          <w:sz w:val="22"/>
          <w:szCs w:val="22"/>
        </w:rPr>
        <w:t>28</w:t>
      </w:r>
      <w:r w:rsidR="00CE1712" w:rsidRPr="00630EE1">
        <w:rPr>
          <w:rFonts w:ascii="Arial" w:hAnsi="Arial" w:cs="Arial"/>
          <w:color w:val="000000" w:themeColor="text1"/>
          <w:sz w:val="22"/>
          <w:szCs w:val="22"/>
        </w:rPr>
        <w:t xml:space="preserve"> samples, 48 patients) and sPTL (n=14 samples</w:t>
      </w:r>
      <w:r w:rsidR="00512BB6" w:rsidRPr="00630EE1">
        <w:rPr>
          <w:rFonts w:ascii="Arial" w:hAnsi="Arial" w:cs="Arial"/>
          <w:color w:val="000000" w:themeColor="text1"/>
          <w:sz w:val="22"/>
          <w:szCs w:val="22"/>
        </w:rPr>
        <w:t xml:space="preserve">, </w:t>
      </w:r>
      <w:r w:rsidR="00CE1712" w:rsidRPr="00630EE1">
        <w:rPr>
          <w:rFonts w:ascii="Arial" w:hAnsi="Arial" w:cs="Arial"/>
          <w:color w:val="000000" w:themeColor="text1"/>
          <w:sz w:val="22"/>
          <w:szCs w:val="22"/>
        </w:rPr>
        <w:t xml:space="preserve">5 patients) pregnancies comprised 1,317 plasma proteomic analytes (Somalogic) and 1,502 single-cell </w:t>
      </w:r>
      <w:r w:rsidR="00E670D4" w:rsidRPr="00630EE1">
        <w:rPr>
          <w:rFonts w:ascii="Arial" w:hAnsi="Arial" w:cs="Arial"/>
          <w:color w:val="000000" w:themeColor="text1"/>
          <w:sz w:val="22"/>
          <w:szCs w:val="22"/>
        </w:rPr>
        <w:t>CyTOF</w:t>
      </w:r>
      <w:r w:rsidR="00CE1712" w:rsidRPr="00630EE1">
        <w:rPr>
          <w:rFonts w:ascii="Arial" w:hAnsi="Arial" w:cs="Arial"/>
          <w:color w:val="000000" w:themeColor="text1"/>
          <w:sz w:val="22"/>
          <w:szCs w:val="22"/>
        </w:rPr>
        <w:t xml:space="preserve"> features, including the frequency and intracellular signaling activities of major innate and adaptive immune cell subsets, measured at baseline and in response to inflammatory stimulations. The </w:t>
      </w:r>
      <w:r w:rsidR="00E670D4" w:rsidRPr="00630EE1">
        <w:rPr>
          <w:rFonts w:ascii="Arial" w:hAnsi="Arial" w:cs="Arial"/>
          <w:color w:val="000000" w:themeColor="text1"/>
          <w:sz w:val="22"/>
          <w:szCs w:val="22"/>
        </w:rPr>
        <w:t>CyTOF</w:t>
      </w:r>
      <w:r w:rsidR="00CE1712" w:rsidRPr="00630EE1">
        <w:rPr>
          <w:rFonts w:ascii="Arial" w:hAnsi="Arial" w:cs="Arial"/>
          <w:color w:val="000000" w:themeColor="text1"/>
          <w:sz w:val="22"/>
          <w:szCs w:val="22"/>
        </w:rPr>
        <w:t xml:space="preserve"> and plasma proteomic data were integrated and combined with clinical variables into a single multivariable model that predicted the </w:t>
      </w:r>
      <w:r w:rsidR="00A81D16" w:rsidRPr="00630EE1">
        <w:rPr>
          <w:rFonts w:ascii="Arial" w:hAnsi="Arial" w:cs="Arial"/>
          <w:color w:val="000000" w:themeColor="text1"/>
          <w:sz w:val="22"/>
          <w:szCs w:val="22"/>
        </w:rPr>
        <w:t>TTD</w:t>
      </w:r>
      <w:r w:rsidR="00CE1712" w:rsidRPr="00630EE1">
        <w:rPr>
          <w:rFonts w:ascii="Arial" w:hAnsi="Arial" w:cs="Arial"/>
          <w:color w:val="000000" w:themeColor="text1"/>
          <w:sz w:val="22"/>
          <w:szCs w:val="22"/>
        </w:rPr>
        <w:t xml:space="preserve">. When </w:t>
      </w:r>
      <w:r w:rsidR="005069FD" w:rsidRPr="00630EE1">
        <w:rPr>
          <w:rFonts w:ascii="Arial" w:hAnsi="Arial" w:cs="Arial"/>
          <w:color w:val="000000" w:themeColor="text1"/>
          <w:sz w:val="22"/>
          <w:szCs w:val="22"/>
        </w:rPr>
        <w:t>trained</w:t>
      </w:r>
      <w:r w:rsidR="00CE1712" w:rsidRPr="00630EE1">
        <w:rPr>
          <w:rFonts w:ascii="Arial" w:hAnsi="Arial" w:cs="Arial"/>
          <w:color w:val="000000" w:themeColor="text1"/>
          <w:sz w:val="22"/>
          <w:szCs w:val="22"/>
        </w:rPr>
        <w:t xml:space="preserve"> on </w:t>
      </w:r>
      <w:r w:rsidR="005069FD" w:rsidRPr="00630EE1">
        <w:rPr>
          <w:rFonts w:ascii="Arial" w:hAnsi="Arial" w:cs="Arial"/>
          <w:color w:val="000000" w:themeColor="text1"/>
          <w:sz w:val="22"/>
          <w:szCs w:val="22"/>
        </w:rPr>
        <w:t xml:space="preserve">128 </w:t>
      </w:r>
      <w:r w:rsidR="00CE1712" w:rsidRPr="00630EE1">
        <w:rPr>
          <w:rFonts w:ascii="Arial" w:hAnsi="Arial" w:cs="Arial"/>
          <w:color w:val="000000" w:themeColor="text1"/>
          <w:sz w:val="22"/>
          <w:szCs w:val="22"/>
        </w:rPr>
        <w:t xml:space="preserve">samples from sTL pregnancies only and applied to sPTL pregnancies, the model predicted the </w:t>
      </w:r>
      <w:r w:rsidR="00A81D16" w:rsidRPr="00630EE1">
        <w:rPr>
          <w:rFonts w:ascii="Arial" w:hAnsi="Arial" w:cs="Arial"/>
          <w:color w:val="000000" w:themeColor="text1"/>
          <w:sz w:val="22"/>
          <w:szCs w:val="22"/>
        </w:rPr>
        <w:t>TTD</w:t>
      </w:r>
      <w:r w:rsidR="003D0FEC" w:rsidRPr="00630EE1">
        <w:rPr>
          <w:rFonts w:ascii="Arial" w:hAnsi="Arial" w:cs="Arial"/>
          <w:color w:val="000000" w:themeColor="text1"/>
          <w:sz w:val="22"/>
          <w:szCs w:val="22"/>
        </w:rPr>
        <w:t xml:space="preserve"> </w:t>
      </w:r>
      <w:r w:rsidR="00CE1712" w:rsidRPr="00630EE1">
        <w:rPr>
          <w:rFonts w:ascii="Arial" w:hAnsi="Arial" w:cs="Arial"/>
          <w:color w:val="000000" w:themeColor="text1"/>
          <w:sz w:val="22"/>
          <w:szCs w:val="22"/>
        </w:rPr>
        <w:t xml:space="preserve">with higher accuracy than prior predictive models of </w:t>
      </w:r>
      <w:r w:rsidR="00EF795C" w:rsidRPr="00630EE1">
        <w:rPr>
          <w:rFonts w:ascii="Arial" w:hAnsi="Arial" w:cs="Arial"/>
          <w:color w:val="000000" w:themeColor="text1"/>
          <w:sz w:val="22"/>
          <w:szCs w:val="22"/>
        </w:rPr>
        <w:t>s</w:t>
      </w:r>
      <w:r w:rsidR="00CE1712" w:rsidRPr="00630EE1">
        <w:rPr>
          <w:rFonts w:ascii="Arial" w:hAnsi="Arial" w:cs="Arial"/>
          <w:color w:val="000000" w:themeColor="text1"/>
          <w:sz w:val="22"/>
          <w:szCs w:val="22"/>
        </w:rPr>
        <w:t>PTL (RMSE = 2.7</w:t>
      </w:r>
      <w:r w:rsidR="00B66BDC" w:rsidRPr="00630EE1">
        <w:rPr>
          <w:rFonts w:ascii="Arial" w:hAnsi="Arial" w:cs="Arial"/>
          <w:color w:val="000000" w:themeColor="text1"/>
          <w:sz w:val="22"/>
          <w:szCs w:val="22"/>
        </w:rPr>
        <w:t xml:space="preserve"> </w:t>
      </w:r>
      <w:r w:rsidR="00CE1712" w:rsidRPr="00630EE1">
        <w:rPr>
          <w:rFonts w:ascii="Arial" w:hAnsi="Arial" w:cs="Arial"/>
          <w:color w:val="000000" w:themeColor="text1"/>
          <w:sz w:val="22"/>
          <w:szCs w:val="22"/>
        </w:rPr>
        <w:t xml:space="preserve">wks). The Stabl model contained </w:t>
      </w:r>
      <w:r w:rsidR="00606197">
        <w:rPr>
          <w:rFonts w:ascii="Arial" w:hAnsi="Arial" w:cs="Arial"/>
          <w:color w:val="000000" w:themeColor="text1"/>
          <w:sz w:val="22"/>
          <w:szCs w:val="22"/>
        </w:rPr>
        <w:t>ten</w:t>
      </w:r>
      <w:r w:rsidR="00CE1712" w:rsidRPr="00630EE1">
        <w:rPr>
          <w:rFonts w:ascii="Arial" w:hAnsi="Arial" w:cs="Arial"/>
          <w:color w:val="000000" w:themeColor="text1"/>
          <w:sz w:val="22"/>
          <w:szCs w:val="22"/>
        </w:rPr>
        <w:t xml:space="preserve"> single</w:t>
      </w:r>
      <w:r w:rsidR="00940A2A" w:rsidRPr="00630EE1">
        <w:rPr>
          <w:rFonts w:ascii="Arial" w:hAnsi="Arial" w:cs="Arial"/>
          <w:color w:val="000000" w:themeColor="text1"/>
          <w:sz w:val="22"/>
          <w:szCs w:val="22"/>
        </w:rPr>
        <w:t>-</w:t>
      </w:r>
      <w:r w:rsidR="00CE1712" w:rsidRPr="00630EE1">
        <w:rPr>
          <w:rFonts w:ascii="Arial" w:hAnsi="Arial" w:cs="Arial"/>
          <w:color w:val="000000" w:themeColor="text1"/>
          <w:sz w:val="22"/>
          <w:szCs w:val="22"/>
        </w:rPr>
        <w:t xml:space="preserve">cell immune features, including the responsiveness of </w:t>
      </w:r>
      <w:r w:rsidR="00DE649A" w:rsidRPr="00630EE1">
        <w:rPr>
          <w:rFonts w:ascii="Arial" w:hAnsi="Arial" w:cs="Arial"/>
          <w:color w:val="000000" w:themeColor="text1"/>
          <w:sz w:val="22"/>
          <w:szCs w:val="22"/>
        </w:rPr>
        <w:t>innate immune</w:t>
      </w:r>
      <w:r w:rsidR="00CE1712" w:rsidRPr="00630EE1">
        <w:rPr>
          <w:rFonts w:ascii="Arial" w:hAnsi="Arial" w:cs="Arial"/>
          <w:color w:val="000000" w:themeColor="text1"/>
          <w:sz w:val="22"/>
          <w:szCs w:val="22"/>
        </w:rPr>
        <w:t xml:space="preserve"> cell subsets to inflammatory stimulation</w:t>
      </w:r>
      <w:r w:rsidR="00DE649A" w:rsidRPr="00630EE1">
        <w:rPr>
          <w:rFonts w:ascii="Arial" w:hAnsi="Arial" w:cs="Arial"/>
          <w:color w:val="000000" w:themeColor="text1"/>
          <w:sz w:val="22"/>
          <w:szCs w:val="22"/>
        </w:rPr>
        <w:t>s</w:t>
      </w:r>
      <w:r w:rsidR="00CE1712" w:rsidRPr="00630EE1">
        <w:rPr>
          <w:rFonts w:ascii="Arial" w:hAnsi="Arial" w:cs="Arial"/>
          <w:color w:val="000000" w:themeColor="text1"/>
          <w:sz w:val="22"/>
          <w:szCs w:val="22"/>
        </w:rPr>
        <w:t xml:space="preserve"> (</w:t>
      </w:r>
      <w:r w:rsidR="00CE1712" w:rsidRPr="007A2601">
        <w:rPr>
          <w:rFonts w:ascii="Arial" w:hAnsi="Arial" w:cs="Arial"/>
          <w:color w:val="000000" w:themeColor="text1"/>
          <w:sz w:val="22"/>
          <w:szCs w:val="22"/>
        </w:rPr>
        <w:t>e.g.</w:t>
      </w:r>
      <w:r w:rsidR="002976C1" w:rsidRPr="00F044B7">
        <w:rPr>
          <w:rFonts w:ascii="Arial" w:hAnsi="Arial" w:cs="Arial"/>
          <w:color w:val="000000" w:themeColor="text1"/>
          <w:sz w:val="22"/>
          <w:szCs w:val="22"/>
        </w:rPr>
        <w:t>,</w:t>
      </w:r>
      <w:r w:rsidR="00CE1712" w:rsidRPr="00630EE1">
        <w:rPr>
          <w:rFonts w:ascii="Arial" w:hAnsi="Arial" w:cs="Arial"/>
          <w:color w:val="000000" w:themeColor="text1"/>
          <w:sz w:val="22"/>
          <w:szCs w:val="22"/>
        </w:rPr>
        <w:t xml:space="preserve"> JAK/STAT signaling response to IFNα in cMCs and NK cells), and seven plasma proteomic features, of which sST2 was the most informative. </w:t>
      </w:r>
    </w:p>
    <w:p w14:paraId="11066A70" w14:textId="402C5BC5" w:rsidR="00CE1712" w:rsidRPr="00630EE1" w:rsidRDefault="00D605C1" w:rsidP="00CE1712">
      <w:pPr>
        <w:spacing w:after="120"/>
        <w:jc w:val="both"/>
        <w:rPr>
          <w:rFonts w:ascii="Arial" w:hAnsi="Arial" w:cs="Arial"/>
          <w:color w:val="000000" w:themeColor="text1"/>
          <w:sz w:val="22"/>
          <w:szCs w:val="22"/>
        </w:rPr>
      </w:pPr>
      <w:r w:rsidRPr="00630EE1">
        <w:rPr>
          <w:noProof/>
          <w14:ligatures w14:val="standardContextual"/>
        </w:rPr>
        <mc:AlternateContent>
          <mc:Choice Requires="wps">
            <w:drawing>
              <wp:anchor distT="0" distB="0" distL="114300" distR="114300" simplePos="0" relativeHeight="251725824" behindDoc="1" locked="0" layoutInCell="1" allowOverlap="1" wp14:anchorId="2F65051C" wp14:editId="6A0B50E2">
                <wp:simplePos x="0" y="0"/>
                <wp:positionH relativeFrom="column">
                  <wp:posOffset>3701415</wp:posOffset>
                </wp:positionH>
                <wp:positionV relativeFrom="paragraph">
                  <wp:posOffset>701675</wp:posOffset>
                </wp:positionV>
                <wp:extent cx="3163570" cy="1043940"/>
                <wp:effectExtent l="0" t="0" r="0" b="0"/>
                <wp:wrapTight wrapText="bothSides">
                  <wp:wrapPolygon edited="0">
                    <wp:start x="0" y="0"/>
                    <wp:lineTo x="0" y="21285"/>
                    <wp:lineTo x="21505" y="21285"/>
                    <wp:lineTo x="21505" y="0"/>
                    <wp:lineTo x="0" y="0"/>
                  </wp:wrapPolygon>
                </wp:wrapTight>
                <wp:docPr id="912349584" name="Text Box 10"/>
                <wp:cNvGraphicFramePr/>
                <a:graphic xmlns:a="http://schemas.openxmlformats.org/drawingml/2006/main">
                  <a:graphicData uri="http://schemas.microsoft.com/office/word/2010/wordprocessingShape">
                    <wps:wsp>
                      <wps:cNvSpPr txBox="1"/>
                      <wps:spPr>
                        <a:xfrm>
                          <a:off x="0" y="0"/>
                          <a:ext cx="3163570" cy="1043940"/>
                        </a:xfrm>
                        <a:prstGeom prst="rect">
                          <a:avLst/>
                        </a:prstGeom>
                        <a:noFill/>
                        <a:ln w="6350">
                          <a:noFill/>
                        </a:ln>
                      </wps:spPr>
                      <wps:txbx>
                        <w:txbxContent>
                          <w:p w14:paraId="2D466EBD" w14:textId="06689DA1" w:rsidR="00E60D57" w:rsidRDefault="008A6FBD" w:rsidP="00E60D57">
                            <w:r w:rsidRPr="008A6FBD">
                              <w:rPr>
                                <w:rFonts w:ascii="Arial" w:hAnsi="Arial" w:cs="Arial"/>
                                <w:b/>
                                <w:bCs/>
                                <w:noProof/>
                                <w:sz w:val="16"/>
                                <w:szCs w:val="16"/>
                              </w:rPr>
                              <w:drawing>
                                <wp:inline distT="0" distB="0" distL="0" distR="0" wp14:anchorId="7673D8EA" wp14:editId="66BE99C2">
                                  <wp:extent cx="3136887" cy="885600"/>
                                  <wp:effectExtent l="0" t="0" r="635" b="3810"/>
                                  <wp:docPr id="197420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4315" name=""/>
                                          <pic:cNvPicPr/>
                                        </pic:nvPicPr>
                                        <pic:blipFill>
                                          <a:blip r:embed="rId21"/>
                                          <a:stretch>
                                            <a:fillRect/>
                                          </a:stretch>
                                        </pic:blipFill>
                                        <pic:spPr>
                                          <a:xfrm>
                                            <a:off x="0" y="0"/>
                                            <a:ext cx="3205629" cy="905007"/>
                                          </a:xfrm>
                                          <a:prstGeom prst="rect">
                                            <a:avLst/>
                                          </a:prstGeom>
                                        </pic:spPr>
                                      </pic:pic>
                                    </a:graphicData>
                                  </a:graphic>
                                </wp:inline>
                              </w:drawing>
                            </w:r>
                            <w:r w:rsidR="00E60D57">
                              <w:rPr>
                                <w:rFonts w:ascii="Arial" w:hAnsi="Arial" w:cs="Arial"/>
                                <w:b/>
                                <w:bCs/>
                                <w:sz w:val="16"/>
                                <w:szCs w:val="16"/>
                              </w:rPr>
                              <w:t>Table 1: WSU-2 cohort demographics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051C" id="_x0000_s1033" type="#_x0000_t202" style="position:absolute;left:0;text-align:left;margin-left:291.45pt;margin-top:55.25pt;width:249.1pt;height:82.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PLTEQIAACQEAAAOAAAAZHJzL2Uyb0RvYy54bWysU11v0zAUfUfiP1h+p0nXsUHUdCqbipCq&#13;&#10;bVKH9uw6dhPJ8TXXbpPy67l2mhYNnhAvzo3v9znH87u+Neyg0DdgSz6d5JwpK6Fq7K7k319WHz5x&#13;&#10;5oOwlTBgVcmPyvO7xft3884V6gpqMJVCRkWsLzpX8joEV2SZl7VqhZ+AU5acGrAVgX5xl1UoOqre&#13;&#10;muwqz2+yDrByCFJ5T7cPg5MvUn2tlQxPWnsVmCk5zRbSiencxjNbzEWxQ+HqRp7GEP8wRSsaS03P&#13;&#10;pR5EEGyPzR+l2kYieNBhIqHNQOtGqrQDbTPN32yzqYVTaRcCx7szTP7/lZWPh417Rhb6L9ATgRGQ&#13;&#10;zvnC02Xcp9fYxi9NyshPEB7PsKk+MEmXs+nN7OMtuST5pvn17PN1Aja7pDv04auClkWj5Ei8JLjE&#13;&#10;Ye0DtaTQMSR2s7BqjEncGMu6klODPCWcPZRhLCVeho1W6Lc9a6qS346LbKE60n4IA/XeyVVDM6yF&#13;&#10;D88CiWuam/QbnujQBqgXnCzOasCff7uP8UQBeTnrSDsl9z/2AhVn5pslcqLQRgNHYzsadt/eA8lx&#13;&#10;Si/DyWRSAgYzmhqhfSVZL2MXcgkrqVfJw2jeh0HB9CykWi5TEMnJibC2Gydj6YhiRPSlfxXoTrAH&#13;&#10;YuwRRlWJ4g36Q+yA/3IfQDeJmojrgOIJbpJiYuz0bKLWf/9PUZfHvfgFAAD//wMAUEsDBBQABgAI&#13;&#10;AAAAIQDgjwSS5AAAABEBAAAPAAAAZHJzL2Rvd25yZXYueG1sTE/LTsMwELwj8Q/WInGjtiMKaRqn&#13;&#10;QhRuUKCABDcnXpIIPyLbScPf457gMtJqZudRbmajyYQ+9M4K4AsGBG3jVG9bAW+v9xc5kBClVVI7&#13;&#10;iwJ+MMCmOj0pZaHcwb7gtI8tSSY2FFJAF+NQUBqaDo0MCzegTdyX80bGdPqWKi8PydxomjF2RY3s&#13;&#10;bUro5IC3HTbf+9EI0B/BP9Qsfk7b9jE+P9Hx/Y7vhDg/m7frBDdrIBHn+PcBxw2pP1SpWO1GqwLR&#13;&#10;ApZ5tkrSRHC2BHJUsJxzILWA7PpyBbQq6f8l1S8AAAD//wMAUEsBAi0AFAAGAAgAAAAhALaDOJL+&#13;&#10;AAAA4QEAABMAAAAAAAAAAAAAAAAAAAAAAFtDb250ZW50X1R5cGVzXS54bWxQSwECLQAUAAYACAAA&#13;&#10;ACEAOP0h/9YAAACUAQAACwAAAAAAAAAAAAAAAAAvAQAAX3JlbHMvLnJlbHNQSwECLQAUAAYACAAA&#13;&#10;ACEAdCTy0xECAAAkBAAADgAAAAAAAAAAAAAAAAAuAgAAZHJzL2Uyb0RvYy54bWxQSwECLQAUAAYA&#13;&#10;CAAAACEA4I8EkuQAAAARAQAADwAAAAAAAAAAAAAAAABrBAAAZHJzL2Rvd25yZXYueG1sUEsFBgAA&#13;&#10;AAAEAAQA8wAAAHwFAAAAAA==&#13;&#10;" filled="f" stroked="f" strokeweight=".5pt">
                <v:textbox inset="0,0,0,0">
                  <w:txbxContent>
                    <w:p w14:paraId="2D466EBD" w14:textId="06689DA1" w:rsidR="00E60D57" w:rsidRDefault="008A6FBD" w:rsidP="00E60D57">
                      <w:r w:rsidRPr="008A6FBD">
                        <w:rPr>
                          <w:rFonts w:ascii="Arial" w:hAnsi="Arial" w:cs="Arial"/>
                          <w:b/>
                          <w:bCs/>
                          <w:noProof/>
                          <w:sz w:val="16"/>
                          <w:szCs w:val="16"/>
                        </w:rPr>
                        <w:drawing>
                          <wp:inline distT="0" distB="0" distL="0" distR="0" wp14:anchorId="7673D8EA" wp14:editId="66BE99C2">
                            <wp:extent cx="3136887" cy="885600"/>
                            <wp:effectExtent l="0" t="0" r="635" b="3810"/>
                            <wp:docPr id="197420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4315" name=""/>
                                    <pic:cNvPicPr/>
                                  </pic:nvPicPr>
                                  <pic:blipFill>
                                    <a:blip r:embed="rId24"/>
                                    <a:stretch>
                                      <a:fillRect/>
                                    </a:stretch>
                                  </pic:blipFill>
                                  <pic:spPr>
                                    <a:xfrm>
                                      <a:off x="0" y="0"/>
                                      <a:ext cx="3205629" cy="905007"/>
                                    </a:xfrm>
                                    <a:prstGeom prst="rect">
                                      <a:avLst/>
                                    </a:prstGeom>
                                  </pic:spPr>
                                </pic:pic>
                              </a:graphicData>
                            </a:graphic>
                          </wp:inline>
                        </w:drawing>
                      </w:r>
                      <w:r w:rsidR="00E60D57">
                        <w:rPr>
                          <w:rFonts w:ascii="Arial" w:hAnsi="Arial" w:cs="Arial"/>
                          <w:b/>
                          <w:bCs/>
                          <w:sz w:val="16"/>
                          <w:szCs w:val="16"/>
                        </w:rPr>
                        <w:t>Table 1: WSU-2 cohort demographics</w:t>
                      </w:r>
                    </w:p>
                  </w:txbxContent>
                </v:textbox>
                <w10:wrap type="tight"/>
              </v:shape>
            </w:pict>
          </mc:Fallback>
        </mc:AlternateContent>
      </w:r>
      <w:r w:rsidR="00CE1712" w:rsidRPr="00630EE1">
        <w:rPr>
          <w:rFonts w:ascii="Arial" w:hAnsi="Arial" w:cs="Arial"/>
          <w:sz w:val="22"/>
          <w:szCs w:val="22"/>
        </w:rPr>
        <w:t>The results suggest that analysis of innate immune cell signaling responses can provide biologically plausible and clinically relevant immun</w:t>
      </w:r>
      <w:r w:rsidR="00DE649A" w:rsidRPr="00630EE1">
        <w:rPr>
          <w:rFonts w:ascii="Arial" w:hAnsi="Arial" w:cs="Arial"/>
          <w:sz w:val="22"/>
          <w:szCs w:val="22"/>
        </w:rPr>
        <w:t>e</w:t>
      </w:r>
      <w:r w:rsidR="00CE1712" w:rsidRPr="00630EE1">
        <w:rPr>
          <w:rFonts w:ascii="Arial" w:hAnsi="Arial" w:cs="Arial"/>
          <w:sz w:val="22"/>
          <w:szCs w:val="22"/>
        </w:rPr>
        <w:t xml:space="preserve"> biomarkers. However, while these preliminary results from a single-center study provide a promising multivariable framework</w:t>
      </w:r>
      <w:r w:rsidR="00CE1712" w:rsidRPr="00630EE1">
        <w:rPr>
          <w:rFonts w:ascii="Arial" w:hAnsi="Arial" w:cs="Arial"/>
          <w:color w:val="000000" w:themeColor="text1"/>
          <w:sz w:val="22"/>
          <w:szCs w:val="22"/>
        </w:rPr>
        <w:t xml:space="preserve"> to identify candidate biomarkers of </w:t>
      </w:r>
      <w:r w:rsidR="005E7AA7" w:rsidRPr="00630EE1">
        <w:rPr>
          <w:rFonts w:ascii="Arial" w:hAnsi="Arial" w:cs="Arial"/>
          <w:color w:val="000000" w:themeColor="text1"/>
          <w:sz w:val="22"/>
          <w:szCs w:val="22"/>
        </w:rPr>
        <w:t>s</w:t>
      </w:r>
      <w:r w:rsidR="00CE1712" w:rsidRPr="00630EE1">
        <w:rPr>
          <w:rFonts w:ascii="Arial" w:hAnsi="Arial" w:cs="Arial"/>
          <w:color w:val="000000" w:themeColor="text1"/>
          <w:sz w:val="22"/>
          <w:szCs w:val="22"/>
        </w:rPr>
        <w:t xml:space="preserve">PTL, the analyses proposed in </w:t>
      </w:r>
      <w:r w:rsidR="00CE1712" w:rsidRPr="00630EE1">
        <w:rPr>
          <w:rFonts w:ascii="Arial" w:hAnsi="Arial" w:cs="Arial"/>
          <w:b/>
          <w:bCs/>
          <w:color w:val="000000" w:themeColor="text1"/>
          <w:sz w:val="22"/>
          <w:szCs w:val="22"/>
        </w:rPr>
        <w:t xml:space="preserve">Aim 2 </w:t>
      </w:r>
      <w:r w:rsidR="00CE1712" w:rsidRPr="00630EE1">
        <w:rPr>
          <w:rFonts w:ascii="Arial" w:hAnsi="Arial" w:cs="Arial"/>
          <w:color w:val="000000" w:themeColor="text1"/>
          <w:sz w:val="22"/>
          <w:szCs w:val="22"/>
        </w:rPr>
        <w:t xml:space="preserve">are critically needed to test the generalizability of the findings in larger and more diverse cohorts. </w:t>
      </w:r>
    </w:p>
    <w:p w14:paraId="3E2DF792" w14:textId="2FCF563E" w:rsidR="00CE1712" w:rsidRPr="00630EE1" w:rsidRDefault="00CE1712" w:rsidP="00CE1712">
      <w:pPr>
        <w:spacing w:after="120"/>
        <w:jc w:val="both"/>
        <w:rPr>
          <w:rFonts w:ascii="Arial" w:hAnsi="Arial" w:cs="Arial"/>
          <w:b/>
          <w:bCs/>
          <w:sz w:val="22"/>
          <w:szCs w:val="22"/>
        </w:rPr>
      </w:pPr>
      <w:r w:rsidRPr="00630EE1">
        <w:rPr>
          <w:rFonts w:ascii="Arial" w:hAnsi="Arial" w:cs="Arial"/>
          <w:b/>
          <w:bCs/>
          <w:sz w:val="22"/>
          <w:szCs w:val="22"/>
        </w:rPr>
        <w:t>C2.3 Analysis plan</w:t>
      </w:r>
      <w:r w:rsidR="00E60D57" w:rsidRPr="00630EE1">
        <w:rPr>
          <w:noProof/>
          <w14:ligatures w14:val="standardContextual"/>
        </w:rPr>
        <w:t xml:space="preserve"> </w:t>
      </w:r>
    </w:p>
    <w:p w14:paraId="047F6E50" w14:textId="5D02ECC6" w:rsidR="00CE1712" w:rsidRPr="00630EE1" w:rsidRDefault="00CE1712" w:rsidP="00CE1712">
      <w:pPr>
        <w:pStyle w:val="Normal1"/>
        <w:shd w:val="clear" w:color="auto" w:fill="FFFFFF"/>
        <w:spacing w:after="120" w:line="240" w:lineRule="auto"/>
        <w:jc w:val="both"/>
        <w:outlineLvl w:val="0"/>
      </w:pPr>
      <w:r w:rsidRPr="00630EE1">
        <w:rPr>
          <w:i/>
          <w:iCs/>
          <w:u w:val="single"/>
        </w:rPr>
        <w:t>Clinical study design, training and validation cohorts</w:t>
      </w:r>
      <w:r w:rsidR="00940A2A" w:rsidRPr="00630EE1">
        <w:rPr>
          <w:i/>
          <w:iCs/>
          <w:u w:val="single"/>
        </w:rPr>
        <w:t>,</w:t>
      </w:r>
      <w:r w:rsidRPr="00630EE1">
        <w:rPr>
          <w:i/>
          <w:iCs/>
          <w:u w:val="single"/>
        </w:rPr>
        <w:t xml:space="preserve"> and biorepositories.</w:t>
      </w:r>
      <w:r w:rsidRPr="00630EE1">
        <w:rPr>
          <w:i/>
          <w:iCs/>
        </w:rPr>
        <w:t xml:space="preserve"> </w:t>
      </w:r>
      <w:r w:rsidRPr="00630EE1">
        <w:t xml:space="preserve">The </w:t>
      </w:r>
      <w:r w:rsidRPr="00630EE1">
        <w:rPr>
          <w:b/>
          <w:bCs/>
        </w:rPr>
        <w:t xml:space="preserve">WSU-2 </w:t>
      </w:r>
      <w:r w:rsidRPr="00630EE1">
        <w:t>cohort (</w:t>
      </w:r>
      <w:r w:rsidR="00096E8B" w:rsidRPr="00630EE1">
        <w:rPr>
          <w:b/>
          <w:bCs/>
        </w:rPr>
        <w:t>A.</w:t>
      </w:r>
      <w:r w:rsidR="002976C1" w:rsidRPr="00630EE1">
        <w:rPr>
          <w:b/>
          <w:bCs/>
        </w:rPr>
        <w:t xml:space="preserve"> </w:t>
      </w:r>
      <w:r w:rsidRPr="00630EE1">
        <w:rPr>
          <w:b/>
          <w:bCs/>
        </w:rPr>
        <w:t>Tarca</w:t>
      </w:r>
      <w:r w:rsidR="00EC4038" w:rsidRPr="00630EE1">
        <w:t>, Co-I</w:t>
      </w:r>
      <w:r w:rsidRPr="00630EE1">
        <w:t xml:space="preserve">) includes </w:t>
      </w:r>
      <w:r w:rsidR="00B81B3B" w:rsidRPr="00630EE1">
        <w:t>200</w:t>
      </w:r>
      <w:r w:rsidRPr="00630EE1">
        <w:t xml:space="preserve"> participants enrolled at GA 10-12 </w:t>
      </w:r>
      <w:r w:rsidR="0037064E" w:rsidRPr="00630EE1">
        <w:t>wk</w:t>
      </w:r>
      <w:r w:rsidRPr="00630EE1">
        <w:t>s who delivered spontaneously at term (</w:t>
      </w:r>
      <w:r w:rsidR="00B81B3B" w:rsidRPr="00630EE1">
        <w:t>sTL</w:t>
      </w:r>
      <w:r w:rsidR="00B66638" w:rsidRPr="00630EE1">
        <w:t>, n=100</w:t>
      </w:r>
      <w:r w:rsidR="00B81B3B" w:rsidRPr="00630EE1">
        <w:t>)</w:t>
      </w:r>
      <w:r w:rsidRPr="00630EE1">
        <w:t xml:space="preserve"> or preterm (</w:t>
      </w:r>
      <w:r w:rsidR="00B81B3B" w:rsidRPr="00630EE1">
        <w:t>sPTL</w:t>
      </w:r>
      <w:r w:rsidR="00B66638" w:rsidRPr="00630EE1">
        <w:t>, n=50</w:t>
      </w:r>
      <w:r w:rsidR="005D36B6" w:rsidRPr="00630EE1">
        <w:t xml:space="preserve">, </w:t>
      </w:r>
      <w:r w:rsidR="005D36B6" w:rsidRPr="00630EE1">
        <w:rPr>
          <w:b/>
          <w:bCs/>
        </w:rPr>
        <w:t>Table 1</w:t>
      </w:r>
      <w:r w:rsidRPr="00630EE1">
        <w:t xml:space="preserve">). </w:t>
      </w:r>
      <w:r w:rsidR="005C1F5B" w:rsidRPr="00630EE1">
        <w:t xml:space="preserve">For each participant, </w:t>
      </w:r>
      <w:r w:rsidRPr="00630EE1">
        <w:t xml:space="preserve">PBMC and plasma samples </w:t>
      </w:r>
      <w:r w:rsidR="005C1F5B" w:rsidRPr="00630EE1">
        <w:t>were collected</w:t>
      </w:r>
      <w:r w:rsidRPr="00630EE1">
        <w:t xml:space="preserve"> </w:t>
      </w:r>
      <w:r w:rsidR="005C1F5B" w:rsidRPr="00630EE1">
        <w:t>at 2</w:t>
      </w:r>
      <w:r w:rsidR="005A1421" w:rsidRPr="00630EE1">
        <w:t>-3</w:t>
      </w:r>
      <w:r w:rsidRPr="00630EE1">
        <w:t xml:space="preserve"> time points </w:t>
      </w:r>
      <w:r w:rsidR="00397BC8" w:rsidRPr="00630EE1">
        <w:t>between 24 and 37</w:t>
      </w:r>
      <w:r w:rsidR="00683A91" w:rsidRPr="00630EE1">
        <w:t xml:space="preserve"> </w:t>
      </w:r>
      <w:r w:rsidR="0037064E" w:rsidRPr="00630EE1">
        <w:t>wk</w:t>
      </w:r>
      <w:r w:rsidRPr="00630EE1">
        <w:t xml:space="preserve">s of gestation. </w:t>
      </w:r>
      <w:r w:rsidR="00B81B3B" w:rsidRPr="00630EE1">
        <w:t xml:space="preserve">The </w:t>
      </w:r>
      <w:r w:rsidR="00B81B3B" w:rsidRPr="00630EE1">
        <w:rPr>
          <w:b/>
          <w:bCs/>
        </w:rPr>
        <w:t>primary clinical outcome is the</w:t>
      </w:r>
      <w:r w:rsidR="00B81B3B" w:rsidRPr="00630EE1">
        <w:t xml:space="preserve"> </w:t>
      </w:r>
      <w:r w:rsidR="00B81B3B" w:rsidRPr="00630EE1">
        <w:rPr>
          <w:b/>
          <w:bCs/>
        </w:rPr>
        <w:t>TTD</w:t>
      </w:r>
      <w:r w:rsidR="00B81B3B" w:rsidRPr="00C83051">
        <w:t xml:space="preserve">, </w:t>
      </w:r>
      <w:r w:rsidR="00B81B3B" w:rsidRPr="007A2601">
        <w:t>i.e.</w:t>
      </w:r>
      <w:r w:rsidR="00B81B3B" w:rsidRPr="00C83051">
        <w:t>,</w:t>
      </w:r>
      <w:r w:rsidR="00B81B3B" w:rsidRPr="00630EE1">
        <w:t xml:space="preserve"> the difference in wks between sampling time and time of delivery.</w:t>
      </w:r>
      <w:r w:rsidR="00774046" w:rsidRPr="00630EE1">
        <w:rPr>
          <w:b/>
          <w:bCs/>
        </w:rPr>
        <w:t xml:space="preserve"> </w:t>
      </w:r>
      <w:r w:rsidR="005F0033">
        <w:t>Two</w:t>
      </w:r>
      <w:r w:rsidR="00B81B3B" w:rsidRPr="00630EE1">
        <w:t xml:space="preserve"> samples</w:t>
      </w:r>
      <w:r w:rsidR="005F0033">
        <w:t xml:space="preserve"> </w:t>
      </w:r>
      <w:r w:rsidR="00B81B3B" w:rsidRPr="00630EE1">
        <w:t>per participant</w:t>
      </w:r>
      <w:r w:rsidR="005F0033">
        <w:t xml:space="preserve"> (i.e., 200 samples</w:t>
      </w:r>
      <w:r w:rsidR="00B81B3B" w:rsidRPr="00630EE1">
        <w:t>) will be selected</w:t>
      </w:r>
      <w:r w:rsidR="00774046" w:rsidRPr="00630EE1">
        <w:t xml:space="preserve"> </w:t>
      </w:r>
      <w:r w:rsidR="005F0033">
        <w:t>from</w:t>
      </w:r>
      <w:r w:rsidR="00B66638" w:rsidRPr="00630EE1">
        <w:t xml:space="preserve"> 100 participants</w:t>
      </w:r>
      <w:r w:rsidR="00774046" w:rsidRPr="00630EE1">
        <w:t>, matched on major demographic</w:t>
      </w:r>
      <w:r w:rsidR="00735C26" w:rsidRPr="00630EE1">
        <w:t xml:space="preserve"> and clinical</w:t>
      </w:r>
      <w:r w:rsidR="00774046" w:rsidRPr="00630EE1">
        <w:t xml:space="preserve"> variables</w:t>
      </w:r>
      <w:r w:rsidR="00B81B3B" w:rsidRPr="00630EE1">
        <w:t xml:space="preserve"> to ensure a similar distribution of the TTD </w:t>
      </w:r>
      <w:r w:rsidR="00B66638" w:rsidRPr="00630EE1">
        <w:t xml:space="preserve">variable </w:t>
      </w:r>
      <w:r w:rsidR="00B81B3B" w:rsidRPr="00630EE1">
        <w:t xml:space="preserve">between </w:t>
      </w:r>
      <w:r w:rsidR="00774046" w:rsidRPr="00630EE1">
        <w:t>the sTL</w:t>
      </w:r>
      <w:r w:rsidR="00B66638" w:rsidRPr="00630EE1">
        <w:t xml:space="preserve"> (n=50)</w:t>
      </w:r>
      <w:r w:rsidR="00774046" w:rsidRPr="00630EE1">
        <w:t xml:space="preserve"> and sPTL </w:t>
      </w:r>
      <w:r w:rsidR="00B66638" w:rsidRPr="00630EE1">
        <w:t xml:space="preserve">(n=50) </w:t>
      </w:r>
      <w:r w:rsidR="00774046" w:rsidRPr="00630EE1">
        <w:t>groups</w:t>
      </w:r>
      <w:r w:rsidR="00B81B3B" w:rsidRPr="00630EE1">
        <w:t xml:space="preserve">. </w:t>
      </w:r>
      <w:r w:rsidRPr="00630EE1">
        <w:t>Secondary analyses will be performed on a subset of GA-matched samples to identify GA-specific features that differ between term and preterm pregnancies. The</w:t>
      </w:r>
      <w:r w:rsidRPr="00630EE1">
        <w:rPr>
          <w:b/>
          <w:bCs/>
        </w:rPr>
        <w:t xml:space="preserve"> NEXT </w:t>
      </w:r>
      <w:r w:rsidRPr="00630EE1">
        <w:t>prospective cohort</w:t>
      </w:r>
      <w:r w:rsidRPr="00630EE1">
        <w:rPr>
          <w:b/>
          <w:bCs/>
        </w:rPr>
        <w:t xml:space="preserve"> </w:t>
      </w:r>
      <w:r w:rsidRPr="00630EE1">
        <w:t>(</w:t>
      </w:r>
      <w:r w:rsidR="00096E8B" w:rsidRPr="00630EE1">
        <w:rPr>
          <w:b/>
          <w:bCs/>
        </w:rPr>
        <w:t>J.</w:t>
      </w:r>
      <w:r w:rsidRPr="00630EE1">
        <w:rPr>
          <w:b/>
          <w:bCs/>
        </w:rPr>
        <w:t xml:space="preserve"> </w:t>
      </w:r>
      <w:r w:rsidR="002976C1" w:rsidRPr="00630EE1">
        <w:rPr>
          <w:b/>
          <w:bCs/>
        </w:rPr>
        <w:t>Prins</w:t>
      </w:r>
      <w:r w:rsidR="00A633A4" w:rsidRPr="00630EE1">
        <w:t>, Co-I</w:t>
      </w:r>
      <w:r w:rsidRPr="00630EE1">
        <w:t>) includes 200 participants enrolled at</w:t>
      </w:r>
      <w:r w:rsidR="005F0033">
        <w:t xml:space="preserve"> </w:t>
      </w:r>
      <w:r w:rsidRPr="00630EE1">
        <w:t xml:space="preserve">10 </w:t>
      </w:r>
      <w:r w:rsidR="0037064E" w:rsidRPr="00630EE1">
        <w:t>wk</w:t>
      </w:r>
      <w:r w:rsidRPr="00630EE1">
        <w:t>s</w:t>
      </w:r>
      <w:r w:rsidR="005F0033">
        <w:t xml:space="preserve"> GA</w:t>
      </w:r>
      <w:r w:rsidRPr="00630EE1">
        <w:t xml:space="preserve"> at the U</w:t>
      </w:r>
      <w:r w:rsidR="00E616B1" w:rsidRPr="00630EE1">
        <w:t>MCG</w:t>
      </w:r>
      <w:r w:rsidR="005F0033">
        <w:t xml:space="preserve"> in the</w:t>
      </w:r>
      <w:r w:rsidRPr="00630EE1">
        <w:t xml:space="preserve"> Netherlands (</w:t>
      </w:r>
      <w:r w:rsidR="005F0033">
        <w:t xml:space="preserve">median </w:t>
      </w:r>
      <w:r w:rsidR="002E2D68" w:rsidRPr="00630EE1">
        <w:t>age 32 [</w:t>
      </w:r>
      <w:r w:rsidR="00EA53B7" w:rsidRPr="00630EE1">
        <w:t>30</w:t>
      </w:r>
      <w:r w:rsidR="00B66BDC" w:rsidRPr="00630EE1">
        <w:t>–</w:t>
      </w:r>
      <w:r w:rsidR="002E47C0" w:rsidRPr="00630EE1">
        <w:t>3</w:t>
      </w:r>
      <w:r w:rsidR="00EA53B7" w:rsidRPr="00630EE1">
        <w:t>5</w:t>
      </w:r>
      <w:r w:rsidR="002E2D68" w:rsidRPr="00630EE1">
        <w:t>]</w:t>
      </w:r>
      <w:r w:rsidR="002E47C0" w:rsidRPr="00630EE1">
        <w:t>,</w:t>
      </w:r>
      <w:r w:rsidR="00EA53B7" w:rsidRPr="00630EE1">
        <w:t xml:space="preserve"> BMI 23 [20-25]</w:t>
      </w:r>
      <w:r w:rsidR="006573D6" w:rsidRPr="00630EE1">
        <w:t xml:space="preserve">, </w:t>
      </w:r>
      <w:r w:rsidR="00EA53B7" w:rsidRPr="00630EE1">
        <w:t xml:space="preserve">parity 1 [0-2], </w:t>
      </w:r>
      <w:r w:rsidR="006573D6" w:rsidRPr="00630EE1">
        <w:t>GA at delivery 39, range [26</w:t>
      </w:r>
      <w:r w:rsidR="00B66BDC" w:rsidRPr="00630EE1">
        <w:t>–</w:t>
      </w:r>
      <w:r w:rsidR="006573D6" w:rsidRPr="00630EE1">
        <w:t>42]</w:t>
      </w:r>
      <w:r w:rsidR="00C66A11" w:rsidRPr="00630EE1">
        <w:t xml:space="preserve">, 100% </w:t>
      </w:r>
      <w:r w:rsidR="00744AC1">
        <w:t>European</w:t>
      </w:r>
      <w:r w:rsidRPr="00630EE1">
        <w:t xml:space="preserve">). The estimated incidence of </w:t>
      </w:r>
      <w:r w:rsidR="00C24394" w:rsidRPr="00630EE1">
        <w:t>sPT</w:t>
      </w:r>
      <w:r w:rsidR="00BA2919" w:rsidRPr="00630EE1">
        <w:t>L</w:t>
      </w:r>
      <w:r w:rsidRPr="00630EE1">
        <w:t xml:space="preserve"> in the </w:t>
      </w:r>
      <w:r w:rsidRPr="007A2601">
        <w:rPr>
          <w:b/>
          <w:bCs/>
        </w:rPr>
        <w:t xml:space="preserve">NEXT </w:t>
      </w:r>
      <w:r w:rsidRPr="00630EE1">
        <w:t xml:space="preserve">cohort is </w:t>
      </w:r>
      <w:r w:rsidR="00F80F49" w:rsidRPr="00630EE1">
        <w:t>15-</w:t>
      </w:r>
      <w:r w:rsidRPr="00630EE1">
        <w:t>20%</w:t>
      </w:r>
      <w:r w:rsidR="00F80F49" w:rsidRPr="00630EE1">
        <w:t xml:space="preserve"> (high-risk pregnancies)</w:t>
      </w:r>
      <w:r w:rsidRPr="00630EE1">
        <w:t xml:space="preserve">. </w:t>
      </w:r>
      <w:r w:rsidR="00A00AF4" w:rsidRPr="00630EE1">
        <w:t>Peripheral</w:t>
      </w:r>
      <w:r w:rsidRPr="00630EE1">
        <w:t xml:space="preserve"> blood collected for </w:t>
      </w:r>
      <w:r w:rsidR="00E670D4" w:rsidRPr="00630EE1">
        <w:t>CyTOF</w:t>
      </w:r>
      <w:r w:rsidRPr="00630EE1">
        <w:t xml:space="preserve"> analysis and plasma samples obtained at two timepoints per patient (~GA 12 and 28 </w:t>
      </w:r>
      <w:r w:rsidR="0037064E" w:rsidRPr="00630EE1">
        <w:t>wk</w:t>
      </w:r>
      <w:r w:rsidRPr="00630EE1">
        <w:t xml:space="preserve">s) </w:t>
      </w:r>
      <w:r w:rsidR="00CA7E59" w:rsidRPr="00630EE1">
        <w:t xml:space="preserve">will </w:t>
      </w:r>
      <w:r w:rsidRPr="00630EE1">
        <w:t xml:space="preserve">be used for independent validation of identified candidate biomarkers of </w:t>
      </w:r>
      <w:r w:rsidR="005E7AA7" w:rsidRPr="00630EE1">
        <w:t>s</w:t>
      </w:r>
      <w:r w:rsidRPr="00630EE1">
        <w:t>PTL in a cohort with different rac</w:t>
      </w:r>
      <w:r w:rsidR="00B5145F">
        <w:t>ial</w:t>
      </w:r>
      <w:r w:rsidRPr="00630EE1">
        <w:t xml:space="preserve">/ethnic and socioeconomic </w:t>
      </w:r>
      <w:r w:rsidR="00B5145F">
        <w:t>distribution</w:t>
      </w:r>
      <w:r w:rsidRPr="00630EE1">
        <w:t>.</w:t>
      </w:r>
    </w:p>
    <w:p w14:paraId="27B7B779" w14:textId="7F77BF8A" w:rsidR="00CE1712" w:rsidRPr="00630EE1" w:rsidRDefault="00CE1712" w:rsidP="00CE1712">
      <w:pPr>
        <w:spacing w:after="120"/>
        <w:jc w:val="both"/>
        <w:rPr>
          <w:rFonts w:ascii="Arial" w:hAnsi="Arial" w:cs="Arial"/>
          <w:sz w:val="22"/>
          <w:szCs w:val="22"/>
        </w:rPr>
      </w:pPr>
      <w:r w:rsidRPr="00630EE1">
        <w:rPr>
          <w:rFonts w:ascii="Arial" w:hAnsi="Arial" w:cs="Arial"/>
          <w:i/>
          <w:sz w:val="22"/>
          <w:szCs w:val="22"/>
          <w:u w:val="single"/>
        </w:rPr>
        <w:t>Single-cell analysis of peripheral immune cell signaling responses.</w:t>
      </w:r>
      <w:r w:rsidRPr="00630EE1">
        <w:rPr>
          <w:rFonts w:ascii="Arial" w:hAnsi="Arial" w:cs="Arial"/>
          <w:sz w:val="22"/>
          <w:szCs w:val="22"/>
        </w:rPr>
        <w:t xml:space="preserve"> PBMC samples will be analyzed at baseline and in response to a series of stimulations</w:t>
      </w:r>
      <w:r w:rsidR="000B2E5E">
        <w:rPr>
          <w:rFonts w:ascii="Arial" w:hAnsi="Arial" w:cs="Arial"/>
          <w:sz w:val="22"/>
          <w:szCs w:val="22"/>
        </w:rPr>
        <w:t>,</w:t>
      </w:r>
      <w:r w:rsidRPr="00630EE1">
        <w:rPr>
          <w:rFonts w:ascii="Arial" w:hAnsi="Arial" w:cs="Arial"/>
          <w:sz w:val="22"/>
          <w:szCs w:val="22"/>
        </w:rPr>
        <w:t xml:space="preserve"> </w:t>
      </w:r>
      <w:r w:rsidRPr="00630EE1">
        <w:rPr>
          <w:rFonts w:ascii="Arial" w:eastAsia="Arial Unicode MS" w:hAnsi="Arial" w:cs="Arial"/>
          <w:sz w:val="22"/>
          <w:szCs w:val="22"/>
        </w:rPr>
        <w:t xml:space="preserve">including </w:t>
      </w:r>
      <w:r w:rsidRPr="00630EE1">
        <w:rPr>
          <w:rFonts w:ascii="Arial" w:hAnsi="Arial" w:cs="Arial"/>
          <w:sz w:val="22"/>
          <w:szCs w:val="22"/>
        </w:rPr>
        <w:t>IL-1β, IL-6,</w:t>
      </w:r>
      <w:r w:rsidRPr="00630EE1">
        <w:rPr>
          <w:rFonts w:ascii="Arial" w:eastAsia="Arial Unicode MS" w:hAnsi="Arial" w:cs="Arial"/>
          <w:sz w:val="22"/>
          <w:szCs w:val="22"/>
        </w:rPr>
        <w:t xml:space="preserve"> </w:t>
      </w:r>
      <w:r w:rsidR="006B6CC2" w:rsidRPr="00630EE1">
        <w:rPr>
          <w:rFonts w:ascii="Arial" w:hAnsi="Arial" w:cs="Arial"/>
          <w:sz w:val="22"/>
          <w:szCs w:val="22"/>
        </w:rPr>
        <w:t>IL-33,</w:t>
      </w:r>
      <w:r w:rsidR="006B6CC2">
        <w:rPr>
          <w:rFonts w:ascii="Arial" w:hAnsi="Arial" w:cs="Arial"/>
          <w:sz w:val="22"/>
          <w:szCs w:val="22"/>
        </w:rPr>
        <w:t xml:space="preserve"> </w:t>
      </w:r>
      <w:r w:rsidRPr="00630EE1">
        <w:rPr>
          <w:rFonts w:ascii="Arial" w:eastAsia="Arial Unicode MS" w:hAnsi="Arial" w:cs="Arial"/>
          <w:sz w:val="22"/>
          <w:szCs w:val="22"/>
        </w:rPr>
        <w:t>IFN</w:t>
      </w:r>
      <w:r w:rsidRPr="00630EE1">
        <w:rPr>
          <w:rFonts w:ascii="Cambria Math" w:eastAsia="Arial Unicode MS" w:hAnsi="Cambria Math" w:cs="Cambria Math"/>
          <w:sz w:val="22"/>
          <w:szCs w:val="22"/>
        </w:rPr>
        <w:t>⍺</w:t>
      </w:r>
      <w:r w:rsidRPr="00630EE1">
        <w:rPr>
          <w:rFonts w:ascii="Arial" w:eastAsia="Arial Unicode MS" w:hAnsi="Arial" w:cs="Arial"/>
          <w:sz w:val="22"/>
          <w:szCs w:val="22"/>
        </w:rPr>
        <w:t>, and</w:t>
      </w:r>
      <w:r w:rsidRPr="00630EE1">
        <w:rPr>
          <w:rFonts w:ascii="Arial" w:hAnsi="Arial" w:cs="Arial"/>
          <w:sz w:val="22"/>
          <w:szCs w:val="22"/>
        </w:rPr>
        <w:t xml:space="preserve"> TNF</w:t>
      </w:r>
      <w:r w:rsidRPr="00630EE1">
        <w:rPr>
          <w:rFonts w:ascii="Cambria Math" w:eastAsia="Arial Unicode MS" w:hAnsi="Cambria Math" w:cs="Cambria Math"/>
          <w:sz w:val="22"/>
          <w:szCs w:val="22"/>
        </w:rPr>
        <w:t>⍺</w:t>
      </w:r>
      <w:r w:rsidRPr="00630EE1">
        <w:rPr>
          <w:rFonts w:ascii="Arial" w:hAnsi="Arial" w:cs="Arial"/>
          <w:sz w:val="22"/>
          <w:szCs w:val="22"/>
        </w:rPr>
        <w:t xml:space="preserve">, </w:t>
      </w:r>
      <w:r w:rsidRPr="00630EE1">
        <w:rPr>
          <w:rFonts w:ascii="Arial" w:eastAsia="Arial Unicode MS" w:hAnsi="Arial" w:cs="Arial"/>
          <w:sz w:val="22"/>
          <w:szCs w:val="22"/>
        </w:rPr>
        <w:t xml:space="preserve">chosen to evoke canonical signaling responses implicated in the </w:t>
      </w:r>
      <w:r w:rsidR="008F251A">
        <w:rPr>
          <w:rFonts w:ascii="Arial" w:eastAsia="Arial Unicode MS" w:hAnsi="Arial" w:cs="Arial"/>
          <w:sz w:val="22"/>
          <w:szCs w:val="22"/>
        </w:rPr>
        <w:t>peripheral</w:t>
      </w:r>
      <w:r w:rsidRPr="00630EE1">
        <w:rPr>
          <w:rFonts w:ascii="Arial" w:eastAsia="Arial Unicode MS" w:hAnsi="Arial" w:cs="Arial"/>
          <w:sz w:val="22"/>
          <w:szCs w:val="22"/>
        </w:rPr>
        <w:t xml:space="preserve"> immune response to pregnancy. </w:t>
      </w:r>
      <w:r w:rsidRPr="00630EE1">
        <w:rPr>
          <w:rFonts w:ascii="Arial" w:hAnsi="Arial" w:cs="Arial"/>
          <w:sz w:val="22"/>
          <w:szCs w:val="22"/>
        </w:rPr>
        <w:t>We will employ a 4</w:t>
      </w:r>
      <w:r w:rsidR="00652A39" w:rsidRPr="00630EE1">
        <w:rPr>
          <w:rFonts w:ascii="Arial" w:hAnsi="Arial" w:cs="Arial"/>
          <w:sz w:val="22"/>
          <w:szCs w:val="22"/>
        </w:rPr>
        <w:t>8</w:t>
      </w:r>
      <w:r w:rsidRPr="00630EE1">
        <w:rPr>
          <w:rFonts w:ascii="Arial" w:hAnsi="Arial" w:cs="Arial"/>
          <w:sz w:val="22"/>
          <w:szCs w:val="22"/>
        </w:rPr>
        <w:t xml:space="preserve">-plex </w:t>
      </w:r>
      <w:r w:rsidR="00E670D4" w:rsidRPr="00630EE1">
        <w:rPr>
          <w:rFonts w:ascii="Arial" w:hAnsi="Arial" w:cs="Arial"/>
          <w:sz w:val="22"/>
          <w:szCs w:val="22"/>
        </w:rPr>
        <w:t>CyTOF</w:t>
      </w:r>
      <w:r w:rsidRPr="00630EE1">
        <w:rPr>
          <w:rFonts w:ascii="Arial" w:hAnsi="Arial" w:cs="Arial"/>
          <w:sz w:val="22"/>
          <w:szCs w:val="22"/>
        </w:rPr>
        <w:t xml:space="preserve"> assay</w:t>
      </w:r>
      <w:r w:rsidR="00E670D4" w:rsidRPr="00630EE1">
        <w:rPr>
          <w:rFonts w:ascii="Arial" w:hAnsi="Arial" w:cs="Arial"/>
          <w:sz w:val="22"/>
          <w:szCs w:val="22"/>
        </w:rPr>
        <w:t xml:space="preserve"> as described in </w:t>
      </w:r>
      <w:r w:rsidR="00E670D4" w:rsidRPr="00630EE1">
        <w:rPr>
          <w:rFonts w:ascii="Arial" w:hAnsi="Arial" w:cs="Arial"/>
          <w:b/>
          <w:bCs/>
          <w:sz w:val="22"/>
          <w:szCs w:val="22"/>
        </w:rPr>
        <w:t>Aim 1b</w:t>
      </w:r>
      <w:r w:rsidRPr="00630EE1">
        <w:rPr>
          <w:rFonts w:ascii="Arial" w:hAnsi="Arial" w:cs="Arial"/>
          <w:sz w:val="22"/>
          <w:szCs w:val="22"/>
        </w:rPr>
        <w:t xml:space="preserve"> allowing for: 1) the extensive phenotypic characterization of innate </w:t>
      </w:r>
      <w:r w:rsidRPr="00630EE1">
        <w:rPr>
          <w:rFonts w:ascii="Arial" w:hAnsi="Arial" w:cs="Arial"/>
          <w:sz w:val="22"/>
          <w:szCs w:val="22"/>
        </w:rPr>
        <w:lastRenderedPageBreak/>
        <w:t xml:space="preserve">and adaptive immune cell subsets, including all </w:t>
      </w:r>
      <w:r w:rsidR="0057242B" w:rsidRPr="00630EE1">
        <w:rPr>
          <w:rFonts w:ascii="Arial" w:hAnsi="Arial" w:cs="Arial"/>
          <w:sz w:val="22"/>
          <w:szCs w:val="22"/>
        </w:rPr>
        <w:t>innate</w:t>
      </w:r>
      <w:r w:rsidRPr="00630EE1">
        <w:rPr>
          <w:rFonts w:ascii="Arial" w:hAnsi="Arial" w:cs="Arial"/>
          <w:sz w:val="22"/>
          <w:szCs w:val="22"/>
        </w:rPr>
        <w:t xml:space="preserve"> cell subsets, and 2) the comprehensive assessment of intracellular signaling activities at baseline and in response to </w:t>
      </w:r>
      <w:r w:rsidRPr="007A2601">
        <w:rPr>
          <w:rFonts w:ascii="Arial" w:hAnsi="Arial" w:cs="Arial"/>
          <w:iCs/>
          <w:sz w:val="22"/>
          <w:szCs w:val="22"/>
        </w:rPr>
        <w:t>ex</w:t>
      </w:r>
      <w:r w:rsidR="00C517CB" w:rsidRPr="007A2601">
        <w:rPr>
          <w:rFonts w:ascii="Arial" w:hAnsi="Arial" w:cs="Arial"/>
          <w:iCs/>
          <w:sz w:val="22"/>
          <w:szCs w:val="22"/>
        </w:rPr>
        <w:t xml:space="preserve"> </w:t>
      </w:r>
      <w:r w:rsidRPr="007A2601">
        <w:rPr>
          <w:rFonts w:ascii="Arial" w:hAnsi="Arial" w:cs="Arial"/>
          <w:iCs/>
          <w:sz w:val="22"/>
          <w:szCs w:val="22"/>
        </w:rPr>
        <w:t>vivo</w:t>
      </w:r>
      <w:r w:rsidRPr="00630EE1">
        <w:rPr>
          <w:rFonts w:ascii="Arial" w:eastAsia="Arial Unicode MS" w:hAnsi="Arial" w:cs="Arial"/>
          <w:sz w:val="22"/>
          <w:szCs w:val="22"/>
        </w:rPr>
        <w:t xml:space="preserve"> stimulations, </w:t>
      </w:r>
      <w:r w:rsidRPr="00630EE1">
        <w:rPr>
          <w:rFonts w:ascii="Arial" w:hAnsi="Arial" w:cs="Arial"/>
          <w:sz w:val="22"/>
          <w:szCs w:val="22"/>
        </w:rPr>
        <w:t>including elements of the MyD88</w:t>
      </w:r>
      <w:r w:rsidR="00CA7E59" w:rsidRPr="00630EE1">
        <w:rPr>
          <w:rFonts w:ascii="Arial" w:hAnsi="Arial" w:cs="Arial"/>
          <w:sz w:val="22"/>
          <w:szCs w:val="22"/>
        </w:rPr>
        <w:t xml:space="preserve"> </w:t>
      </w:r>
      <w:r w:rsidRPr="00630EE1">
        <w:rPr>
          <w:rFonts w:ascii="Arial" w:hAnsi="Arial" w:cs="Arial"/>
          <w:sz w:val="22"/>
          <w:szCs w:val="22"/>
        </w:rPr>
        <w:t xml:space="preserve">and JAK/STAT </w:t>
      </w:r>
      <w:r w:rsidR="00CA7E59" w:rsidRPr="00630EE1">
        <w:rPr>
          <w:rFonts w:ascii="Arial" w:hAnsi="Arial" w:cs="Arial"/>
          <w:sz w:val="22"/>
          <w:szCs w:val="22"/>
        </w:rPr>
        <w:t>pathways</w:t>
      </w:r>
      <w:r w:rsidR="00AC02AA" w:rsidRPr="00630EE1">
        <w:rPr>
          <w:rFonts w:ascii="Arial" w:hAnsi="Arial" w:cs="Arial"/>
          <w:sz w:val="22"/>
          <w:szCs w:val="22"/>
        </w:rPr>
        <w:t xml:space="preserve"> (</w:t>
      </w:r>
      <w:r w:rsidR="00AC02AA" w:rsidRPr="00630EE1">
        <w:rPr>
          <w:rFonts w:ascii="Arial" w:hAnsi="Arial" w:cs="Arial"/>
          <w:b/>
          <w:bCs/>
          <w:sz w:val="22"/>
          <w:szCs w:val="22"/>
        </w:rPr>
        <w:t>Fig</w:t>
      </w:r>
      <w:r w:rsidR="000E6B45" w:rsidRPr="00630EE1">
        <w:rPr>
          <w:rFonts w:ascii="Arial" w:hAnsi="Arial" w:cs="Arial"/>
          <w:b/>
          <w:bCs/>
          <w:sz w:val="22"/>
          <w:szCs w:val="22"/>
        </w:rPr>
        <w:t>.</w:t>
      </w:r>
      <w:r w:rsidR="00AC02AA" w:rsidRPr="00630EE1">
        <w:rPr>
          <w:rFonts w:ascii="Arial" w:hAnsi="Arial" w:cs="Arial"/>
          <w:b/>
          <w:bCs/>
          <w:sz w:val="22"/>
          <w:szCs w:val="22"/>
        </w:rPr>
        <w:t xml:space="preserve"> </w:t>
      </w:r>
      <w:r w:rsidR="000E6B45" w:rsidRPr="00630EE1">
        <w:rPr>
          <w:rFonts w:ascii="Arial" w:hAnsi="Arial" w:cs="Arial"/>
          <w:b/>
          <w:bCs/>
          <w:sz w:val="22"/>
          <w:szCs w:val="22"/>
        </w:rPr>
        <w:t>6</w:t>
      </w:r>
      <w:r w:rsidR="00AC02AA" w:rsidRPr="00630EE1">
        <w:rPr>
          <w:rFonts w:ascii="Arial" w:hAnsi="Arial" w:cs="Arial"/>
          <w:sz w:val="22"/>
          <w:szCs w:val="22"/>
        </w:rPr>
        <w:t>)</w:t>
      </w:r>
      <w:r w:rsidRPr="00630EE1">
        <w:rPr>
          <w:rFonts w:ascii="Arial" w:hAnsi="Arial" w:cs="Arial"/>
          <w:sz w:val="22"/>
          <w:szCs w:val="22"/>
        </w:rPr>
        <w:t>.</w:t>
      </w:r>
    </w:p>
    <w:p w14:paraId="4E067094" w14:textId="5018BFF1" w:rsidR="00CE1712" w:rsidRPr="00630EE1" w:rsidRDefault="00CE1712" w:rsidP="00CE1712">
      <w:pPr>
        <w:spacing w:after="120"/>
        <w:jc w:val="both"/>
        <w:rPr>
          <w:rFonts w:ascii="Arial" w:hAnsi="Arial" w:cs="Arial"/>
          <w:sz w:val="22"/>
          <w:szCs w:val="22"/>
        </w:rPr>
      </w:pPr>
      <w:r w:rsidRPr="00630EE1">
        <w:rPr>
          <w:rFonts w:ascii="Arial" w:hAnsi="Arial" w:cs="Arial"/>
          <w:i/>
          <w:sz w:val="22"/>
          <w:szCs w:val="22"/>
          <w:u w:val="single"/>
        </w:rPr>
        <w:t xml:space="preserve">Derivation of single-cell </w:t>
      </w:r>
      <w:r w:rsidR="00301F48" w:rsidRPr="00630EE1">
        <w:rPr>
          <w:rFonts w:ascii="Arial" w:hAnsi="Arial" w:cs="Arial"/>
          <w:i/>
          <w:sz w:val="22"/>
          <w:szCs w:val="22"/>
          <w:u w:val="single"/>
        </w:rPr>
        <w:t>CyTOF</w:t>
      </w:r>
      <w:r w:rsidRPr="00630EE1">
        <w:rPr>
          <w:rFonts w:ascii="Arial" w:hAnsi="Arial" w:cs="Arial"/>
          <w:i/>
          <w:sz w:val="22"/>
          <w:szCs w:val="22"/>
          <w:u w:val="single"/>
        </w:rPr>
        <w:t xml:space="preserve"> and plasma proteomic immune features.</w:t>
      </w:r>
      <w:r w:rsidRPr="00630EE1">
        <w:rPr>
          <w:rFonts w:ascii="Arial" w:hAnsi="Arial" w:cs="Arial"/>
          <w:sz w:val="22"/>
          <w:szCs w:val="22"/>
        </w:rPr>
        <w:t xml:space="preserve"> We will use dimension reduction (UMAP)</w:t>
      </w:r>
      <w:r w:rsidR="001B7906"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{"citationID":"Jgu0uAtm","properties":{"formattedCitation":"\\super 100\\nosupersub{}","plainCitation":"100","noteIndex":0},"citationItems":[{"id":2776,"uris":["http://zotero.org/users/6528458/items/4NF6W652"],"itemData":{"id":2776,"type":"article-journal","abstract":"Advances in single-cell technologies have enabled high-resolution dissection of tissue composition. Several tools for dimensionality reduction are available to analyze the large number of parameters generated in single-cell studies. Recently, a nonlinear dimensionality-reduction technique, uniform manifold approximation and projection (UMAP), was developed for the analysis of any type of high-dimensional data. Here we apply it to biological data, using three well-characterized mass cytometry and single-cell RNA sequencing datasets. Comparing the performance of UMAP with five other tools, we find that UMAP provides the fastest run times, highest reproducibility and the most meaningful organization of cell clusters. The work highlights the use of UMAP for improved visualization and interpretation of single-cell data.","container-title":"Nature Biotechnology","DOI":"10.1038/nbt.4314","ISSN":"1546-1696","journalAbbreviation":"Nat Biotechnol","language":"eng","note":"PMID: 30531897","source":"PubMed","title":"Dimensionality reduction for visualizing single-cell data using UMAP","author":[{"family":"Becht","given":"Etienne"},{"family":"McInnes","given":"Leland"},{"family":"Healy","given":"John"},{"family":"Dutertre","given":"Charles-Antoine"},{"family":"Kwok","given":"Immanuel W. H."},{"family":"Ng","given":"Lai Guan"},{"family":"Ginhoux","given":"Florent"},{"family":"Newell","given":"Evan W."}],"issued":{"date-parts":[["2018",12,3]]}}}],"schema":"https://github.com/citation-style-language/schema/raw/master/csl-citation.json"} </w:instrText>
      </w:r>
      <w:r w:rsidR="001B7906" w:rsidRPr="00630EE1">
        <w:rPr>
          <w:rFonts w:ascii="Arial" w:hAnsi="Arial" w:cs="Arial"/>
          <w:sz w:val="22"/>
          <w:szCs w:val="22"/>
        </w:rPr>
        <w:fldChar w:fldCharType="separate"/>
      </w:r>
      <w:r w:rsidR="00637CCB" w:rsidRPr="00637CCB">
        <w:rPr>
          <w:rFonts w:ascii="Arial" w:hAnsi="Arial" w:cs="Arial"/>
          <w:sz w:val="22"/>
          <w:vertAlign w:val="superscript"/>
        </w:rPr>
        <w:t>100</w:t>
      </w:r>
      <w:r w:rsidR="001B7906" w:rsidRPr="00630EE1">
        <w:rPr>
          <w:rFonts w:ascii="Arial" w:hAnsi="Arial" w:cs="Arial"/>
          <w:sz w:val="22"/>
          <w:szCs w:val="22"/>
        </w:rPr>
        <w:fldChar w:fldCharType="end"/>
      </w:r>
      <w:r w:rsidRPr="00630EE1">
        <w:rPr>
          <w:rFonts w:ascii="Arial" w:hAnsi="Arial" w:cs="Arial"/>
          <w:sz w:val="22"/>
          <w:szCs w:val="22"/>
        </w:rPr>
        <w:t xml:space="preserve"> and cell-subset identification (FlowSOM)</w:t>
      </w:r>
      <w:r w:rsidR="001B7906"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{"citationID":"iCuCNGSB","properties":{"formattedCitation":"\\super 81\\nosupersub{}","plainCitation":"81","noteIndex":0},"citationItems":[{"id":2759,"uris":["http://zotero.org/users/6528458/items/KPD33P7X"],"itemData":{"id":2759,"type":"article-journal","abstract":"The number of markers measured in both flow and mass cytometry keeps increasing steadily. Although this provides a wealth of information, it becomes infeasible to analyze these datasets manually. When using 2D scatter plots, the number of possible plots increases exponentially with the number of markers and therefore, relevant information that is present in the data might be missed. In this article, we introduce a new visualization technique, called FlowSOM, which analyzes Flow or mass cytometry data using a Self-Organizing Map. Using a two-level clustering and star charts, our algorithm helps to obtain a clear overview of how all markers are behaving on all cells, and to detect subsets that might be missed otherwise. R code is available at https://github.com/SofieVG/FlowSOM and will be made available at Bioconductor.","container-title":"Cytometry. Part A: The Journal of the International Society for Analytical Cytology","DOI":"10.1002/cyto.a.22625","ISSN":"1552-4930","issue":"7","journalAbbreviation":"Cytometry A","language":"eng","note":"PMID: 25573116","page":"636-645","source":"PubMed","title":"FlowSOM: Using self-organizing maps for visualization and interpretation of cytometry data","title-short":"FlowSOM","volume":"87","author":[{"family":"Van Gassen","given":"Sofie"},{"family":"Callebaut","given":"Britt"},{"family":"Van Helden","given":"Mary J."},{"family":"Lambrecht","given":"Bart N."},{"family":"Demeester","given":"Piet"},{"family":"Dhaene","given":"Tom"},{"family":"Saeys","given":"Yvan"}],"issued":{"date-parts":[["2015",7]]}}}],"schema":"https://github.com/citation-style-language/schema/raw/master/csl-citation.json"} </w:instrText>
      </w:r>
      <w:r w:rsidR="001B7906" w:rsidRPr="00630EE1">
        <w:rPr>
          <w:rFonts w:ascii="Arial" w:hAnsi="Arial" w:cs="Arial"/>
          <w:sz w:val="22"/>
          <w:szCs w:val="22"/>
        </w:rPr>
        <w:fldChar w:fldCharType="separate"/>
      </w:r>
      <w:r w:rsidR="0007797C" w:rsidRPr="0007797C">
        <w:rPr>
          <w:rFonts w:ascii="Arial" w:hAnsi="Arial" w:cs="Arial"/>
          <w:sz w:val="22"/>
          <w:vertAlign w:val="superscript"/>
        </w:rPr>
        <w:t>81</w:t>
      </w:r>
      <w:r w:rsidR="001B7906" w:rsidRPr="00630EE1">
        <w:rPr>
          <w:rFonts w:ascii="Arial" w:hAnsi="Arial" w:cs="Arial"/>
          <w:sz w:val="22"/>
          <w:szCs w:val="22"/>
        </w:rPr>
        <w:fldChar w:fldCharType="end"/>
      </w:r>
      <w:r w:rsidR="00A85671" w:rsidRPr="00630EE1">
        <w:rPr>
          <w:rFonts w:ascii="Arial" w:hAnsi="Arial" w:cs="Arial"/>
          <w:sz w:val="22"/>
          <w:szCs w:val="22"/>
        </w:rPr>
        <w:t xml:space="preserve"> </w:t>
      </w:r>
      <w:r w:rsidR="003F648C" w:rsidRPr="00630EE1">
        <w:rPr>
          <w:rFonts w:ascii="Arial" w:hAnsi="Arial" w:cs="Arial"/>
          <w:sz w:val="22"/>
          <w:szCs w:val="22"/>
        </w:rPr>
        <w:t>a</w:t>
      </w:r>
      <w:r w:rsidRPr="00630EE1">
        <w:rPr>
          <w:rFonts w:ascii="Arial" w:hAnsi="Arial" w:cs="Arial"/>
          <w:sz w:val="22"/>
          <w:szCs w:val="22"/>
        </w:rPr>
        <w:t xml:space="preserve">lgorithms to agnostically define and quantify the distribution of all </w:t>
      </w:r>
      <w:r w:rsidR="00C30DC6" w:rsidRPr="00630EE1">
        <w:rPr>
          <w:rFonts w:ascii="Arial" w:hAnsi="Arial" w:cs="Arial"/>
          <w:sz w:val="22"/>
          <w:szCs w:val="22"/>
        </w:rPr>
        <w:t>innate immune</w:t>
      </w:r>
      <w:r w:rsidRPr="00630EE1">
        <w:rPr>
          <w:rFonts w:ascii="Arial" w:hAnsi="Arial" w:cs="Arial"/>
          <w:sz w:val="22"/>
          <w:szCs w:val="22"/>
        </w:rPr>
        <w:t xml:space="preserve"> cell subsets in individual patient samples, based on cell lineage and phenotypic marker expression. While the panel will be tailored towards innate immune cell phenotyping, ~10 markers will be included</w:t>
      </w:r>
      <w:r w:rsidR="000B2E5E">
        <w:rPr>
          <w:rFonts w:ascii="Arial" w:hAnsi="Arial" w:cs="Arial"/>
          <w:sz w:val="22"/>
          <w:szCs w:val="22"/>
        </w:rPr>
        <w:t>,</w:t>
      </w:r>
      <w:r w:rsidRPr="00630EE1">
        <w:rPr>
          <w:rFonts w:ascii="Arial" w:hAnsi="Arial" w:cs="Arial"/>
          <w:sz w:val="22"/>
          <w:szCs w:val="22"/>
        </w:rPr>
        <w:t xml:space="preserve"> allowing for identification of major adaptive immune cells. The intracellular signaling activities of each </w:t>
      </w:r>
      <w:r w:rsidR="00EA4073" w:rsidRPr="00630EE1">
        <w:rPr>
          <w:rFonts w:ascii="Arial" w:hAnsi="Arial" w:cs="Arial"/>
          <w:sz w:val="22"/>
          <w:szCs w:val="22"/>
        </w:rPr>
        <w:t>immune</w:t>
      </w:r>
      <w:r w:rsidRPr="00630EE1">
        <w:rPr>
          <w:rFonts w:ascii="Arial" w:hAnsi="Arial" w:cs="Arial"/>
          <w:sz w:val="22"/>
          <w:szCs w:val="22"/>
        </w:rPr>
        <w:t xml:space="preserve"> cell cluster will be quantified as the relative change (arcsinh ratio) in intracellular </w:t>
      </w:r>
      <w:r w:rsidR="0008224D" w:rsidRPr="00630EE1">
        <w:rPr>
          <w:rFonts w:ascii="Arial" w:hAnsi="Arial" w:cs="Arial"/>
          <w:sz w:val="22"/>
          <w:szCs w:val="22"/>
        </w:rPr>
        <w:t>ab</w:t>
      </w:r>
      <w:r w:rsidRPr="00630EE1">
        <w:rPr>
          <w:rFonts w:ascii="Arial" w:hAnsi="Arial" w:cs="Arial"/>
          <w:sz w:val="22"/>
          <w:szCs w:val="22"/>
        </w:rPr>
        <w:t xml:space="preserve"> signal from the unstimulated condition. </w:t>
      </w:r>
      <w:r w:rsidR="000B2E5E">
        <w:rPr>
          <w:rFonts w:ascii="Arial" w:hAnsi="Arial" w:cs="Arial"/>
          <w:sz w:val="22"/>
          <w:szCs w:val="22"/>
        </w:rPr>
        <w:t xml:space="preserve">For </w:t>
      </w:r>
      <w:r w:rsidR="000B2E5E">
        <w:rPr>
          <w:rFonts w:ascii="Arial" w:hAnsi="Arial" w:cs="Arial"/>
          <w:i/>
          <w:sz w:val="22"/>
          <w:szCs w:val="22"/>
        </w:rPr>
        <w:t>p</w:t>
      </w:r>
      <w:r w:rsidRPr="00630EE1">
        <w:rPr>
          <w:rFonts w:ascii="Arial" w:hAnsi="Arial" w:cs="Arial"/>
          <w:i/>
          <w:sz w:val="22"/>
          <w:szCs w:val="22"/>
        </w:rPr>
        <w:t>lasma proteomic analysis</w:t>
      </w:r>
      <w:r w:rsidR="000B2E5E">
        <w:rPr>
          <w:rFonts w:ascii="Arial" w:hAnsi="Arial" w:cs="Arial"/>
          <w:i/>
          <w:sz w:val="22"/>
          <w:szCs w:val="22"/>
        </w:rPr>
        <w:t>,</w:t>
      </w:r>
      <w:r w:rsidRPr="00630EE1">
        <w:rPr>
          <w:rFonts w:ascii="Arial" w:hAnsi="Arial" w:cs="Arial"/>
          <w:sz w:val="22"/>
          <w:szCs w:val="22"/>
        </w:rPr>
        <w:t xml:space="preserve"> </w:t>
      </w:r>
      <w:r w:rsidR="000B2E5E">
        <w:rPr>
          <w:rFonts w:ascii="Arial" w:hAnsi="Arial" w:cs="Arial"/>
          <w:sz w:val="22"/>
          <w:szCs w:val="22"/>
        </w:rPr>
        <w:t>p</w:t>
      </w:r>
      <w:r w:rsidRPr="00630EE1">
        <w:rPr>
          <w:rFonts w:ascii="Arial" w:hAnsi="Arial" w:cs="Arial"/>
          <w:sz w:val="22"/>
          <w:szCs w:val="22"/>
        </w:rPr>
        <w:t xml:space="preserve">lasma </w:t>
      </w:r>
      <w:r w:rsidR="002B2DC4" w:rsidRPr="00630EE1">
        <w:rPr>
          <w:rFonts w:ascii="Arial" w:hAnsi="Arial" w:cs="Arial"/>
          <w:sz w:val="22"/>
          <w:szCs w:val="22"/>
        </w:rPr>
        <w:t>samples</w:t>
      </w:r>
      <w:r w:rsidRPr="00630EE1">
        <w:rPr>
          <w:rFonts w:ascii="Arial" w:hAnsi="Arial" w:cs="Arial"/>
          <w:sz w:val="22"/>
          <w:szCs w:val="22"/>
        </w:rPr>
        <w:t xml:space="preserve"> collected </w:t>
      </w:r>
      <w:r w:rsidR="002B2DC4" w:rsidRPr="00630EE1">
        <w:rPr>
          <w:rFonts w:ascii="Arial" w:hAnsi="Arial" w:cs="Arial"/>
          <w:sz w:val="22"/>
          <w:szCs w:val="22"/>
        </w:rPr>
        <w:t>in parallel</w:t>
      </w:r>
      <w:r w:rsidRPr="00630EE1">
        <w:rPr>
          <w:rFonts w:ascii="Arial" w:hAnsi="Arial" w:cs="Arial"/>
          <w:sz w:val="22"/>
          <w:szCs w:val="22"/>
        </w:rPr>
        <w:t xml:space="preserve"> will be analyzed using </w:t>
      </w:r>
      <w:r w:rsidR="002B2DC4" w:rsidRPr="00630EE1">
        <w:rPr>
          <w:rFonts w:ascii="Arial" w:hAnsi="Arial" w:cs="Arial"/>
          <w:sz w:val="22"/>
          <w:szCs w:val="22"/>
        </w:rPr>
        <w:t xml:space="preserve">the </w:t>
      </w:r>
      <w:r w:rsidRPr="00630EE1">
        <w:rPr>
          <w:rFonts w:ascii="Arial" w:hAnsi="Arial" w:cs="Arial"/>
          <w:sz w:val="22"/>
          <w:szCs w:val="22"/>
        </w:rPr>
        <w:t>Somalogic platform</w:t>
      </w:r>
      <w:r w:rsidR="002B2DC4" w:rsidRPr="00630EE1">
        <w:rPr>
          <w:rFonts w:ascii="Arial" w:hAnsi="Arial" w:cs="Arial"/>
          <w:sz w:val="22"/>
          <w:szCs w:val="22"/>
        </w:rPr>
        <w:t xml:space="preserve"> for </w:t>
      </w:r>
      <w:r w:rsidR="00003661" w:rsidRPr="00630EE1">
        <w:rPr>
          <w:rFonts w:ascii="Arial" w:hAnsi="Arial" w:cs="Arial"/>
          <w:sz w:val="22"/>
          <w:szCs w:val="22"/>
        </w:rPr>
        <w:t xml:space="preserve">multiplex </w:t>
      </w:r>
      <w:r w:rsidR="002B2DC4" w:rsidRPr="00630EE1">
        <w:rPr>
          <w:rFonts w:ascii="Arial" w:hAnsi="Arial" w:cs="Arial"/>
          <w:sz w:val="22"/>
          <w:szCs w:val="22"/>
        </w:rPr>
        <w:t>analysis of</w:t>
      </w:r>
      <w:r w:rsidRPr="00630EE1">
        <w:rPr>
          <w:rFonts w:ascii="Arial" w:hAnsi="Arial" w:cs="Arial"/>
          <w:sz w:val="22"/>
          <w:szCs w:val="22"/>
        </w:rPr>
        <w:t xml:space="preserve"> </w:t>
      </w:r>
      <w:r w:rsidR="002B2DC4" w:rsidRPr="00630EE1">
        <w:rPr>
          <w:rFonts w:ascii="Arial" w:hAnsi="Arial" w:cs="Arial"/>
          <w:sz w:val="22"/>
          <w:szCs w:val="22"/>
        </w:rPr>
        <w:t>circulating</w:t>
      </w:r>
      <w:r w:rsidRPr="00630EE1">
        <w:rPr>
          <w:rFonts w:ascii="Arial" w:hAnsi="Arial" w:cs="Arial"/>
          <w:sz w:val="22"/>
          <w:szCs w:val="22"/>
        </w:rPr>
        <w:t xml:space="preserve"> proteins.</w:t>
      </w:r>
    </w:p>
    <w:p w14:paraId="6819AC83" w14:textId="154B37A5" w:rsidR="00CE1712" w:rsidRPr="00630EE1" w:rsidRDefault="00CE1712" w:rsidP="007A2601">
      <w:pPr>
        <w:spacing w:after="120"/>
        <w:jc w:val="both"/>
        <w:rPr>
          <w:rFonts w:ascii="Arial" w:hAnsi="Arial" w:cs="Arial"/>
          <w:sz w:val="22"/>
          <w:szCs w:val="22"/>
        </w:rPr>
      </w:pPr>
      <w:r w:rsidRPr="00630EE1">
        <w:rPr>
          <w:rFonts w:ascii="Arial" w:hAnsi="Arial" w:cs="Arial"/>
          <w:i/>
          <w:sz w:val="22"/>
          <w:szCs w:val="22"/>
          <w:u w:val="single"/>
        </w:rPr>
        <w:t>Multivariable predictive modeling of the time to delivery</w:t>
      </w:r>
      <w:r w:rsidR="00C83051">
        <w:rPr>
          <w:rFonts w:ascii="Arial" w:hAnsi="Arial" w:cs="Arial"/>
          <w:i/>
          <w:sz w:val="22"/>
          <w:szCs w:val="22"/>
          <w:u w:val="single"/>
        </w:rPr>
        <w:t xml:space="preserve"> (TT</w:t>
      </w:r>
      <w:r w:rsidR="007D7CF7">
        <w:rPr>
          <w:rFonts w:ascii="Arial" w:hAnsi="Arial" w:cs="Arial"/>
          <w:i/>
          <w:sz w:val="22"/>
          <w:szCs w:val="22"/>
          <w:u w:val="single"/>
        </w:rPr>
        <w:t>D)</w:t>
      </w:r>
      <w:r w:rsidRPr="00630EE1">
        <w:rPr>
          <w:rFonts w:ascii="Arial" w:hAnsi="Arial" w:cs="Arial"/>
          <w:i/>
          <w:sz w:val="22"/>
          <w:szCs w:val="22"/>
          <w:u w:val="single"/>
        </w:rPr>
        <w:t xml:space="preserve"> and identification of biomarker candidates</w:t>
      </w:r>
      <w:r w:rsidR="00940A2A" w:rsidRPr="00630EE1">
        <w:rPr>
          <w:rFonts w:ascii="Arial" w:hAnsi="Arial" w:cs="Arial"/>
          <w:i/>
          <w:sz w:val="22"/>
          <w:szCs w:val="22"/>
          <w:u w:val="single"/>
        </w:rPr>
        <w:t>.</w:t>
      </w:r>
      <w:r w:rsidRPr="00630EE1">
        <w:rPr>
          <w:rFonts w:ascii="Arial" w:hAnsi="Arial" w:cs="Arial"/>
          <w:sz w:val="22"/>
          <w:szCs w:val="22"/>
        </w:rPr>
        <w:t xml:space="preserve"> The Stabl algorithm will be applied to the combined </w:t>
      </w:r>
      <w:proofErr w:type="gramStart"/>
      <w:r w:rsidR="0030264A" w:rsidRPr="00630EE1">
        <w:rPr>
          <w:rFonts w:ascii="Arial" w:hAnsi="Arial" w:cs="Arial"/>
          <w:sz w:val="22"/>
          <w:szCs w:val="22"/>
        </w:rPr>
        <w:t>CyTOF</w:t>
      </w:r>
      <w:proofErr w:type="gramEnd"/>
      <w:r w:rsidRPr="00630EE1">
        <w:rPr>
          <w:rFonts w:ascii="Arial" w:hAnsi="Arial" w:cs="Arial"/>
          <w:sz w:val="22"/>
          <w:szCs w:val="22"/>
        </w:rPr>
        <w:t xml:space="preserve"> and plasma proteomic data generated from the </w:t>
      </w:r>
      <w:r w:rsidRPr="00630EE1">
        <w:rPr>
          <w:rFonts w:ascii="Arial" w:hAnsi="Arial" w:cs="Arial"/>
          <w:b/>
          <w:bCs/>
          <w:sz w:val="22"/>
          <w:szCs w:val="22"/>
        </w:rPr>
        <w:t>WSU-2</w:t>
      </w:r>
      <w:r w:rsidRPr="00630EE1">
        <w:rPr>
          <w:rFonts w:ascii="Arial" w:hAnsi="Arial" w:cs="Arial"/>
          <w:sz w:val="22"/>
          <w:szCs w:val="22"/>
        </w:rPr>
        <w:t xml:space="preserve"> cohort (training set, n = 100) to identify a predictive model of the TTD (primary outcome). Each immune feature class (cell frequenc</w:t>
      </w:r>
      <w:r w:rsidR="003E30B9">
        <w:rPr>
          <w:rFonts w:ascii="Arial" w:hAnsi="Arial" w:cs="Arial"/>
          <w:sz w:val="22"/>
          <w:szCs w:val="22"/>
        </w:rPr>
        <w:t>ies</w:t>
      </w:r>
      <w:r w:rsidRPr="00630EE1">
        <w:rPr>
          <w:rFonts w:ascii="Arial" w:hAnsi="Arial" w:cs="Arial"/>
          <w:sz w:val="22"/>
          <w:szCs w:val="22"/>
        </w:rPr>
        <w:t>, signaling responses, plasma proteomic</w:t>
      </w:r>
      <w:r w:rsidR="003E30B9">
        <w:rPr>
          <w:rFonts w:ascii="Arial" w:hAnsi="Arial" w:cs="Arial"/>
          <w:sz w:val="22"/>
          <w:szCs w:val="22"/>
        </w:rPr>
        <w:t>s</w:t>
      </w:r>
      <w:r w:rsidRPr="00630EE1">
        <w:rPr>
          <w:rFonts w:ascii="Arial" w:hAnsi="Arial" w:cs="Arial"/>
          <w:sz w:val="22"/>
          <w:szCs w:val="22"/>
        </w:rPr>
        <w:t>) will be treated as an omic data layer</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{"citationID":"JB2KBwRP","properties":{"formattedCitation":"\\super 84\\nosupersub{}","plainCitation":"84","noteIndex":0},"citationItems":[{"id":"vG0sGnk7/mlY4OPaY","uris":["http://zotero.org/users/9743927/items/7Q5BNE3M"],"itemData":{"id":354,"type":"article-journal","abstract":"Motivation: Multiple biological clocks govern a healthy pregnancy. These biological mechanisms produce immunologic, metabolomic, proteomic, genomic and microbiomic adaptations during the course of pregnancy. Modeling the chronology of these adaptations during full-term pregnancy provides the frameworks for future studies examining deviations implicated in pregnancy-related pathologies including preterm birth and preeclampsia.\nResults: We performed a multiomics analysis of 51 samples from 17 pregnant women, delivering at term. The datasets included measurements from the immunome, transcriptome, microbiome, proteome and metabolome of samples obtained simultaneously from the same patients. Multivariate predictive modeling using the Elastic Net (EN) algorithm was used to measure the ability of each dataset to predict gestational age. Using stacked generalization, these datasets were combined into a single model. This model not only significantly increased predictive power by combining all datasets, but also revealed novel interactions between different biological modalities. Future work includes expansion of the cohort to preterm-enriched populations and in vivo analysis of immune-modulating interventions based on the mechanisms identified.\nAvailability and implementation: Datasets and scripts for reproduction of results are available through: https://nalab.stanford.edu/multiomics-pregnancy/.\nSupplementary information: Supplementary data are available at Bioinformatics online.","container-title":"Bioinformatics (Oxford, England)","DOI":"10.1093/bioinformatics/bty537","ISSN":"1367-4811","issue":"1","journalAbbreviation":"Bioinformatics","language":"eng","note":"PMID: 30561547\nPMCID: PMC6298056","page":"95-103","source":"PubMed","title":"Multiomics modeling of the immunome, transcriptome, microbiome, proteome and metabolome adaptations during human pregnancy","volume":"35","author":[{"family":"Ghaemi","given":"Mohammad Sajjad"},{"family":"DiGiulio","given":"Daniel B."},{"family":"Contrepois","given":"Kévin"},{"family":"Callahan","given":"Benjamin"},{"family":"Ngo","given":"Thuy T. M."},{"family":"Lee-McMullen","given":"Brittany"},{"family":"Lehallier","given":"Benoit"},{"family":"Robaczewska","given":"Anna"},{"family":"Mcilwain","given":"David"},{"family":"Rosenberg-Hasson","given":"Yael"},{"family":"Wong","given":"Ronald J."},{"family":"Quaintance","given":"Cecele"},{"family":"Culos","given":"Anthony"},{"family":"Stanley","given":"Natalie"},{"family":"Tanada","given":"Athena"},{"family":"Tsai","given":"Amy"},{"family":"Gaudilliere","given":"Dyani"},{"family":"Ganio","given":"Edward"},{"family":"Han","given":"Xiaoyuan"},{"family":"Ando","given":"Kazuo"},{"family":"McNeil","given":"Leslie"},{"family":"Tingle","given":"Martha"},{"family":"Wise","given":"Paul"},{"family":"Maric","given":"Ivana"},{"family":"Sirota","given":"Marina"},{"family":"Wyss-Coray","given":"Tony"},{"family":"Winn","given":"Virginia D."},{"family":"Druzin","given":"Maurice L."},{"family":"Gibbs","given":"Ronald"},{"family":"Darmstadt","given":"Gary L."},{"family":"Lewis","given":"David B."},{"family":"Partovi Nia","given":"Vahid"},{"family":"Agard","given":"Bruno"},{"family":"Tibshirani","given":"Robert"},{"family":"Nolan","given":"Garry"},{"family":"Snyder","given":"Michael P."},{"family":"Relman","given":"David A."},{"family":"Quake","given":"Stephen R."},{"family":"Shaw","given":"Gary M."},{"family":"Stevenson","given":"David K."},{"family":"Angst","given":"Martin S."},{"family":"Gaudilliere","given":"Brice"},{"family":"Aghaeepour","given":"Nima"}],"issued":{"date-parts":[["2019",1,1]]}}}],"schema":"https://github.com/citation-style-language/schema/raw/master/csl-citation.json"} </w:instrText>
      </w:r>
      <w:r w:rsidRPr="00630EE1">
        <w:rPr>
          <w:rFonts w:ascii="Arial" w:hAnsi="Arial" w:cs="Arial"/>
          <w:sz w:val="22"/>
          <w:szCs w:val="22"/>
        </w:rPr>
        <w:fldChar w:fldCharType="separate"/>
      </w:r>
      <w:r w:rsidR="0007797C" w:rsidRPr="0007797C">
        <w:rPr>
          <w:rFonts w:ascii="Arial" w:hAnsi="Arial" w:cs="Arial"/>
          <w:sz w:val="22"/>
          <w:vertAlign w:val="superscript"/>
        </w:rPr>
        <w:t>84</w:t>
      </w:r>
      <w:r w:rsidRPr="00630EE1">
        <w:rPr>
          <w:rFonts w:ascii="Arial" w:hAnsi="Arial" w:cs="Arial"/>
          <w:sz w:val="22"/>
          <w:szCs w:val="22"/>
        </w:rPr>
        <w:fldChar w:fldCharType="end"/>
      </w:r>
      <w:r w:rsidR="00C517CB" w:rsidRPr="00630EE1">
        <w:rPr>
          <w:rFonts w:ascii="Arial" w:hAnsi="Arial" w:cs="Arial"/>
          <w:sz w:val="22"/>
          <w:szCs w:val="22"/>
        </w:rPr>
        <w:t>.</w:t>
      </w:r>
      <w:r w:rsidRPr="00630EE1">
        <w:rPr>
          <w:rFonts w:ascii="Arial" w:hAnsi="Arial" w:cs="Arial"/>
          <w:sz w:val="22"/>
          <w:szCs w:val="22"/>
        </w:rPr>
        <w:t xml:space="preserve"> Additionally, </w:t>
      </w:r>
      <w:proofErr w:type="gramStart"/>
      <w:r w:rsidRPr="00630EE1">
        <w:rPr>
          <w:rFonts w:ascii="Arial" w:hAnsi="Arial" w:cs="Arial"/>
          <w:sz w:val="22"/>
          <w:szCs w:val="22"/>
        </w:rPr>
        <w:t>clinical</w:t>
      </w:r>
      <w:proofErr w:type="gramEnd"/>
      <w:r w:rsidRPr="00630EE1">
        <w:rPr>
          <w:rFonts w:ascii="Arial" w:hAnsi="Arial" w:cs="Arial"/>
          <w:sz w:val="22"/>
          <w:szCs w:val="22"/>
        </w:rPr>
        <w:t xml:space="preserve"> and demographic data (GA at time of sampling, obstetric history, </w:t>
      </w:r>
      <w:r w:rsidR="00C517CB" w:rsidRPr="00630EE1">
        <w:rPr>
          <w:rFonts w:ascii="Arial" w:hAnsi="Arial" w:cs="Arial"/>
          <w:sz w:val="22"/>
          <w:szCs w:val="22"/>
        </w:rPr>
        <w:t xml:space="preserve">fetal sex, </w:t>
      </w:r>
      <w:r w:rsidRPr="00630EE1">
        <w:rPr>
          <w:rFonts w:ascii="Arial" w:hAnsi="Arial" w:cs="Arial"/>
          <w:sz w:val="22"/>
          <w:szCs w:val="22"/>
        </w:rPr>
        <w:t xml:space="preserve">BMI, co-morbidities) will be integrated as a distinct model data layer. </w:t>
      </w:r>
      <w:r w:rsidR="000435A6" w:rsidRPr="00630EE1">
        <w:rPr>
          <w:rFonts w:ascii="Arial" w:hAnsi="Arial" w:cs="Arial"/>
          <w:sz w:val="22"/>
          <w:szCs w:val="22"/>
        </w:rPr>
        <w:t xml:space="preserve">Importantly, during the multivariable modeling, Stabl uses knockoff-modeled noise injection to determine the most frequently selected features by minimization of the false discovery proportion (FDP), allowing for data-driven identification of the most informative predictive biomarkers. </w:t>
      </w:r>
      <w:r w:rsidRPr="00630EE1">
        <w:rPr>
          <w:rFonts w:ascii="Arial" w:hAnsi="Arial" w:cs="Arial"/>
          <w:sz w:val="22"/>
          <w:szCs w:val="22"/>
        </w:rPr>
        <w:t>Features selected</w:t>
      </w:r>
      <w:r w:rsidR="000435A6" w:rsidRPr="00630EE1">
        <w:rPr>
          <w:rFonts w:ascii="Arial" w:hAnsi="Arial" w:cs="Arial"/>
          <w:sz w:val="22"/>
          <w:szCs w:val="22"/>
        </w:rPr>
        <w:t xml:space="preserve"> </w:t>
      </w:r>
      <w:r w:rsidR="000435A6" w:rsidRPr="007A2601">
        <w:rPr>
          <w:rFonts w:ascii="Arial" w:hAnsi="Arial" w:cs="Arial"/>
          <w:sz w:val="22"/>
          <w:szCs w:val="22"/>
        </w:rPr>
        <w:t>via</w:t>
      </w:r>
      <w:r w:rsidR="000435A6" w:rsidRPr="00630EE1">
        <w:rPr>
          <w:rFonts w:ascii="Arial" w:hAnsi="Arial" w:cs="Arial"/>
          <w:sz w:val="22"/>
          <w:szCs w:val="22"/>
        </w:rPr>
        <w:t xml:space="preserve"> minimization of the FDP</w:t>
      </w:r>
      <w:r w:rsidRPr="00630EE1">
        <w:rPr>
          <w:rFonts w:ascii="Arial" w:hAnsi="Arial" w:cs="Arial"/>
          <w:sz w:val="22"/>
          <w:szCs w:val="22"/>
        </w:rPr>
        <w:t xml:space="preserve"> while building </w:t>
      </w:r>
      <w:r w:rsidR="000435A6" w:rsidRPr="00630EE1">
        <w:rPr>
          <w:rFonts w:ascii="Arial" w:hAnsi="Arial" w:cs="Arial"/>
          <w:sz w:val="22"/>
          <w:szCs w:val="22"/>
        </w:rPr>
        <w:t xml:space="preserve">sparse </w:t>
      </w:r>
      <w:r w:rsidRPr="00630EE1">
        <w:rPr>
          <w:rFonts w:ascii="Arial" w:hAnsi="Arial" w:cs="Arial"/>
          <w:sz w:val="22"/>
          <w:szCs w:val="22"/>
        </w:rPr>
        <w:t>multivariable models on individual omic data layers will then be integrated into a final model using a stacked generalization method. Model performance will be evaluated using a</w:t>
      </w:r>
      <w:r w:rsidR="00145814" w:rsidRPr="00630EE1">
        <w:rPr>
          <w:rFonts w:ascii="Arial" w:hAnsi="Arial" w:cs="Arial"/>
          <w:sz w:val="22"/>
          <w:szCs w:val="22"/>
        </w:rPr>
        <w:t>n</w:t>
      </w:r>
      <w:r w:rsidRPr="00630EE1">
        <w:rPr>
          <w:rFonts w:ascii="Arial" w:hAnsi="Arial" w:cs="Arial"/>
          <w:sz w:val="22"/>
          <w:szCs w:val="22"/>
        </w:rPr>
        <w:t xml:space="preserve"> </w:t>
      </w:r>
      <w:r w:rsidR="001F44DD" w:rsidRPr="00630EE1">
        <w:rPr>
          <w:rFonts w:ascii="Arial" w:hAnsi="Arial" w:cs="Arial"/>
          <w:sz w:val="22"/>
          <w:szCs w:val="22"/>
        </w:rPr>
        <w:t xml:space="preserve">established </w:t>
      </w:r>
      <w:r w:rsidR="003E30B9">
        <w:rPr>
          <w:rFonts w:ascii="Arial" w:hAnsi="Arial" w:cs="Arial"/>
          <w:sz w:val="22"/>
          <w:szCs w:val="22"/>
        </w:rPr>
        <w:t>M</w:t>
      </w:r>
      <w:r w:rsidR="001F44DD" w:rsidRPr="00630EE1">
        <w:rPr>
          <w:rFonts w:ascii="Arial" w:hAnsi="Arial" w:cs="Arial"/>
          <w:sz w:val="22"/>
          <w:szCs w:val="22"/>
        </w:rPr>
        <w:t>onte-</w:t>
      </w:r>
      <w:r w:rsidR="003E30B9">
        <w:rPr>
          <w:rFonts w:ascii="Arial" w:hAnsi="Arial" w:cs="Arial"/>
          <w:sz w:val="22"/>
          <w:szCs w:val="22"/>
        </w:rPr>
        <w:t>C</w:t>
      </w:r>
      <w:r w:rsidR="001F44DD" w:rsidRPr="00630EE1">
        <w:rPr>
          <w:rFonts w:ascii="Arial" w:hAnsi="Arial" w:cs="Arial"/>
          <w:sz w:val="22"/>
          <w:szCs w:val="22"/>
        </w:rPr>
        <w:t xml:space="preserve">arlo cross-validation </w:t>
      </w:r>
      <w:r w:rsidR="00D41AE5" w:rsidRPr="00630EE1">
        <w:rPr>
          <w:rFonts w:ascii="Arial" w:hAnsi="Arial" w:cs="Arial"/>
          <w:sz w:val="22"/>
          <w:szCs w:val="22"/>
        </w:rPr>
        <w:t>procedure</w:t>
      </w:r>
      <w:r w:rsidR="001F44DD" w:rsidRPr="00630EE1">
        <w:rPr>
          <w:rFonts w:ascii="Arial" w:hAnsi="Arial" w:cs="Arial"/>
          <w:sz w:val="22"/>
          <w:szCs w:val="22"/>
        </w:rPr>
        <w:t xml:space="preserve"> stratified by patients, accounting for repeated sampling</w:t>
      </w:r>
      <w:r w:rsidRPr="00630EE1">
        <w:rPr>
          <w:rFonts w:ascii="Arial" w:hAnsi="Arial" w:cs="Arial"/>
          <w:sz w:val="22"/>
          <w:szCs w:val="22"/>
        </w:rPr>
        <w:fldChar w:fldCharType="begin"/>
      </w:r>
      <w:r w:rsidR="008F1185">
        <w:rPr>
          <w:rFonts w:ascii="Arial" w:hAnsi="Arial" w:cs="Arial"/>
          <w:sz w:val="22"/>
          <w:szCs w:val="22"/>
        </w:rPr>
        <w:instrText xml:space="preserve"> ADDIN ZOTERO_ITEM CSL_CITATION {"citationID":"4I0Oe4u9","properties":{"formattedCitation":"\\super 61\\nosupersub{}","plainCitation":"61","noteIndex":0},"citationItems":[{"id":2511,"uris":["http://zotero.org/users/6528458/items/LYD64WY5"],"itemData":{"id":2511,"type":"article-journal","abstract":"High-content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Pr="00630EE1">
        <w:rPr>
          <w:rFonts w:ascii="Arial" w:hAnsi="Arial" w:cs="Arial"/>
          <w:sz w:val="22"/>
          <w:szCs w:val="22"/>
        </w:rPr>
        <w:fldChar w:fldCharType="separate"/>
      </w:r>
      <w:r w:rsidR="008F1185" w:rsidRPr="008F1185">
        <w:rPr>
          <w:rFonts w:ascii="Arial" w:hAnsi="Arial" w:cs="Arial"/>
          <w:sz w:val="22"/>
          <w:vertAlign w:val="superscript"/>
        </w:rPr>
        <w:t>61</w:t>
      </w:r>
      <w:r w:rsidRPr="00630EE1">
        <w:rPr>
          <w:rFonts w:ascii="Arial" w:hAnsi="Arial" w:cs="Arial"/>
          <w:sz w:val="22"/>
          <w:szCs w:val="22"/>
        </w:rPr>
        <w:fldChar w:fldCharType="end"/>
      </w:r>
      <w:r w:rsidR="00C517CB" w:rsidRPr="00630EE1">
        <w:rPr>
          <w:rFonts w:ascii="Arial" w:hAnsi="Arial" w:cs="Arial"/>
          <w:sz w:val="22"/>
          <w:szCs w:val="22"/>
        </w:rPr>
        <w:t>.</w:t>
      </w:r>
      <w:r w:rsidRPr="00630EE1">
        <w:rPr>
          <w:rFonts w:ascii="Arial" w:hAnsi="Arial" w:cs="Arial"/>
          <w:sz w:val="22"/>
          <w:szCs w:val="22"/>
        </w:rPr>
        <w:t xml:space="preserve"> </w:t>
      </w:r>
    </w:p>
    <w:p w14:paraId="3BFC1A1F" w14:textId="767D90F5" w:rsidR="00CE1712" w:rsidRPr="00630EE1" w:rsidRDefault="00CE1712" w:rsidP="00CE1712">
      <w:pPr>
        <w:spacing w:after="120"/>
        <w:jc w:val="both"/>
        <w:rPr>
          <w:rFonts w:ascii="Arial" w:hAnsi="Arial" w:cs="Arial"/>
          <w:sz w:val="22"/>
          <w:szCs w:val="22"/>
        </w:rPr>
      </w:pPr>
      <w:r w:rsidRPr="00630EE1">
        <w:rPr>
          <w:rFonts w:ascii="Arial" w:hAnsi="Arial" w:cs="Arial"/>
          <w:i/>
          <w:sz w:val="22"/>
          <w:szCs w:val="22"/>
          <w:u w:val="single"/>
        </w:rPr>
        <w:t>Independent validation and secondary analyses</w:t>
      </w:r>
      <w:r w:rsidRPr="00630EE1">
        <w:rPr>
          <w:rFonts w:ascii="Arial" w:hAnsi="Arial" w:cs="Arial"/>
          <w:i/>
          <w:sz w:val="22"/>
          <w:szCs w:val="22"/>
        </w:rPr>
        <w:t xml:space="preserve">. </w:t>
      </w:r>
      <w:r w:rsidRPr="00630EE1">
        <w:rPr>
          <w:rFonts w:ascii="Arial" w:hAnsi="Arial" w:cs="Arial"/>
          <w:sz w:val="22"/>
          <w:szCs w:val="22"/>
        </w:rPr>
        <w:t>The multivariable predictive model</w:t>
      </w:r>
      <w:r w:rsidR="00202C8F">
        <w:rPr>
          <w:rFonts w:ascii="Arial" w:hAnsi="Arial" w:cs="Arial"/>
          <w:sz w:val="22"/>
          <w:szCs w:val="22"/>
        </w:rPr>
        <w:t>,</w:t>
      </w:r>
      <w:r w:rsidRPr="00630EE1">
        <w:rPr>
          <w:rFonts w:ascii="Arial" w:hAnsi="Arial" w:cs="Arial"/>
          <w:sz w:val="22"/>
          <w:szCs w:val="22"/>
        </w:rPr>
        <w:t xml:space="preserve"> as well as individual features selected by Stabl</w:t>
      </w:r>
      <w:r w:rsidR="00202C8F">
        <w:rPr>
          <w:rFonts w:ascii="Arial" w:hAnsi="Arial" w:cs="Arial"/>
          <w:sz w:val="22"/>
          <w:szCs w:val="22"/>
        </w:rPr>
        <w:t>,</w:t>
      </w:r>
      <w:r w:rsidRPr="00630EE1">
        <w:rPr>
          <w:rFonts w:ascii="Arial" w:hAnsi="Arial" w:cs="Arial"/>
          <w:sz w:val="22"/>
          <w:szCs w:val="22"/>
        </w:rPr>
        <w:t xml:space="preserve"> will be independently validated using samples from the </w:t>
      </w:r>
      <w:r w:rsidRPr="007A2601">
        <w:rPr>
          <w:rFonts w:ascii="Arial" w:hAnsi="Arial" w:cs="Arial"/>
          <w:b/>
          <w:bCs/>
          <w:sz w:val="22"/>
          <w:szCs w:val="22"/>
        </w:rPr>
        <w:t>NEXT</w:t>
      </w:r>
      <w:r w:rsidRPr="00630EE1">
        <w:rPr>
          <w:rFonts w:ascii="Arial" w:hAnsi="Arial" w:cs="Arial"/>
          <w:sz w:val="22"/>
          <w:szCs w:val="22"/>
        </w:rPr>
        <w:t xml:space="preserve"> cohort (n = 200). To minimize site-specific batch effects, the </w:t>
      </w:r>
      <w:r w:rsidR="0030264A" w:rsidRPr="00630EE1">
        <w:rPr>
          <w:rFonts w:ascii="Arial" w:hAnsi="Arial" w:cs="Arial"/>
          <w:sz w:val="22"/>
          <w:szCs w:val="22"/>
        </w:rPr>
        <w:t>CyTOF</w:t>
      </w:r>
      <w:r w:rsidRPr="00630EE1">
        <w:rPr>
          <w:rFonts w:ascii="Arial" w:hAnsi="Arial" w:cs="Arial"/>
          <w:sz w:val="22"/>
          <w:szCs w:val="22"/>
        </w:rPr>
        <w:t xml:space="preserve"> datasets from both cohorts will be normalized using </w:t>
      </w:r>
      <w:r w:rsidR="004D0AFF" w:rsidRPr="00630EE1">
        <w:rPr>
          <w:rFonts w:ascii="Arial" w:hAnsi="Arial" w:cs="Arial"/>
          <w:sz w:val="22"/>
          <w:szCs w:val="22"/>
        </w:rPr>
        <w:t xml:space="preserve">an </w:t>
      </w:r>
      <w:r w:rsidRPr="00630EE1">
        <w:rPr>
          <w:rFonts w:ascii="Arial" w:hAnsi="Arial" w:cs="Arial"/>
          <w:sz w:val="22"/>
          <w:szCs w:val="22"/>
        </w:rPr>
        <w:t>established normalization method (CytoNorm)</w:t>
      </w:r>
      <w:r w:rsidR="00145814"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{"citationID":"DiuKjPsw","properties":{"formattedCitation":"\\super 69\\nosupersub{}","plainCitation":"69","noteIndex":0},"citationItems":[{"id":2638,"uris":["http://zotero.org/users/6528458/items/SK6TE44K"],"itemData":{"id":2638,"type":"article-journal","abstract":"High-dimensional flow cytometry has matured to a level that enables deep phenotyping of cellular systems at a clinical scale. The resulting high-content data sets allow characterizing the human immune system at unprecedented single cell resolution. However, the results are highly dependent on sample preparation and measurements might drift over time. While various controls exist for assessment and improvement of data quality in a single sample, the challenges of cross-sample normalization attempts have been limited to aligning marker distributions across subjects. These approaches, inspired by bulk genomics and proteomics assays, ignore the single-cell nature of the data and risk the removal of biologically relevant signals. This work proposes CytoNorm, a normalization algorithm to ensure internal consistency between clinical samples based on shared controls across various study batches. Data from the shared controls is used to learn the appropriate transformations for each batch (e.g., each analysis day). Importantly, some sources of technical variation are strongly influenced by the amount of protein expressed on specific cell types, requiring several population-specific transformations to normalize cells from a heterogeneous sample. To address this, our approach first identifies the overall cellular distribution using a clustering step, and calculates subset-specific transformations on the control samples by computing their quantile distributions and aligning them with splines. These transformations are then applied to all other clinical samples in the batch to remove the batch-specific variations. We evaluated the algorithm on a customized data set with two shared controls across batches. One control sample was used for calculation of the normalization transformations and the second control was used as a blinded test set and evaluated with Earth Mover's distance. Additional results are provided using two real-world clinical data sets. Overall, our method compared favorably to standard normalization procedures. The algorithm is implemented in the R package \"CytoNorm\" and available via the following link: www.github.com/saeyslab/CytoNorm © 2019 The Authors. Cytometry Part A published by Wiley Periodicals, Inc. on behalf of International Society for Advancement of Cytometry.","container-title":"Cytometry. Part A: The Journal of the International Society for Analytical Cytology","DOI":"10.1002/cyto.a.23904","ISSN":"1552-4930","issue":"3","journalAbbreviation":"Cytometry A","language":"eng","note":"PMID: 31633883\nPMCID: PMC7078957","page":"268-278","source":"PubMed","title":"CytoNorm: A Normalization Algorithm for Cytometry Data","title-short":"CytoNorm","volume":"97","author":[{"family":"Van Gassen","given":"Sofie"},{"family":"Gaudilliere","given":"Brice"},{"family":"Angst","given":"Martin S."},{"family":"Saeys","given":"Yvan"},{"family":"Aghaeepour","given":"Nima"}],"issued":{"date-parts":[["2020",3]]}}}],"schema":"https://github.com/citation-style-language/schema/raw/master/csl-citation.json"} </w:instrText>
      </w:r>
      <w:r w:rsidR="00145814" w:rsidRPr="00630EE1">
        <w:rPr>
          <w:rFonts w:ascii="Arial" w:hAnsi="Arial" w:cs="Arial"/>
          <w:sz w:val="22"/>
          <w:szCs w:val="22"/>
        </w:rPr>
        <w:fldChar w:fldCharType="separate"/>
      </w:r>
      <w:r w:rsidR="0007797C" w:rsidRPr="0007797C">
        <w:rPr>
          <w:rFonts w:ascii="Arial" w:hAnsi="Arial" w:cs="Arial"/>
          <w:sz w:val="22"/>
          <w:vertAlign w:val="superscript"/>
        </w:rPr>
        <w:t>69</w:t>
      </w:r>
      <w:r w:rsidR="00145814" w:rsidRPr="00630EE1">
        <w:rPr>
          <w:rFonts w:ascii="Arial" w:hAnsi="Arial" w:cs="Arial"/>
          <w:sz w:val="22"/>
          <w:szCs w:val="22"/>
        </w:rPr>
        <w:fldChar w:fldCharType="end"/>
      </w:r>
      <w:r w:rsidRPr="00630EE1">
        <w:rPr>
          <w:rFonts w:ascii="Arial" w:hAnsi="Arial" w:cs="Arial"/>
          <w:sz w:val="22"/>
          <w:szCs w:val="22"/>
        </w:rPr>
        <w:t xml:space="preserve">. Secondary analyses will be performed to test model performance in early (GA&lt;34 wks) </w:t>
      </w:r>
      <w:r w:rsidRPr="007A2601">
        <w:rPr>
          <w:rFonts w:ascii="Arial" w:hAnsi="Arial" w:cs="Arial"/>
          <w:sz w:val="22"/>
          <w:szCs w:val="22"/>
        </w:rPr>
        <w:t>vs</w:t>
      </w:r>
      <w:r w:rsidR="00BB3A92" w:rsidRPr="00202C8F">
        <w:rPr>
          <w:rFonts w:ascii="Arial" w:hAnsi="Arial" w:cs="Arial"/>
          <w:sz w:val="22"/>
          <w:szCs w:val="22"/>
        </w:rPr>
        <w:t>.</w:t>
      </w:r>
      <w:r w:rsidRPr="00630EE1">
        <w:rPr>
          <w:rFonts w:ascii="Arial" w:hAnsi="Arial" w:cs="Arial"/>
          <w:sz w:val="22"/>
          <w:szCs w:val="22"/>
        </w:rPr>
        <w:t xml:space="preserve"> late (GA&lt;37 wks) </w:t>
      </w:r>
      <w:r w:rsidR="005E7AA7" w:rsidRPr="00630EE1">
        <w:rPr>
          <w:rFonts w:ascii="Arial" w:hAnsi="Arial" w:cs="Arial"/>
          <w:sz w:val="22"/>
          <w:szCs w:val="22"/>
        </w:rPr>
        <w:t>s</w:t>
      </w:r>
      <w:r w:rsidRPr="00630EE1">
        <w:rPr>
          <w:rFonts w:ascii="Arial" w:hAnsi="Arial" w:cs="Arial"/>
          <w:sz w:val="22"/>
          <w:szCs w:val="22"/>
        </w:rPr>
        <w:t xml:space="preserve">PTL, </w:t>
      </w:r>
      <w:r w:rsidR="00BB3A92" w:rsidRPr="00630EE1">
        <w:rPr>
          <w:rFonts w:ascii="Arial" w:hAnsi="Arial" w:cs="Arial"/>
          <w:sz w:val="22"/>
          <w:szCs w:val="22"/>
        </w:rPr>
        <w:t xml:space="preserve">and </w:t>
      </w:r>
      <w:r w:rsidR="004D0AFF" w:rsidRPr="00630EE1">
        <w:rPr>
          <w:rFonts w:ascii="Arial" w:hAnsi="Arial" w:cs="Arial"/>
          <w:sz w:val="22"/>
          <w:szCs w:val="22"/>
        </w:rPr>
        <w:t>preterm premature rupture of membranes (PPROM)</w:t>
      </w:r>
      <w:r w:rsidRPr="00630EE1">
        <w:rPr>
          <w:rFonts w:ascii="Arial" w:hAnsi="Arial" w:cs="Arial"/>
          <w:sz w:val="22"/>
          <w:szCs w:val="22"/>
        </w:rPr>
        <w:t xml:space="preserve"> </w:t>
      </w:r>
      <w:r w:rsidRPr="007A2601">
        <w:rPr>
          <w:rFonts w:ascii="Arial" w:hAnsi="Arial" w:cs="Arial"/>
          <w:sz w:val="22"/>
          <w:szCs w:val="22"/>
        </w:rPr>
        <w:t>vs</w:t>
      </w:r>
      <w:r w:rsidRPr="00202C8F">
        <w:rPr>
          <w:rFonts w:ascii="Arial" w:hAnsi="Arial" w:cs="Arial"/>
          <w:sz w:val="22"/>
          <w:szCs w:val="22"/>
        </w:rPr>
        <w:t>.</w:t>
      </w:r>
      <w:r w:rsidRPr="00630EE1">
        <w:rPr>
          <w:rFonts w:ascii="Arial" w:hAnsi="Arial" w:cs="Arial"/>
          <w:sz w:val="22"/>
          <w:szCs w:val="22"/>
        </w:rPr>
        <w:t xml:space="preserve"> sPT</w:t>
      </w:r>
      <w:r w:rsidR="00BA2919" w:rsidRPr="00630EE1">
        <w:rPr>
          <w:rFonts w:ascii="Arial" w:hAnsi="Arial" w:cs="Arial"/>
          <w:sz w:val="22"/>
          <w:szCs w:val="22"/>
        </w:rPr>
        <w:t>L</w:t>
      </w:r>
      <w:r w:rsidRPr="00630EE1">
        <w:rPr>
          <w:rFonts w:ascii="Arial" w:hAnsi="Arial" w:cs="Arial"/>
          <w:sz w:val="22"/>
          <w:szCs w:val="22"/>
        </w:rPr>
        <w:t xml:space="preserve"> with intact membranes. Additional </w:t>
      </w:r>
      <w:r w:rsidRPr="007A2601">
        <w:rPr>
          <w:rFonts w:ascii="Arial" w:hAnsi="Arial" w:cs="Arial"/>
          <w:sz w:val="22"/>
          <w:szCs w:val="22"/>
        </w:rPr>
        <w:t>post</w:t>
      </w:r>
      <w:r w:rsidR="00C517CB" w:rsidRPr="007A2601">
        <w:rPr>
          <w:rFonts w:ascii="Arial" w:hAnsi="Arial" w:cs="Arial"/>
          <w:sz w:val="22"/>
          <w:szCs w:val="22"/>
        </w:rPr>
        <w:t xml:space="preserve"> </w:t>
      </w:r>
      <w:r w:rsidRPr="007A2601">
        <w:rPr>
          <w:rFonts w:ascii="Arial" w:hAnsi="Arial" w:cs="Arial"/>
          <w:sz w:val="22"/>
          <w:szCs w:val="22"/>
        </w:rPr>
        <w:t>hoc</w:t>
      </w:r>
      <w:r w:rsidRPr="00630EE1">
        <w:rPr>
          <w:rFonts w:ascii="Arial" w:hAnsi="Arial" w:cs="Arial"/>
          <w:i/>
          <w:iCs/>
          <w:sz w:val="22"/>
          <w:szCs w:val="22"/>
        </w:rPr>
        <w:t xml:space="preserve"> </w:t>
      </w:r>
      <w:r w:rsidRPr="00630EE1">
        <w:rPr>
          <w:rFonts w:ascii="Arial" w:hAnsi="Arial" w:cs="Arial"/>
          <w:sz w:val="22"/>
          <w:szCs w:val="22"/>
        </w:rPr>
        <w:t>analyses will quantify the effect of race</w:t>
      </w:r>
      <w:r w:rsidR="00C517CB" w:rsidRPr="00630EE1">
        <w:rPr>
          <w:rFonts w:ascii="Arial" w:hAnsi="Arial" w:cs="Arial"/>
          <w:sz w:val="22"/>
          <w:szCs w:val="22"/>
        </w:rPr>
        <w:t>/</w:t>
      </w:r>
      <w:r w:rsidRPr="00630EE1">
        <w:rPr>
          <w:rFonts w:ascii="Arial" w:hAnsi="Arial" w:cs="Arial"/>
          <w:sz w:val="22"/>
          <w:szCs w:val="22"/>
        </w:rPr>
        <w:t>ethnicity</w:t>
      </w:r>
      <w:r w:rsidR="00EC2255" w:rsidRPr="00630EE1">
        <w:rPr>
          <w:rFonts w:ascii="Arial" w:hAnsi="Arial" w:cs="Arial"/>
          <w:sz w:val="22"/>
          <w:szCs w:val="22"/>
        </w:rPr>
        <w:t xml:space="preserve"> </w:t>
      </w:r>
      <w:r w:rsidR="00685BC6">
        <w:rPr>
          <w:rFonts w:ascii="Arial" w:hAnsi="Arial" w:cs="Arial"/>
          <w:sz w:val="22"/>
          <w:szCs w:val="22"/>
        </w:rPr>
        <w:t>as well as</w:t>
      </w:r>
      <w:r w:rsidR="00685BC6" w:rsidRPr="00630EE1">
        <w:rPr>
          <w:rFonts w:ascii="Arial" w:hAnsi="Arial" w:cs="Arial"/>
          <w:sz w:val="22"/>
          <w:szCs w:val="22"/>
        </w:rPr>
        <w:t xml:space="preserve"> </w:t>
      </w:r>
      <w:r w:rsidR="00EC2255" w:rsidRPr="00630EE1">
        <w:rPr>
          <w:rFonts w:ascii="Arial" w:hAnsi="Arial" w:cs="Arial"/>
          <w:sz w:val="22"/>
          <w:szCs w:val="22"/>
        </w:rPr>
        <w:t>fetal sex</w:t>
      </w:r>
      <w:r w:rsidRPr="00630EE1">
        <w:rPr>
          <w:rFonts w:ascii="Arial" w:hAnsi="Arial" w:cs="Arial"/>
          <w:sz w:val="22"/>
          <w:szCs w:val="22"/>
        </w:rPr>
        <w:t xml:space="preserve"> and determine the effect of potential clinical or demographic confounders. Correlation network analyses will also be performed to interpret the relationships between single-cell and plasma proteomic model features within the broader context of the entire dataset. </w:t>
      </w:r>
    </w:p>
    <w:p w14:paraId="5182ECC1" w14:textId="463C1283" w:rsidR="00CE1712" w:rsidRPr="00630EE1" w:rsidRDefault="00CE1712" w:rsidP="00CE1712">
      <w:pPr>
        <w:spacing w:after="120"/>
        <w:jc w:val="both"/>
        <w:rPr>
          <w:rFonts w:ascii="Arial" w:hAnsi="Arial" w:cs="Arial"/>
          <w:sz w:val="22"/>
          <w:szCs w:val="22"/>
        </w:rPr>
      </w:pPr>
      <w:r w:rsidRPr="00630EE1">
        <w:rPr>
          <w:rFonts w:ascii="Arial" w:hAnsi="Arial" w:cs="Arial"/>
          <w:i/>
          <w:sz w:val="22"/>
          <w:szCs w:val="22"/>
          <w:u w:val="single"/>
        </w:rPr>
        <w:t>Power analysis</w:t>
      </w:r>
      <w:r w:rsidR="00C517CB" w:rsidRPr="00630EE1">
        <w:rPr>
          <w:rFonts w:ascii="Arial" w:hAnsi="Arial" w:cs="Arial"/>
          <w:i/>
          <w:sz w:val="22"/>
          <w:szCs w:val="22"/>
          <w:u w:val="single"/>
        </w:rPr>
        <w:t>.</w:t>
      </w:r>
      <w:r w:rsidRPr="00630EE1">
        <w:rPr>
          <w:rFonts w:ascii="Arial" w:hAnsi="Arial" w:cs="Arial"/>
          <w:i/>
          <w:sz w:val="22"/>
          <w:szCs w:val="22"/>
        </w:rPr>
        <w:t xml:space="preserve"> </w:t>
      </w:r>
      <w:r w:rsidRPr="00630EE1">
        <w:rPr>
          <w:rFonts w:ascii="Arial" w:hAnsi="Arial" w:cs="Arial"/>
          <w:sz w:val="22"/>
          <w:szCs w:val="22"/>
        </w:rPr>
        <w:t>A power analysis was conducted using Monte Carlo simulations</w:t>
      </w:r>
      <w:r w:rsidR="001B7906"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{"citationID":"fgHiwGnm","properties":{"formattedCitation":"\\super 71,101,102\\nosupersub{}","plainCitation":"71,101,102","noteIndex":0},"citationItems":[{"id":2707,"uris":["http://zotero.org/users/6528458/items/H2QMUKBE"],"itemData":{"id":2707,"type":"article-journal","container-title":"Chemometrics and Intelligent Laboratory Systems","page":"1-11","title":"Monte Carlo cross validation","volume":"56","author":[{"family":"Xu","given":"Qingsong"},{"family":"Liang","given":"Yizeng"}],"issued":{"date-parts":[["2001"]]}}},{"id":2779,"uris":["http://zotero.org/users/6528458/items/S4546RA4"],"itemData":{"id":2779,"type":"article-journal","abstract":"[Concepts of ν-fold cross-validation and repeated learning-testing methods have been introduced here. In many problems, these methods are computationally much less expensive than ordinary cross-validation and can be used in its place. A comparative study of these three methods has been carried out in detail.]","archive":"JSTOR","container-title":"Biometrika","DOI":"10.2307/2336116","ISSN":"00063444","issue":"3","note":"publisher: [Oxford University Press, Biometrika Trust]","page":"503-514","title":"A Comparative Study of Ordinary Cross-Validation, v-Fold Cross-Validation and the Repeated Learning-Testing Methods","volume":"76","author":[{"family":"Burman","given":"Prabir"}],"issued":{"date-parts":[["1989"]]}}},{"id":2780,"uris":["http://zotero.org/users/6528458/items/432NVV5S"],"itemData":{"id":2780,"type":"article-journal","container-title":"The Annals of Statistics","DOI":"10.1214/aos/1176349027","ISSN":"0090-5364","issue":"1","journalAbbreviation":"Ann. Statist.","source":"DOI.org (Crossref)","title":"Model Selection Via Multifold Cross Validation","URL":"https://projecteuclid.org/journals/annals-of-statistics/volume-21/issue-1/Model-Selection-Via-Multifold-Cross-Validation/10.1214/aos/1176349027.full","volume":"21","author":[{"family":"Zhang","given":"Ping"}],"accessed":{"date-parts":[["2023",9,22]]},"issued":{"date-parts":[["1993",3,1]]}}}],"schema":"https://github.com/citation-style-language/schema/raw/master/csl-citation.json"} </w:instrText>
      </w:r>
      <w:r w:rsidR="001B7906" w:rsidRPr="00630EE1">
        <w:rPr>
          <w:rFonts w:ascii="Arial" w:hAnsi="Arial" w:cs="Arial"/>
          <w:sz w:val="22"/>
          <w:szCs w:val="22"/>
        </w:rPr>
        <w:fldChar w:fldCharType="separate"/>
      </w:r>
      <w:r w:rsidR="00637CCB" w:rsidRPr="00637CCB">
        <w:rPr>
          <w:rFonts w:ascii="Arial" w:hAnsi="Arial" w:cs="Arial"/>
          <w:sz w:val="22"/>
          <w:vertAlign w:val="superscript"/>
        </w:rPr>
        <w:t>71,101,102</w:t>
      </w:r>
      <w:r w:rsidR="001B7906" w:rsidRPr="00630EE1">
        <w:rPr>
          <w:rFonts w:ascii="Arial" w:hAnsi="Arial" w:cs="Arial"/>
          <w:sz w:val="22"/>
          <w:szCs w:val="22"/>
        </w:rPr>
        <w:fldChar w:fldCharType="end"/>
      </w:r>
      <w:r w:rsidRPr="00630EE1">
        <w:rPr>
          <w:rFonts w:ascii="Arial" w:hAnsi="Arial" w:cs="Arial"/>
          <w:sz w:val="22"/>
          <w:szCs w:val="22"/>
        </w:rPr>
        <w:t xml:space="preserve"> based on our preliminary data and under a worst-case scenario assumption that a multivariable Stabl model enhances prediction accuracy exclusively in cases of sPTL. </w:t>
      </w:r>
      <w:r w:rsidR="00202C8F">
        <w:rPr>
          <w:rFonts w:ascii="Arial" w:hAnsi="Arial" w:cs="Arial"/>
          <w:sz w:val="22"/>
          <w:szCs w:val="22"/>
        </w:rPr>
        <w:t>Ten thousand</w:t>
      </w:r>
      <w:r w:rsidRPr="00630EE1">
        <w:rPr>
          <w:rFonts w:ascii="Arial" w:hAnsi="Arial" w:cs="Arial"/>
          <w:sz w:val="22"/>
          <w:szCs w:val="22"/>
        </w:rPr>
        <w:t xml:space="preserve"> simulations were executed for varying sample sizes </w:t>
      </w:r>
      <w:r w:rsidR="00BB3A92" w:rsidRPr="00630EE1">
        <w:rPr>
          <w:rFonts w:ascii="Arial" w:hAnsi="Arial" w:cs="Arial"/>
          <w:sz w:val="22"/>
          <w:szCs w:val="22"/>
        </w:rPr>
        <w:t xml:space="preserve">of </w:t>
      </w:r>
      <w:r w:rsidRPr="00630EE1">
        <w:rPr>
          <w:rFonts w:ascii="Arial" w:hAnsi="Arial" w:cs="Arial"/>
          <w:sz w:val="22"/>
          <w:szCs w:val="22"/>
        </w:rPr>
        <w:t>the training and validation cohorts. The assumption of normal distribution of the errors for each model following the preliminary data experimental values was used to simulate the data points. Each simulation employed the Mann-Whitney U test to consider rejection of the null hypothesis, which posits no significant difference in error between the GA</w:t>
      </w:r>
      <w:r w:rsidR="00706243" w:rsidRPr="00630EE1">
        <w:rPr>
          <w:rFonts w:ascii="Arial" w:hAnsi="Arial" w:cs="Arial"/>
          <w:sz w:val="22"/>
          <w:szCs w:val="22"/>
        </w:rPr>
        <w:t xml:space="preserve">-based </w:t>
      </w:r>
      <w:r w:rsidRPr="00630EE1">
        <w:rPr>
          <w:rFonts w:ascii="Arial" w:hAnsi="Arial" w:cs="Arial"/>
          <w:sz w:val="22"/>
          <w:szCs w:val="22"/>
        </w:rPr>
        <w:t>and Stabl model</w:t>
      </w:r>
      <w:r w:rsidR="00706243" w:rsidRPr="00630EE1">
        <w:rPr>
          <w:rFonts w:ascii="Arial" w:hAnsi="Arial" w:cs="Arial"/>
          <w:sz w:val="22"/>
          <w:szCs w:val="22"/>
        </w:rPr>
        <w:t xml:space="preserve"> predictions</w:t>
      </w:r>
      <w:r w:rsidRPr="00630EE1">
        <w:rPr>
          <w:rFonts w:ascii="Arial" w:hAnsi="Arial" w:cs="Arial"/>
          <w:sz w:val="22"/>
          <w:szCs w:val="22"/>
        </w:rPr>
        <w:t xml:space="preserve">. For the training cohort, the power analysis forecasted a statistical power greater than </w:t>
      </w:r>
      <w:r w:rsidR="000B0452" w:rsidRPr="00630EE1">
        <w:rPr>
          <w:rFonts w:ascii="Arial" w:hAnsi="Arial" w:cs="Arial"/>
          <w:sz w:val="22"/>
          <w:szCs w:val="22"/>
        </w:rPr>
        <w:t>90%</w:t>
      </w:r>
      <w:r w:rsidRPr="00630EE1">
        <w:rPr>
          <w:rFonts w:ascii="Arial" w:hAnsi="Arial" w:cs="Arial"/>
          <w:sz w:val="22"/>
          <w:szCs w:val="22"/>
        </w:rPr>
        <w:t xml:space="preserve"> with a sample size of 60, adopting an alpha level of 0.05. In the validation cohort, assuming a 20% incidence rate of preterm birth and consistent with the worst-case scenario assumption, a statistical power of </w:t>
      </w:r>
      <w:r w:rsidR="000B0452" w:rsidRPr="00630EE1">
        <w:rPr>
          <w:rFonts w:ascii="Arial" w:hAnsi="Arial" w:cs="Arial"/>
          <w:sz w:val="22"/>
          <w:szCs w:val="22"/>
        </w:rPr>
        <w:t>84%</w:t>
      </w:r>
      <w:r w:rsidRPr="00630EE1">
        <w:rPr>
          <w:rFonts w:ascii="Arial" w:hAnsi="Arial" w:cs="Arial"/>
          <w:sz w:val="22"/>
          <w:szCs w:val="22"/>
        </w:rPr>
        <w:t xml:space="preserve"> was achieved at an alpha level of 0.05, using a sample size of 200. </w:t>
      </w:r>
    </w:p>
    <w:p w14:paraId="6A160EA1" w14:textId="37605EF3" w:rsidR="00CE1712" w:rsidRPr="00630EE1" w:rsidRDefault="00CE1712" w:rsidP="008B45C8">
      <w:pPr>
        <w:spacing w:after="120"/>
        <w:jc w:val="both"/>
        <w:rPr>
          <w:rFonts w:ascii="Arial" w:hAnsi="Arial" w:cs="Arial"/>
          <w:b/>
          <w:bCs/>
          <w:sz w:val="22"/>
          <w:szCs w:val="22"/>
        </w:rPr>
      </w:pPr>
      <w:r w:rsidRPr="00630EE1">
        <w:rPr>
          <w:rFonts w:ascii="Arial" w:hAnsi="Arial" w:cs="Arial"/>
          <w:b/>
          <w:bCs/>
          <w:sz w:val="22"/>
          <w:szCs w:val="22"/>
        </w:rPr>
        <w:t>C2.4 Expected outcomes.</w:t>
      </w:r>
      <w:r w:rsidR="008B45C8" w:rsidRPr="00630EE1">
        <w:rPr>
          <w:rFonts w:ascii="Arial" w:hAnsi="Arial" w:cs="Arial"/>
          <w:b/>
          <w:bCs/>
          <w:sz w:val="22"/>
          <w:szCs w:val="22"/>
        </w:rPr>
        <w:t xml:space="preserve"> </w:t>
      </w:r>
      <w:r w:rsidRPr="00630EE1">
        <w:rPr>
          <w:rFonts w:ascii="Arial" w:hAnsi="Arial" w:cs="Arial"/>
          <w:sz w:val="22"/>
          <w:szCs w:val="22"/>
        </w:rPr>
        <w:t xml:space="preserve">Analyses in </w:t>
      </w:r>
      <w:r w:rsidRPr="00630EE1">
        <w:rPr>
          <w:rFonts w:ascii="Arial" w:hAnsi="Arial" w:cs="Arial"/>
          <w:b/>
          <w:sz w:val="22"/>
          <w:szCs w:val="22"/>
        </w:rPr>
        <w:t>Aim 2</w:t>
      </w:r>
      <w:r w:rsidRPr="00630EE1">
        <w:rPr>
          <w:rFonts w:ascii="Arial" w:hAnsi="Arial" w:cs="Arial"/>
          <w:sz w:val="22"/>
          <w:szCs w:val="22"/>
        </w:rPr>
        <w:t xml:space="preserve"> will identify and validate a multivariable model that accurately predicts the </w:t>
      </w:r>
      <w:r w:rsidR="00FF4704" w:rsidRPr="00630EE1">
        <w:rPr>
          <w:rFonts w:ascii="Arial" w:hAnsi="Arial" w:cs="Arial"/>
          <w:sz w:val="22"/>
          <w:szCs w:val="22"/>
        </w:rPr>
        <w:t>TTD</w:t>
      </w:r>
      <w:r w:rsidRPr="00630EE1">
        <w:rPr>
          <w:rFonts w:ascii="Arial" w:hAnsi="Arial" w:cs="Arial"/>
          <w:sz w:val="22"/>
          <w:szCs w:val="22"/>
        </w:rPr>
        <w:t xml:space="preserve"> in sTL and sPTL pregnancies (expected RMSE &lt; 2.5 wks). We expect that employing the Stabl method will yield a sparse model containing a number (~10</w:t>
      </w:r>
      <w:r w:rsidR="00685BC6">
        <w:rPr>
          <w:rFonts w:ascii="Arial" w:hAnsi="Arial" w:cs="Arial"/>
          <w:sz w:val="22"/>
          <w:szCs w:val="22"/>
        </w:rPr>
        <w:t>–</w:t>
      </w:r>
      <w:r w:rsidRPr="00630EE1">
        <w:rPr>
          <w:rFonts w:ascii="Arial" w:hAnsi="Arial" w:cs="Arial"/>
          <w:sz w:val="22"/>
          <w:szCs w:val="22"/>
        </w:rPr>
        <w:t>20) of reliable single-cell and plasma proteomic features</w:t>
      </w:r>
      <w:r w:rsidR="000B0452" w:rsidRPr="00630EE1">
        <w:rPr>
          <w:rFonts w:ascii="Arial" w:hAnsi="Arial" w:cs="Arial"/>
          <w:sz w:val="22"/>
          <w:szCs w:val="22"/>
        </w:rPr>
        <w:t xml:space="preserve"> that</w:t>
      </w:r>
      <w:r w:rsidR="0044575A" w:rsidRPr="00630EE1">
        <w:rPr>
          <w:rFonts w:ascii="Arial" w:hAnsi="Arial" w:cs="Arial"/>
          <w:sz w:val="22"/>
          <w:szCs w:val="22"/>
        </w:rPr>
        <w:t xml:space="preserve"> can be translated into a scalable clinical test</w:t>
      </w:r>
      <w:r w:rsidRPr="00630EE1">
        <w:rPr>
          <w:rFonts w:ascii="Arial" w:hAnsi="Arial" w:cs="Arial"/>
          <w:sz w:val="22"/>
          <w:szCs w:val="22"/>
        </w:rPr>
        <w:t xml:space="preserve">. Model features will point at cell-type specific and plasma proteomic events that are shared between sTL and sPTL and occur earlier in </w:t>
      </w:r>
      <w:r w:rsidR="00FF4704" w:rsidRPr="00630EE1">
        <w:rPr>
          <w:rFonts w:ascii="Arial" w:hAnsi="Arial" w:cs="Arial"/>
          <w:sz w:val="22"/>
          <w:szCs w:val="22"/>
        </w:rPr>
        <w:t>s</w:t>
      </w:r>
      <w:r w:rsidRPr="00630EE1">
        <w:rPr>
          <w:rFonts w:ascii="Arial" w:hAnsi="Arial" w:cs="Arial"/>
          <w:sz w:val="22"/>
          <w:szCs w:val="22"/>
        </w:rPr>
        <w:t xml:space="preserve">PTL. We anticipate </w:t>
      </w:r>
      <w:r w:rsidR="00FF4704" w:rsidRPr="00630EE1">
        <w:rPr>
          <w:rFonts w:ascii="Arial" w:hAnsi="Arial" w:cs="Arial"/>
          <w:sz w:val="22"/>
          <w:szCs w:val="22"/>
        </w:rPr>
        <w:t xml:space="preserve">the </w:t>
      </w:r>
      <w:r w:rsidRPr="00630EE1">
        <w:rPr>
          <w:rFonts w:ascii="Arial" w:hAnsi="Arial" w:cs="Arial"/>
          <w:sz w:val="22"/>
          <w:szCs w:val="22"/>
        </w:rPr>
        <w:t xml:space="preserve">most informative model features will include: 1) intracellular signaling activities </w:t>
      </w:r>
      <w:r w:rsidRPr="00630EE1">
        <w:rPr>
          <w:rFonts w:ascii="Arial" w:hAnsi="Arial" w:cs="Arial"/>
          <w:color w:val="202124"/>
          <w:sz w:val="22"/>
          <w:szCs w:val="22"/>
        </w:rPr>
        <w:t>of</w:t>
      </w:r>
      <w:r w:rsidRPr="00630EE1">
        <w:rPr>
          <w:rFonts w:ascii="Arial" w:hAnsi="Arial" w:cs="Arial"/>
          <w:sz w:val="22"/>
          <w:szCs w:val="22"/>
        </w:rPr>
        <w:t xml:space="preserve"> </w:t>
      </w:r>
      <w:r w:rsidR="00C30DC6" w:rsidRPr="00630EE1">
        <w:rPr>
          <w:rFonts w:ascii="Arial" w:hAnsi="Arial" w:cs="Arial"/>
          <w:sz w:val="22"/>
          <w:szCs w:val="22"/>
        </w:rPr>
        <w:t>cMCs and NK</w:t>
      </w:r>
      <w:r w:rsidRPr="00630EE1">
        <w:rPr>
          <w:rFonts w:ascii="Arial" w:hAnsi="Arial" w:cs="Arial"/>
          <w:sz w:val="22"/>
          <w:szCs w:val="22"/>
        </w:rPr>
        <w:t xml:space="preserve"> </w:t>
      </w:r>
      <w:r w:rsidR="00C30DC6" w:rsidRPr="00630EE1">
        <w:rPr>
          <w:rFonts w:ascii="Arial" w:hAnsi="Arial" w:cs="Arial"/>
          <w:sz w:val="22"/>
          <w:szCs w:val="22"/>
        </w:rPr>
        <w:t>cell subsets</w:t>
      </w:r>
      <w:r w:rsidRPr="00630EE1">
        <w:rPr>
          <w:rFonts w:ascii="Arial" w:hAnsi="Arial" w:cs="Arial"/>
          <w:color w:val="202124"/>
          <w:sz w:val="22"/>
          <w:szCs w:val="22"/>
        </w:rPr>
        <w:t xml:space="preserve"> </w:t>
      </w:r>
      <w:r w:rsidRPr="00630EE1">
        <w:rPr>
          <w:rFonts w:ascii="Arial" w:hAnsi="Arial" w:cs="Arial"/>
          <w:sz w:val="22"/>
          <w:szCs w:val="22"/>
        </w:rPr>
        <w:t>in response to inflammatory ligands (MyD88 response to</w:t>
      </w:r>
      <w:r w:rsidR="008F052F">
        <w:rPr>
          <w:rFonts w:ascii="Arial" w:hAnsi="Arial" w:cs="Arial"/>
          <w:sz w:val="22"/>
          <w:szCs w:val="22"/>
        </w:rPr>
        <w:t xml:space="preserve"> IL-1</w:t>
      </w:r>
      <w:r w:rsidR="008F052F" w:rsidRPr="00630EE1">
        <w:rPr>
          <w:rFonts w:ascii="Arial" w:hAnsi="Arial" w:cs="Arial"/>
          <w:sz w:val="22"/>
          <w:szCs w:val="22"/>
        </w:rPr>
        <w:t>β</w:t>
      </w:r>
      <w:r w:rsidR="008F052F">
        <w:rPr>
          <w:rFonts w:ascii="Arial" w:hAnsi="Arial" w:cs="Arial"/>
          <w:sz w:val="22"/>
          <w:szCs w:val="22"/>
        </w:rPr>
        <w:t xml:space="preserve"> or</w:t>
      </w:r>
      <w:r w:rsidR="008F052F" w:rsidRPr="00630EE1">
        <w:rPr>
          <w:rFonts w:ascii="Arial" w:hAnsi="Arial" w:cs="Arial"/>
          <w:sz w:val="22"/>
          <w:szCs w:val="22"/>
        </w:rPr>
        <w:t xml:space="preserve"> </w:t>
      </w:r>
      <w:r w:rsidRPr="00630EE1">
        <w:rPr>
          <w:rFonts w:ascii="Arial" w:hAnsi="Arial" w:cs="Arial"/>
          <w:sz w:val="22"/>
          <w:szCs w:val="22"/>
        </w:rPr>
        <w:t>IL-33</w:t>
      </w:r>
      <w:r w:rsidR="00685BC6">
        <w:rPr>
          <w:rFonts w:ascii="Arial" w:hAnsi="Arial" w:cs="Arial"/>
          <w:sz w:val="22"/>
          <w:szCs w:val="22"/>
        </w:rPr>
        <w:t xml:space="preserve">, </w:t>
      </w:r>
      <w:r w:rsidRPr="00630EE1">
        <w:rPr>
          <w:rFonts w:ascii="Arial" w:hAnsi="Arial" w:cs="Arial"/>
          <w:sz w:val="22"/>
          <w:szCs w:val="22"/>
        </w:rPr>
        <w:t>JAK/STAT response to IFN</w:t>
      </w:r>
      <w:r w:rsidR="000B0452" w:rsidRPr="00630EE1">
        <w:rPr>
          <w:rFonts w:ascii="Arial" w:hAnsi="Arial" w:cs="Arial"/>
          <w:sz w:val="22"/>
          <w:szCs w:val="22"/>
        </w:rPr>
        <w:t>α</w:t>
      </w:r>
      <w:r w:rsidRPr="00630EE1">
        <w:rPr>
          <w:rFonts w:ascii="Arial" w:hAnsi="Arial" w:cs="Arial"/>
          <w:sz w:val="22"/>
          <w:szCs w:val="22"/>
        </w:rPr>
        <w:t xml:space="preserve"> or IL-6) and 2) the plasma concentrations of proteins previously implicated in inflammatory changes preceding labor, including sST2, Siglec</w:t>
      </w:r>
      <w:r w:rsidR="00FF4704" w:rsidRPr="00630EE1">
        <w:rPr>
          <w:rFonts w:ascii="Arial" w:hAnsi="Arial" w:cs="Arial"/>
          <w:sz w:val="22"/>
          <w:szCs w:val="22"/>
        </w:rPr>
        <w:t>-</w:t>
      </w:r>
      <w:r w:rsidRPr="00630EE1">
        <w:rPr>
          <w:rFonts w:ascii="Arial" w:hAnsi="Arial" w:cs="Arial"/>
          <w:sz w:val="22"/>
          <w:szCs w:val="22"/>
        </w:rPr>
        <w:t>6,</w:t>
      </w:r>
      <w:r w:rsidR="00FF4704" w:rsidRPr="00630EE1">
        <w:rPr>
          <w:rFonts w:ascii="Arial" w:hAnsi="Arial" w:cs="Arial"/>
          <w:sz w:val="22"/>
          <w:szCs w:val="22"/>
        </w:rPr>
        <w:t xml:space="preserve"> or</w:t>
      </w:r>
      <w:r w:rsidRPr="00630EE1">
        <w:rPr>
          <w:rFonts w:ascii="Arial" w:hAnsi="Arial" w:cs="Arial"/>
          <w:sz w:val="22"/>
          <w:szCs w:val="22"/>
        </w:rPr>
        <w:t xml:space="preserve"> Angiopoietin. Identified single-cell and plasma proteomic biomarkers will be confirmed using traditional fluorescence flow cytometry and </w:t>
      </w:r>
      <w:r w:rsidR="0008224D" w:rsidRPr="00630EE1">
        <w:rPr>
          <w:rFonts w:ascii="Arial" w:hAnsi="Arial" w:cs="Arial"/>
          <w:sz w:val="22"/>
          <w:szCs w:val="22"/>
        </w:rPr>
        <w:t>ab</w:t>
      </w:r>
      <w:r w:rsidRPr="00630EE1">
        <w:rPr>
          <w:rFonts w:ascii="Arial" w:hAnsi="Arial" w:cs="Arial"/>
          <w:sz w:val="22"/>
          <w:szCs w:val="22"/>
        </w:rPr>
        <w:t xml:space="preserve">-based protein detection assays to facilitate translation into routine clinical workflows. </w:t>
      </w:r>
    </w:p>
    <w:p w14:paraId="7B0BCF85" w14:textId="1BAF7E9B" w:rsidR="00CE1712" w:rsidRPr="00630EE1" w:rsidRDefault="00941EC2" w:rsidP="008B45C8">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sz w:val="22"/>
          <w:szCs w:val="22"/>
        </w:rPr>
      </w:pPr>
      <w:r w:rsidRPr="00630EE1">
        <w:rPr>
          <w:rFonts w:ascii="Arial" w:hAnsi="Arial" w:cs="Arial"/>
          <w:b/>
          <w:sz w:val="22"/>
          <w:szCs w:val="22"/>
        </w:rPr>
        <w:lastRenderedPageBreak/>
        <w:t xml:space="preserve">C2.5 </w:t>
      </w:r>
      <w:r w:rsidR="00CE1712" w:rsidRPr="00630EE1">
        <w:rPr>
          <w:rFonts w:ascii="Arial" w:hAnsi="Arial" w:cs="Arial"/>
          <w:b/>
          <w:sz w:val="22"/>
          <w:szCs w:val="22"/>
        </w:rPr>
        <w:t>Potential Pitfalls and Alternative Strategies.</w:t>
      </w:r>
      <w:r w:rsidR="008B45C8" w:rsidRPr="00630EE1">
        <w:rPr>
          <w:rFonts w:ascii="Arial" w:hAnsi="Arial" w:cs="Arial"/>
          <w:sz w:val="22"/>
          <w:szCs w:val="22"/>
        </w:rPr>
        <w:t xml:space="preserve"> </w:t>
      </w:r>
      <w:r w:rsidR="00CE1712" w:rsidRPr="00630EE1">
        <w:rPr>
          <w:rFonts w:ascii="Arial" w:hAnsi="Arial" w:cs="Arial"/>
          <w:sz w:val="22"/>
          <w:szCs w:val="22"/>
        </w:rPr>
        <w:t xml:space="preserve">Our analysis is designed to identify predictive mechanisms common to sTL and sPTL </w:t>
      </w:r>
      <w:r w:rsidR="00296579" w:rsidRPr="00630EE1">
        <w:rPr>
          <w:rFonts w:ascii="Arial" w:hAnsi="Arial" w:cs="Arial"/>
          <w:sz w:val="22"/>
          <w:szCs w:val="22"/>
        </w:rPr>
        <w:t>that</w:t>
      </w:r>
      <w:r w:rsidR="00CE1712" w:rsidRPr="00630EE1">
        <w:rPr>
          <w:rFonts w:ascii="Arial" w:hAnsi="Arial" w:cs="Arial"/>
          <w:sz w:val="22"/>
          <w:szCs w:val="22"/>
        </w:rPr>
        <w:t xml:space="preserve"> occur earlier in preterm pregnancies. However, we recognize that immune responses that differ between sTL and sPTL pregnancies may also provide a source of robust biomarkers. Identification of GA-dependent mechanisms that differentiate sTL from sPTL pregnancies will therefore be the subject of </w:t>
      </w:r>
      <w:r w:rsidR="000B0452" w:rsidRPr="00630EE1">
        <w:rPr>
          <w:rFonts w:ascii="Arial" w:hAnsi="Arial" w:cs="Arial"/>
          <w:sz w:val="22"/>
          <w:szCs w:val="22"/>
        </w:rPr>
        <w:t xml:space="preserve">secondary </w:t>
      </w:r>
      <w:r w:rsidR="00CE1712" w:rsidRPr="00630EE1">
        <w:rPr>
          <w:rFonts w:ascii="Arial" w:hAnsi="Arial" w:cs="Arial"/>
          <w:sz w:val="22"/>
          <w:szCs w:val="22"/>
        </w:rPr>
        <w:t xml:space="preserve">analyses using available GA-matched samples between the term and preterm groups. In these analyses, the model predictive performances will be assessed using the AUROC. The </w:t>
      </w:r>
      <w:r w:rsidR="000B0452" w:rsidRPr="00630EE1">
        <w:rPr>
          <w:rFonts w:ascii="Arial" w:hAnsi="Arial" w:cs="Arial"/>
          <w:sz w:val="22"/>
          <w:szCs w:val="22"/>
        </w:rPr>
        <w:t xml:space="preserve">lack of </w:t>
      </w:r>
      <w:r w:rsidR="00CE1712" w:rsidRPr="00630EE1">
        <w:rPr>
          <w:rFonts w:ascii="Arial" w:hAnsi="Arial" w:cs="Arial"/>
          <w:sz w:val="22"/>
          <w:szCs w:val="22"/>
        </w:rPr>
        <w:t>availability of samples collected before 20</w:t>
      </w:r>
      <w:r w:rsidR="000B0452" w:rsidRPr="00630EE1">
        <w:rPr>
          <w:rFonts w:ascii="Arial" w:hAnsi="Arial" w:cs="Arial"/>
          <w:sz w:val="22"/>
          <w:szCs w:val="22"/>
        </w:rPr>
        <w:t xml:space="preserve"> </w:t>
      </w:r>
      <w:r w:rsidR="00CE1712" w:rsidRPr="00630EE1">
        <w:rPr>
          <w:rFonts w:ascii="Arial" w:hAnsi="Arial" w:cs="Arial"/>
          <w:sz w:val="22"/>
          <w:szCs w:val="22"/>
        </w:rPr>
        <w:t xml:space="preserve">wks is another limitation of the study. However, the range of GA for samples included in the analysis will allow </w:t>
      </w:r>
      <w:r w:rsidR="00ED17A7">
        <w:rPr>
          <w:rFonts w:ascii="Arial" w:hAnsi="Arial" w:cs="Arial"/>
          <w:sz w:val="22"/>
          <w:szCs w:val="22"/>
        </w:rPr>
        <w:t>construction of</w:t>
      </w:r>
      <w:r w:rsidR="00CE1712" w:rsidRPr="00630EE1">
        <w:rPr>
          <w:rFonts w:ascii="Arial" w:hAnsi="Arial" w:cs="Arial"/>
          <w:sz w:val="22"/>
          <w:szCs w:val="22"/>
        </w:rPr>
        <w:t xml:space="preserve"> clinically meaningful predictive models applicable for the earliest cases of sPT</w:t>
      </w:r>
      <w:r w:rsidR="00BA2919" w:rsidRPr="00630EE1">
        <w:rPr>
          <w:rFonts w:ascii="Arial" w:hAnsi="Arial" w:cs="Arial"/>
          <w:sz w:val="22"/>
          <w:szCs w:val="22"/>
        </w:rPr>
        <w:t>L</w:t>
      </w:r>
      <w:r w:rsidR="00CE1712" w:rsidRPr="00630EE1">
        <w:rPr>
          <w:rFonts w:ascii="Arial" w:hAnsi="Arial" w:cs="Arial"/>
          <w:sz w:val="22"/>
          <w:szCs w:val="22"/>
        </w:rPr>
        <w:t xml:space="preserve">. We also recognize the significant demographic differences between the training and validation cohorts, as our goal is to identify predictive biomarkers that are generalizable across diverse cohorts. If the multivariable model fails to validate, a less stringent approach will be employed using univariate statistics (FDR approach) to determine whether individual model features validate in the test sample set. Finally, we note that the proposed assays focus on functional properties of innate immune cells and plasma proteomic markers, such that other important </w:t>
      </w:r>
      <w:r w:rsidR="00EF3D48" w:rsidRPr="00630EE1">
        <w:rPr>
          <w:rFonts w:ascii="Arial" w:hAnsi="Arial" w:cs="Arial"/>
          <w:sz w:val="22"/>
          <w:szCs w:val="22"/>
        </w:rPr>
        <w:t>biological features</w:t>
      </w:r>
      <w:r w:rsidR="00CE1712" w:rsidRPr="00630EE1">
        <w:rPr>
          <w:rFonts w:ascii="Arial" w:hAnsi="Arial" w:cs="Arial"/>
          <w:sz w:val="22"/>
          <w:szCs w:val="22"/>
        </w:rPr>
        <w:t xml:space="preserve">, including </w:t>
      </w:r>
      <w:r w:rsidR="000F5866" w:rsidRPr="00630EE1">
        <w:rPr>
          <w:rFonts w:ascii="Arial" w:hAnsi="Arial" w:cs="Arial"/>
          <w:sz w:val="22"/>
          <w:szCs w:val="22"/>
        </w:rPr>
        <w:t xml:space="preserve">additional </w:t>
      </w:r>
      <w:r w:rsidR="00CE1712" w:rsidRPr="00630EE1">
        <w:rPr>
          <w:rFonts w:ascii="Arial" w:hAnsi="Arial" w:cs="Arial"/>
          <w:sz w:val="22"/>
          <w:szCs w:val="22"/>
        </w:rPr>
        <w:t>adaptive immune responses, metabolomic, microbial, and transcriptomic events are under-characterized. However, at the completion of the project, we will be poised to expand the assay and bioinformatic pipeline to include additional omic data layers to further improve the predictive performance of the models.</w:t>
      </w:r>
    </w:p>
    <w:p w14:paraId="7A6D138A" w14:textId="7453ADE8" w:rsidR="00C271F2" w:rsidRPr="00630EE1" w:rsidRDefault="00C271F2" w:rsidP="00C271F2">
      <w:pPr>
        <w:spacing w:after="120"/>
        <w:rPr>
          <w:rFonts w:ascii="Arial" w:hAnsi="Arial" w:cs="Arial"/>
          <w:sz w:val="22"/>
          <w:szCs w:val="22"/>
        </w:rPr>
      </w:pPr>
      <w:r w:rsidRPr="00630EE1">
        <w:rPr>
          <w:rFonts w:ascii="Arial" w:hAnsi="Arial" w:cs="Arial"/>
          <w:b/>
          <w:bCs/>
          <w:sz w:val="22"/>
          <w:szCs w:val="22"/>
        </w:rPr>
        <w:t>C</w:t>
      </w:r>
      <w:r w:rsidR="00F23EB8">
        <w:rPr>
          <w:rFonts w:ascii="Arial" w:hAnsi="Arial" w:cs="Arial"/>
          <w:b/>
          <w:bCs/>
          <w:sz w:val="22"/>
          <w:szCs w:val="22"/>
        </w:rPr>
        <w:t>3</w:t>
      </w:r>
      <w:r w:rsidRPr="00630EE1">
        <w:rPr>
          <w:rFonts w:ascii="Arial" w:hAnsi="Arial" w:cs="Arial"/>
          <w:b/>
          <w:bCs/>
          <w:sz w:val="22"/>
          <w:szCs w:val="22"/>
        </w:rPr>
        <w:t xml:space="preserve">. Aim 3: High-plex </w:t>
      </w:r>
      <w:r w:rsidR="00ED17A7">
        <w:rPr>
          <w:rFonts w:ascii="Arial" w:hAnsi="Arial" w:cs="Arial"/>
          <w:b/>
          <w:bCs/>
          <w:sz w:val="22"/>
          <w:szCs w:val="22"/>
        </w:rPr>
        <w:t>MCB</w:t>
      </w:r>
      <w:r w:rsidRPr="00630EE1">
        <w:rPr>
          <w:rFonts w:ascii="Arial" w:hAnsi="Arial" w:cs="Arial"/>
          <w:b/>
          <w:bCs/>
          <w:sz w:val="22"/>
          <w:szCs w:val="22"/>
        </w:rPr>
        <w:t xml:space="preserve"> assay to identify candidate compounds for modulation of labor-associated innate immune responses and prevention of </w:t>
      </w:r>
      <w:r w:rsidR="00C24394" w:rsidRPr="00630EE1">
        <w:rPr>
          <w:rFonts w:ascii="Arial" w:hAnsi="Arial" w:cs="Arial"/>
          <w:b/>
          <w:bCs/>
          <w:sz w:val="22"/>
          <w:szCs w:val="22"/>
        </w:rPr>
        <w:t>sPT</w:t>
      </w:r>
      <w:r w:rsidR="00B336D9" w:rsidRPr="00630EE1">
        <w:rPr>
          <w:rFonts w:ascii="Arial" w:hAnsi="Arial" w:cs="Arial"/>
          <w:b/>
          <w:bCs/>
          <w:sz w:val="22"/>
          <w:szCs w:val="22"/>
        </w:rPr>
        <w:t>L</w:t>
      </w:r>
      <w:r w:rsidRPr="00630EE1">
        <w:rPr>
          <w:rFonts w:ascii="Arial" w:hAnsi="Arial" w:cs="Arial"/>
          <w:b/>
          <w:bCs/>
          <w:sz w:val="22"/>
          <w:szCs w:val="22"/>
        </w:rPr>
        <w:t xml:space="preserve">. </w:t>
      </w:r>
    </w:p>
    <w:p w14:paraId="45FDC238" w14:textId="4E622372" w:rsidR="00C271F2" w:rsidRPr="008E52C2" w:rsidRDefault="003C310C" w:rsidP="00B718CC">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sz w:val="22"/>
          <w:szCs w:val="22"/>
        </w:rPr>
      </w:pPr>
      <w:r w:rsidRPr="00630EE1">
        <w:rPr>
          <w:rFonts w:ascii="Arial" w:hAnsi="Arial" w:cs="Arial"/>
          <w:b/>
          <w:i/>
          <w:noProof/>
        </w:rPr>
        <mc:AlternateContent>
          <mc:Choice Requires="wps">
            <w:drawing>
              <wp:anchor distT="0" distB="0" distL="114300" distR="114300" simplePos="0" relativeHeight="251727872" behindDoc="1" locked="0" layoutInCell="1" allowOverlap="1" wp14:anchorId="01730BDB" wp14:editId="6FEB5230">
                <wp:simplePos x="0" y="0"/>
                <wp:positionH relativeFrom="column">
                  <wp:posOffset>2641710</wp:posOffset>
                </wp:positionH>
                <wp:positionV relativeFrom="paragraph">
                  <wp:posOffset>1314174</wp:posOffset>
                </wp:positionV>
                <wp:extent cx="4205605" cy="1454150"/>
                <wp:effectExtent l="0" t="0" r="10795" b="19050"/>
                <wp:wrapTight wrapText="bothSides">
                  <wp:wrapPolygon edited="0">
                    <wp:start x="0" y="0"/>
                    <wp:lineTo x="0" y="21694"/>
                    <wp:lineTo x="21590" y="21694"/>
                    <wp:lineTo x="21590" y="0"/>
                    <wp:lineTo x="0" y="0"/>
                  </wp:wrapPolygon>
                </wp:wrapTight>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5605" cy="1454150"/>
                        </a:xfrm>
                        <a:prstGeom prst="rect">
                          <a:avLst/>
                        </a:prstGeom>
                        <a:solidFill>
                          <a:schemeClr val="lt1">
                            <a:lumMod val="100000"/>
                            <a:lumOff val="0"/>
                          </a:schemeClr>
                        </a:solidFill>
                        <a:ln w="6350">
                          <a:solidFill>
                            <a:srgbClr val="000000"/>
                          </a:solidFill>
                          <a:miter lim="800000"/>
                          <a:headEnd/>
                          <a:tailEnd/>
                        </a:ln>
                      </wps:spPr>
                      <wps:txbx>
                        <w:txbxContent>
                          <w:p w14:paraId="47929C49" w14:textId="649F3226" w:rsidR="00BC14A2" w:rsidRPr="00150B83" w:rsidRDefault="00A67A50" w:rsidP="00BC14A2">
                            <w:pPr>
                              <w:jc w:val="both"/>
                              <w:rPr>
                                <w:rFonts w:ascii="Arial" w:hAnsi="Arial" w:cs="Arial"/>
                                <w:b/>
                                <w:bCs/>
                                <w:color w:val="000000" w:themeColor="text1"/>
                                <w:sz w:val="18"/>
                                <w:szCs w:val="18"/>
                              </w:rPr>
                            </w:pPr>
                            <w:r w:rsidRPr="00A67A50">
                              <w:rPr>
                                <w:rFonts w:ascii="Arial" w:hAnsi="Arial" w:cs="Arial"/>
                                <w:b/>
                                <w:color w:val="000000"/>
                                <w:sz w:val="16"/>
                                <w:szCs w:val="16"/>
                              </w:rPr>
                              <w:t xml:space="preserve"> </w:t>
                            </w:r>
                            <w:r w:rsidR="00BC14A2" w:rsidRPr="000862BF">
                              <w:rPr>
                                <w:rFonts w:ascii="Arial" w:hAnsi="Arial" w:cs="Arial"/>
                                <w:b/>
                                <w:color w:val="000000"/>
                                <w:sz w:val="16"/>
                                <w:szCs w:val="16"/>
                              </w:rPr>
                              <w:t xml:space="preserve">Figure </w:t>
                            </w:r>
                            <w:r w:rsidR="00BC14A2">
                              <w:rPr>
                                <w:rFonts w:ascii="Arial" w:hAnsi="Arial" w:cs="Arial"/>
                                <w:b/>
                                <w:color w:val="000000"/>
                                <w:sz w:val="16"/>
                                <w:szCs w:val="16"/>
                              </w:rPr>
                              <w:t>8</w:t>
                            </w:r>
                            <w:r w:rsidR="00BC14A2" w:rsidRPr="000862BF">
                              <w:rPr>
                                <w:rFonts w:ascii="Arial" w:hAnsi="Arial" w:cs="Arial"/>
                                <w:b/>
                                <w:color w:val="000000"/>
                                <w:sz w:val="16"/>
                                <w:szCs w:val="16"/>
                              </w:rPr>
                              <w:t>.</w:t>
                            </w:r>
                            <w:r w:rsidR="00BC14A2" w:rsidRPr="000862BF">
                              <w:rPr>
                                <w:rFonts w:ascii="Arial" w:hAnsi="Arial" w:cs="Arial"/>
                                <w:color w:val="000000"/>
                                <w:sz w:val="16"/>
                                <w:szCs w:val="16"/>
                              </w:rPr>
                              <w:t xml:space="preserve"> </w:t>
                            </w:r>
                            <w:r w:rsidR="00BC14A2" w:rsidRPr="002F52C9">
                              <w:rPr>
                                <w:rFonts w:ascii="Arial" w:hAnsi="Arial" w:cs="Arial"/>
                                <w:b/>
                                <w:bCs/>
                                <w:color w:val="000000"/>
                                <w:sz w:val="16"/>
                                <w:szCs w:val="16"/>
                              </w:rPr>
                              <w:t>Overview of</w:t>
                            </w:r>
                            <w:r w:rsidR="00BC14A2">
                              <w:rPr>
                                <w:rFonts w:ascii="Arial" w:hAnsi="Arial" w:cs="Arial"/>
                                <w:color w:val="000000"/>
                                <w:sz w:val="16"/>
                                <w:szCs w:val="16"/>
                              </w:rPr>
                              <w:t xml:space="preserve"> </w:t>
                            </w:r>
                            <w:r w:rsidR="00BC14A2">
                              <w:rPr>
                                <w:rFonts w:ascii="Arial" w:hAnsi="Arial" w:cs="Arial"/>
                                <w:b/>
                                <w:bCs/>
                                <w:color w:val="000000" w:themeColor="text1"/>
                                <w:sz w:val="16"/>
                                <w:szCs w:val="16"/>
                              </w:rPr>
                              <w:t>the h</w:t>
                            </w:r>
                            <w:r w:rsidR="00BC14A2" w:rsidRPr="000862BF">
                              <w:rPr>
                                <w:rFonts w:ascii="Arial" w:hAnsi="Arial" w:cs="Arial"/>
                                <w:b/>
                                <w:bCs/>
                                <w:color w:val="000000" w:themeColor="text1"/>
                                <w:sz w:val="16"/>
                                <w:szCs w:val="16"/>
                              </w:rPr>
                              <w:t xml:space="preserve">igh-throughput assessment of </w:t>
                            </w:r>
                            <w:r w:rsidR="003C310C">
                              <w:rPr>
                                <w:rFonts w:ascii="Arial" w:hAnsi="Arial" w:cs="Arial"/>
                                <w:b/>
                                <w:bCs/>
                                <w:color w:val="000000" w:themeColor="text1"/>
                                <w:sz w:val="16"/>
                                <w:szCs w:val="16"/>
                              </w:rPr>
                              <w:t xml:space="preserve">the </w:t>
                            </w:r>
                            <w:r w:rsidR="00BC14A2" w:rsidRPr="000862BF">
                              <w:rPr>
                                <w:rFonts w:ascii="Arial" w:hAnsi="Arial" w:cs="Arial"/>
                                <w:b/>
                                <w:bCs/>
                                <w:color w:val="000000" w:themeColor="text1"/>
                                <w:sz w:val="16"/>
                                <w:szCs w:val="16"/>
                              </w:rPr>
                              <w:t>COI</w:t>
                            </w:r>
                            <w:r w:rsidR="00BC14A2">
                              <w:rPr>
                                <w:rFonts w:ascii="Arial" w:hAnsi="Arial" w:cs="Arial"/>
                                <w:b/>
                                <w:bCs/>
                                <w:color w:val="000000" w:themeColor="text1"/>
                                <w:sz w:val="16"/>
                                <w:szCs w:val="16"/>
                              </w:rPr>
                              <w:t>s’</w:t>
                            </w:r>
                            <w:r w:rsidR="00BC14A2" w:rsidRPr="000862BF">
                              <w:rPr>
                                <w:rFonts w:ascii="Arial" w:hAnsi="Arial" w:cs="Arial"/>
                                <w:b/>
                                <w:bCs/>
                                <w:color w:val="000000" w:themeColor="text1"/>
                                <w:sz w:val="16"/>
                                <w:szCs w:val="16"/>
                              </w:rPr>
                              <w:t xml:space="preserve"> immune-modula</w:t>
                            </w:r>
                            <w:r w:rsidR="00BC14A2">
                              <w:rPr>
                                <w:rFonts w:ascii="Arial" w:hAnsi="Arial" w:cs="Arial"/>
                                <w:b/>
                                <w:bCs/>
                                <w:color w:val="000000" w:themeColor="text1"/>
                                <w:sz w:val="16"/>
                                <w:szCs w:val="16"/>
                              </w:rPr>
                              <w:t>tory</w:t>
                            </w:r>
                            <w:r w:rsidR="00BC14A2" w:rsidRPr="000862BF">
                              <w:rPr>
                                <w:rFonts w:ascii="Arial" w:hAnsi="Arial" w:cs="Arial"/>
                                <w:b/>
                                <w:bCs/>
                                <w:color w:val="000000" w:themeColor="text1"/>
                                <w:sz w:val="16"/>
                                <w:szCs w:val="16"/>
                              </w:rPr>
                              <w:t xml:space="preserve"> properties using a MCB assay.</w:t>
                            </w:r>
                          </w:p>
                          <w:p w14:paraId="5E8289D7" w14:textId="77777777" w:rsidR="00BC14A2" w:rsidRPr="00AC6962" w:rsidRDefault="00BC14A2" w:rsidP="00BC14A2">
                            <w:pPr>
                              <w:jc w:val="both"/>
                              <w:rPr>
                                <w:rFonts w:ascii="Arial" w:hAnsi="Arial" w:cs="Arial"/>
                                <w:sz w:val="18"/>
                                <w:szCs w:val="18"/>
                              </w:rPr>
                            </w:pPr>
                          </w:p>
                          <w:p w14:paraId="50EED778" w14:textId="77777777" w:rsidR="00BC14A2" w:rsidRPr="00AC6962" w:rsidRDefault="00BC14A2" w:rsidP="00BC14A2">
                            <w:pPr>
                              <w:rPr>
                                <w:rFonts w:ascii="Arial" w:hAnsi="Arial" w:cs="Arial"/>
                                <w:sz w:val="18"/>
                                <w:szCs w:val="18"/>
                              </w:rPr>
                            </w:pPr>
                          </w:p>
                        </w:txbxContent>
                      </wps:txbx>
                      <wps:bodyPr rot="0" vert="horz" wrap="square" lIns="18288" tIns="18288" rIns="18288" bIns="18288"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730BDB" id="Text Box 38" o:spid="_x0000_s1034" type="#_x0000_t202" style="position:absolute;left:0;text-align:left;margin-left:208pt;margin-top:103.5pt;width:331.15pt;height:114.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9YtIQIAAFMEAAAOAAAAZHJzL2Uyb0RvYy54bWysVMGO0zAQvSPxD5bvNElpqypquoJdFiEt&#13;&#10;LNLCBziO01jYHmO7TcrXM3bSbmBviB4sj+28ee/NTHc3g1bkJJyXYCpaLHJKhOHQSHOo6Pdv92+2&#13;&#10;lPjATMMUGFHRs/D0Zv/61a63pVhCB6oRjiCI8WVvK9qFYMss87wTmvkFWGHwsgWnWcDQHbLGsR7R&#13;&#10;tcqWeb7JenCNdcCF93h6N17SfcJvW8HDY9t6EYiqKHILaXVpreOa7XesPDhmO8knGuwfWGgmDSa9&#13;&#10;Qt2xwMjRyRdQWnIHHtqw4KAzaFvJRdKAaor8LzVPHbMiaUFzvL3a5P8fLP9yerJfHQnDexiwgEmE&#13;&#10;tw/Af3j0JuutL6c30VNf+vi67j9Dg9VkxwDpi6F1OspHQQRh0Onz1V0xBMLxcLXM15t8TQnHu2K1&#13;&#10;XhXr5H/Gysvn1vnwUYAmcVNRh+VL8Oz04EOkw8rLk5jNg5LNvVQqBbFlxK1y5MSw2CqMWtRRI9fx&#13;&#10;rMjjb6w5nmNnjOcXGqnrIkTK9Ae6MqSv6OYtUn6Z2R3qa96U4go4J6hlwFZXUld0OyPSCdZ8ME1q&#13;&#10;xMCkGveoVJnJ/2j5aH4Y6oHIBgGiiFiOGpozFsTB2Nk4ibjpwP2ipMeurqj/eWROUKI+GWybYrvc&#13;&#10;4kSGeeDmQT0PmOEIVdFAybi9DePoHK2Thw4zjR4beIeN0MpUomdWE33s3OTnNGVxNOZxevX8X7D/&#13;&#10;DQAA//8DAFBLAwQUAAYACAAAACEAOrWLqeQAAAARAQAADwAAAGRycy9kb3ducmV2LnhtbEyPQU/D&#13;&#10;MAyF70j8h8hIXBBLtkFbdU0nBEJCnMbYDrtlTWgrEqdK0q38e7wTXCxbn/38XrWenGUnE2LvUcJ8&#13;&#10;JoAZbLzusZWw+3y9L4DFpFAr69FI+DER1vX1VaVK7c/4YU7b1DISwVgqCV1KQ8l5bDrjVJz5wSCx&#13;&#10;Lx+cSjSGluugziTuLF8IkXGneqQPnRrMc2ea7+3oJORxj2/2MaYie7fuMG7sXR/2Ut7eTC8rKk8r&#13;&#10;YMlM6e8CLhnIP9Rk7OhH1JFZCQ/zjAIlCQuRU3PZEHmxBHYktiTG64r/T1L/AgAA//8DAFBLAQIt&#13;&#10;ABQABgAIAAAAIQC2gziS/gAAAOEBAAATAAAAAAAAAAAAAAAAAAAAAABbQ29udGVudF9UeXBlc10u&#13;&#10;eG1sUEsBAi0AFAAGAAgAAAAhADj9If/WAAAAlAEAAAsAAAAAAAAAAAAAAAAALwEAAF9yZWxzLy5y&#13;&#10;ZWxzUEsBAi0AFAAGAAgAAAAhAE9n1i0hAgAAUwQAAA4AAAAAAAAAAAAAAAAALgIAAGRycy9lMm9E&#13;&#10;b2MueG1sUEsBAi0AFAAGAAgAAAAhADq1i6nkAAAAEQEAAA8AAAAAAAAAAAAAAAAAewQAAGRycy9k&#13;&#10;b3ducmV2LnhtbFBLBQYAAAAABAAEAPMAAACMBQAAAAA=&#13;&#10;" fillcolor="white [3201]" strokeweight=".5pt">
                <v:path arrowok="t"/>
                <v:textbox inset="1.44pt,1.44pt,1.44pt,1.44pt">
                  <w:txbxContent>
                    <w:p w14:paraId="47929C49" w14:textId="649F3226" w:rsidR="00BC14A2" w:rsidRPr="00150B83" w:rsidRDefault="00A67A50" w:rsidP="00BC14A2">
                      <w:pPr>
                        <w:jc w:val="both"/>
                        <w:rPr>
                          <w:rFonts w:ascii="Arial" w:hAnsi="Arial" w:cs="Arial"/>
                          <w:b/>
                          <w:bCs/>
                          <w:color w:val="000000" w:themeColor="text1"/>
                          <w:sz w:val="18"/>
                          <w:szCs w:val="18"/>
                        </w:rPr>
                      </w:pPr>
                      <w:r w:rsidRPr="00A67A50">
                        <w:rPr>
                          <w:rFonts w:ascii="Arial" w:hAnsi="Arial" w:cs="Arial"/>
                          <w:b/>
                          <w:color w:val="000000"/>
                          <w:sz w:val="16"/>
                          <w:szCs w:val="16"/>
                        </w:rPr>
                        <w:t xml:space="preserve"> </w:t>
                      </w:r>
                      <w:r w:rsidR="00BC14A2" w:rsidRPr="000862BF">
                        <w:rPr>
                          <w:rFonts w:ascii="Arial" w:hAnsi="Arial" w:cs="Arial"/>
                          <w:b/>
                          <w:color w:val="000000"/>
                          <w:sz w:val="16"/>
                          <w:szCs w:val="16"/>
                        </w:rPr>
                        <w:t xml:space="preserve">Figure </w:t>
                      </w:r>
                      <w:r w:rsidR="00BC14A2">
                        <w:rPr>
                          <w:rFonts w:ascii="Arial" w:hAnsi="Arial" w:cs="Arial"/>
                          <w:b/>
                          <w:color w:val="000000"/>
                          <w:sz w:val="16"/>
                          <w:szCs w:val="16"/>
                        </w:rPr>
                        <w:t>8</w:t>
                      </w:r>
                      <w:r w:rsidR="00BC14A2" w:rsidRPr="000862BF">
                        <w:rPr>
                          <w:rFonts w:ascii="Arial" w:hAnsi="Arial" w:cs="Arial"/>
                          <w:b/>
                          <w:color w:val="000000"/>
                          <w:sz w:val="16"/>
                          <w:szCs w:val="16"/>
                        </w:rPr>
                        <w:t>.</w:t>
                      </w:r>
                      <w:r w:rsidR="00BC14A2" w:rsidRPr="000862BF">
                        <w:rPr>
                          <w:rFonts w:ascii="Arial" w:hAnsi="Arial" w:cs="Arial"/>
                          <w:color w:val="000000"/>
                          <w:sz w:val="16"/>
                          <w:szCs w:val="16"/>
                        </w:rPr>
                        <w:t xml:space="preserve"> </w:t>
                      </w:r>
                      <w:r w:rsidR="00BC14A2" w:rsidRPr="002F52C9">
                        <w:rPr>
                          <w:rFonts w:ascii="Arial" w:hAnsi="Arial" w:cs="Arial"/>
                          <w:b/>
                          <w:bCs/>
                          <w:color w:val="000000"/>
                          <w:sz w:val="16"/>
                          <w:szCs w:val="16"/>
                        </w:rPr>
                        <w:t>Overview of</w:t>
                      </w:r>
                      <w:r w:rsidR="00BC14A2">
                        <w:rPr>
                          <w:rFonts w:ascii="Arial" w:hAnsi="Arial" w:cs="Arial"/>
                          <w:color w:val="000000"/>
                          <w:sz w:val="16"/>
                          <w:szCs w:val="16"/>
                        </w:rPr>
                        <w:t xml:space="preserve"> </w:t>
                      </w:r>
                      <w:r w:rsidR="00BC14A2">
                        <w:rPr>
                          <w:rFonts w:ascii="Arial" w:hAnsi="Arial" w:cs="Arial"/>
                          <w:b/>
                          <w:bCs/>
                          <w:color w:val="000000" w:themeColor="text1"/>
                          <w:sz w:val="16"/>
                          <w:szCs w:val="16"/>
                        </w:rPr>
                        <w:t>the h</w:t>
                      </w:r>
                      <w:r w:rsidR="00BC14A2" w:rsidRPr="000862BF">
                        <w:rPr>
                          <w:rFonts w:ascii="Arial" w:hAnsi="Arial" w:cs="Arial"/>
                          <w:b/>
                          <w:bCs/>
                          <w:color w:val="000000" w:themeColor="text1"/>
                          <w:sz w:val="16"/>
                          <w:szCs w:val="16"/>
                        </w:rPr>
                        <w:t xml:space="preserve">igh-throughput assessment of </w:t>
                      </w:r>
                      <w:r w:rsidR="003C310C">
                        <w:rPr>
                          <w:rFonts w:ascii="Arial" w:hAnsi="Arial" w:cs="Arial"/>
                          <w:b/>
                          <w:bCs/>
                          <w:color w:val="000000" w:themeColor="text1"/>
                          <w:sz w:val="16"/>
                          <w:szCs w:val="16"/>
                        </w:rPr>
                        <w:t xml:space="preserve">the </w:t>
                      </w:r>
                      <w:r w:rsidR="00BC14A2" w:rsidRPr="000862BF">
                        <w:rPr>
                          <w:rFonts w:ascii="Arial" w:hAnsi="Arial" w:cs="Arial"/>
                          <w:b/>
                          <w:bCs/>
                          <w:color w:val="000000" w:themeColor="text1"/>
                          <w:sz w:val="16"/>
                          <w:szCs w:val="16"/>
                        </w:rPr>
                        <w:t>COI</w:t>
                      </w:r>
                      <w:r w:rsidR="00BC14A2">
                        <w:rPr>
                          <w:rFonts w:ascii="Arial" w:hAnsi="Arial" w:cs="Arial"/>
                          <w:b/>
                          <w:bCs/>
                          <w:color w:val="000000" w:themeColor="text1"/>
                          <w:sz w:val="16"/>
                          <w:szCs w:val="16"/>
                        </w:rPr>
                        <w:t>s’</w:t>
                      </w:r>
                      <w:r w:rsidR="00BC14A2" w:rsidRPr="000862BF">
                        <w:rPr>
                          <w:rFonts w:ascii="Arial" w:hAnsi="Arial" w:cs="Arial"/>
                          <w:b/>
                          <w:bCs/>
                          <w:color w:val="000000" w:themeColor="text1"/>
                          <w:sz w:val="16"/>
                          <w:szCs w:val="16"/>
                        </w:rPr>
                        <w:t xml:space="preserve"> immune-modula</w:t>
                      </w:r>
                      <w:r w:rsidR="00BC14A2">
                        <w:rPr>
                          <w:rFonts w:ascii="Arial" w:hAnsi="Arial" w:cs="Arial"/>
                          <w:b/>
                          <w:bCs/>
                          <w:color w:val="000000" w:themeColor="text1"/>
                          <w:sz w:val="16"/>
                          <w:szCs w:val="16"/>
                        </w:rPr>
                        <w:t>tory</w:t>
                      </w:r>
                      <w:r w:rsidR="00BC14A2" w:rsidRPr="000862BF">
                        <w:rPr>
                          <w:rFonts w:ascii="Arial" w:hAnsi="Arial" w:cs="Arial"/>
                          <w:b/>
                          <w:bCs/>
                          <w:color w:val="000000" w:themeColor="text1"/>
                          <w:sz w:val="16"/>
                          <w:szCs w:val="16"/>
                        </w:rPr>
                        <w:t xml:space="preserve"> properties using a MCB assay.</w:t>
                      </w:r>
                    </w:p>
                    <w:p w14:paraId="5E8289D7" w14:textId="77777777" w:rsidR="00BC14A2" w:rsidRPr="00AC6962" w:rsidRDefault="00BC14A2" w:rsidP="00BC14A2">
                      <w:pPr>
                        <w:jc w:val="both"/>
                        <w:rPr>
                          <w:rFonts w:ascii="Arial" w:hAnsi="Arial" w:cs="Arial"/>
                          <w:sz w:val="18"/>
                          <w:szCs w:val="18"/>
                        </w:rPr>
                      </w:pPr>
                    </w:p>
                    <w:p w14:paraId="50EED778" w14:textId="77777777" w:rsidR="00BC14A2" w:rsidRPr="00AC6962" w:rsidRDefault="00BC14A2" w:rsidP="00BC14A2">
                      <w:pPr>
                        <w:rPr>
                          <w:rFonts w:ascii="Arial" w:hAnsi="Arial" w:cs="Arial"/>
                          <w:sz w:val="18"/>
                          <w:szCs w:val="18"/>
                        </w:rPr>
                      </w:pPr>
                    </w:p>
                  </w:txbxContent>
                </v:textbox>
                <w10:wrap type="tight"/>
              </v:shape>
            </w:pict>
          </mc:Fallback>
        </mc:AlternateContent>
      </w:r>
      <w:r w:rsidR="00C271F2" w:rsidRPr="00630EE1">
        <w:rPr>
          <w:rFonts w:ascii="Arial" w:hAnsi="Arial" w:cs="Arial"/>
          <w:b/>
          <w:bCs/>
          <w:sz w:val="22"/>
          <w:szCs w:val="22"/>
        </w:rPr>
        <w:t>C</w:t>
      </w:r>
      <w:r w:rsidR="00F23EB8">
        <w:rPr>
          <w:rFonts w:ascii="Arial" w:hAnsi="Arial" w:cs="Arial"/>
          <w:b/>
          <w:bCs/>
          <w:sz w:val="22"/>
          <w:szCs w:val="22"/>
        </w:rPr>
        <w:t>3</w:t>
      </w:r>
      <w:r w:rsidR="00C271F2" w:rsidRPr="00630EE1">
        <w:rPr>
          <w:rFonts w:ascii="Arial" w:hAnsi="Arial" w:cs="Arial"/>
          <w:b/>
          <w:bCs/>
          <w:sz w:val="22"/>
          <w:szCs w:val="22"/>
        </w:rPr>
        <w:t>.1 Scientific premise</w:t>
      </w:r>
      <w:r w:rsidR="00B718CC" w:rsidRPr="00630EE1">
        <w:rPr>
          <w:rFonts w:ascii="Arial" w:hAnsi="Arial" w:cs="Arial"/>
          <w:b/>
          <w:bCs/>
          <w:sz w:val="22"/>
          <w:szCs w:val="22"/>
        </w:rPr>
        <w:t xml:space="preserve">. </w:t>
      </w:r>
      <w:r w:rsidR="00610458" w:rsidRPr="00630EE1">
        <w:rPr>
          <w:rFonts w:ascii="Arial" w:hAnsi="Arial" w:cs="Arial"/>
          <w:sz w:val="22"/>
          <w:szCs w:val="22"/>
        </w:rPr>
        <w:t>Developing new drugs for the prevention of a complex disease like sPTL is time-consuming and costly. Therefore, there is an urgent need to consider unconventional strategies, such as</w:t>
      </w:r>
      <w:r w:rsidR="00610458" w:rsidRPr="00630EE1">
        <w:rPr>
          <w:rFonts w:ascii="Arial" w:hAnsi="Arial" w:cs="Arial"/>
          <w:iCs/>
          <w:spacing w:val="1"/>
          <w:sz w:val="22"/>
          <w:szCs w:val="22"/>
        </w:rPr>
        <w:t xml:space="preserve"> </w:t>
      </w:r>
      <w:r w:rsidR="00ED17A7" w:rsidRPr="00630EE1">
        <w:rPr>
          <w:rFonts w:ascii="Arial" w:hAnsi="Arial" w:cs="Arial"/>
          <w:iCs/>
          <w:spacing w:val="1"/>
          <w:sz w:val="22"/>
          <w:szCs w:val="22"/>
        </w:rPr>
        <w:t>rep</w:t>
      </w:r>
      <w:r w:rsidR="00ED17A7">
        <w:rPr>
          <w:rFonts w:ascii="Arial" w:hAnsi="Arial" w:cs="Arial"/>
          <w:iCs/>
          <w:spacing w:val="1"/>
          <w:sz w:val="22"/>
          <w:szCs w:val="22"/>
        </w:rPr>
        <w:t>urposing</w:t>
      </w:r>
      <w:r w:rsidR="00ED17A7" w:rsidRPr="00630EE1">
        <w:rPr>
          <w:rFonts w:ascii="Arial" w:hAnsi="Arial" w:cs="Arial"/>
          <w:iCs/>
          <w:spacing w:val="1"/>
          <w:sz w:val="22"/>
          <w:szCs w:val="22"/>
        </w:rPr>
        <w:t xml:space="preserve"> </w:t>
      </w:r>
      <w:r w:rsidR="00610458" w:rsidRPr="00630EE1">
        <w:rPr>
          <w:rFonts w:ascii="Arial" w:hAnsi="Arial" w:cs="Arial"/>
          <w:iCs/>
          <w:spacing w:val="1"/>
          <w:sz w:val="22"/>
          <w:szCs w:val="22"/>
        </w:rPr>
        <w:t>drugs currently utilized for other conditions</w:t>
      </w:r>
      <w:r w:rsidR="001B7906" w:rsidRPr="00630EE1">
        <w:rPr>
          <w:rFonts w:ascii="Arial" w:hAnsi="Arial" w:cs="Arial"/>
          <w:iCs/>
          <w:spacing w:val="1"/>
          <w:sz w:val="22"/>
          <w:szCs w:val="22"/>
        </w:rPr>
        <w:fldChar w:fldCharType="begin"/>
      </w:r>
      <w:r w:rsidR="00637CCB">
        <w:rPr>
          <w:rFonts w:ascii="Arial" w:hAnsi="Arial" w:cs="Arial"/>
          <w:iCs/>
          <w:spacing w:val="1"/>
          <w:sz w:val="22"/>
          <w:szCs w:val="22"/>
        </w:rPr>
        <w:instrText xml:space="preserve"> ADDIN ZOTERO_ITEM CSL_CITATION {"citationID":"gUYEXyKX","properties":{"formattedCitation":"\\super 103,104\\nosupersub{}","plainCitation":"103,104","noteIndex":0},"citationItems":[{"id":2782,"uris":["http://zotero.org/users/6528458/items/VEQYCHQS"],"itemData":{"id":2782,"type":"article-journal","abstract":"BACKGROUND: There are few medicines in clinical use for managing preterm labor or preventing spontaneous preterm birth from occurring. We previously developed two target product profiles (TPPs) for medicines to prevent spontaneous preterm birth and manage preterm labor. The objectives of this study were to 1) analyse the research and development pipeline of medicines for preterm birth and 2) compare these medicines to target product profiles for spontaneous preterm birth to identify the most promising candidates.\nMETHODS: Adis Insight, Pharmaprojects, WHO international clinical trials registry platform (ICTRP), PubMed and grant databases were searched to identify candidate medicines (including drugs, dietary supplements and biologics) and populate the Accelerating Innovations for Mothers (AIM) database. This database was screened for all candidates that have been investigated for preterm birth. Candidates in clinical development were ranked against criteria from TPPs, and classified as high, medium or low potential. Preclinical candidates were categorised by product type, archetype and medicine subclass.\nRESULTS: The AIM database identified 178 candidates. Of the 71 candidates in clinical development, ten were deemed high potential (Prevention: Omega-3 fatty acid, aspirin, vaginal progesterone, oral progesterone, L-arginine, and selenium; Treatment: nicorandil, isosorbide dinitrate, nicardipine and celecoxib) and seven were medium potential (Prevention: pravastatin and lactoferrin; Treatment: glyceryl trinitrate, retosiban, relcovaptan, human chorionic gonadotropin and Bryophyllum pinnatum extract). 107 candidates were in preclinical development.\nCONCLUSIONS: This analysis provides a drug-agnostic approach to assessing the potential of candidate medicines for spontaneous preterm birth. Research should be prioritised for high-potential candidates that are most likely to meet the real world needs of women, babies, and health care professionals.","container-title":"BMC pregnancy and childbirth","DOI":"10.1186/s12884-023-05842-9","ISSN":"1471-2393","issue":"1","journalAbbreviation":"BMC Pregnancy Childbirth","language":"eng","note":"PMID: 37464260\nPMCID: PMC10354994","page":"525","source":"PubMed","title":"New medicines for spontaneous preterm birth prevention and preterm labour management: landscape analysis of the medicine development pipeline","title-short":"New medicines for spontaneous preterm birth prevention and preterm labour management","volume":"23","author":[{"family":"McDougall","given":"Annie R. A."},{"family":"Hastie","given":"Roxanne"},{"family":"Goldstein","given":"Maya"},{"family":"Tuttle","given":"Andrew"},{"family":"Ammerdorffer","given":"Anne"},{"family":"Gülmezoglu","given":"A. Metin"},{"family":"Vogel","given":"Joshua P."}],"issued":{"date-parts":[["2023",7,18]]}}},{"id":2785,"uris":["http://zotero.org/users/6528458/items/H37LV27H"],"itemData":{"id":2785,"type":"article-journal","container-title":"Nature Reviews. Drug Discovery","DOI":"10.1038/nrd1468","ISSN":"1474-1776","issue":"8","journalAbbreviation":"Nat Rev Drug Discov","language":"eng","note":"PMID: 15286734","page":"673-683","source":"PubMed","title":"Drug repositioning: identifying and developing new uses for existing drugs","title-short":"Drug repositioning","volume":"3","author":[{"family":"Ashburn","given":"Ted T."},{"family":"Thor","given":"Karl B."}],"issued":{"date-parts":[["2004",8]]}}}],"schema":"https://github.com/citation-style-language/schema/raw/master/csl-citation.json"} </w:instrText>
      </w:r>
      <w:r w:rsidR="001B7906" w:rsidRPr="00630EE1">
        <w:rPr>
          <w:rFonts w:ascii="Arial" w:hAnsi="Arial" w:cs="Arial"/>
          <w:iCs/>
          <w:spacing w:val="1"/>
          <w:sz w:val="22"/>
          <w:szCs w:val="22"/>
        </w:rPr>
        <w:fldChar w:fldCharType="separate"/>
      </w:r>
      <w:r w:rsidR="00637CCB" w:rsidRPr="00637CCB">
        <w:rPr>
          <w:rFonts w:ascii="Arial" w:hAnsi="Arial" w:cs="Arial"/>
          <w:sz w:val="22"/>
          <w:vertAlign w:val="superscript"/>
        </w:rPr>
        <w:t>103,104</w:t>
      </w:r>
      <w:r w:rsidR="001B7906" w:rsidRPr="00630EE1">
        <w:rPr>
          <w:rFonts w:ascii="Arial" w:hAnsi="Arial" w:cs="Arial"/>
          <w:iCs/>
          <w:spacing w:val="1"/>
          <w:sz w:val="22"/>
          <w:szCs w:val="22"/>
        </w:rPr>
        <w:fldChar w:fldCharType="end"/>
      </w:r>
      <w:r w:rsidR="00610458" w:rsidRPr="00630EE1">
        <w:rPr>
          <w:rFonts w:ascii="Arial" w:hAnsi="Arial" w:cs="Arial"/>
          <w:iCs/>
          <w:spacing w:val="1"/>
          <w:sz w:val="22"/>
          <w:szCs w:val="22"/>
        </w:rPr>
        <w:t>.</w:t>
      </w:r>
      <w:r w:rsidR="00610458" w:rsidRPr="00630EE1">
        <w:rPr>
          <w:rFonts w:ascii="Arial" w:hAnsi="Arial" w:cs="Arial"/>
          <w:sz w:val="22"/>
          <w:szCs w:val="22"/>
        </w:rPr>
        <w:t xml:space="preserve"> </w:t>
      </w:r>
      <w:r w:rsidR="00C271F2" w:rsidRPr="00630EE1">
        <w:rPr>
          <w:rFonts w:ascii="Arial" w:hAnsi="Arial" w:cs="Arial"/>
          <w:sz w:val="22"/>
          <w:szCs w:val="22"/>
        </w:rPr>
        <w:t>Our computational drug repurposing pipeline yielded a series of 83 promising</w:t>
      </w:r>
      <w:r w:rsidR="0044575A" w:rsidRPr="00630EE1">
        <w:rPr>
          <w:rFonts w:ascii="Arial" w:hAnsi="Arial" w:cs="Arial"/>
          <w:sz w:val="22"/>
          <w:szCs w:val="22"/>
        </w:rPr>
        <w:t xml:space="preserve"> </w:t>
      </w:r>
      <w:r w:rsidR="00C271F2" w:rsidRPr="00630EE1">
        <w:rPr>
          <w:rFonts w:ascii="Arial" w:hAnsi="Arial" w:cs="Arial"/>
          <w:sz w:val="22"/>
          <w:szCs w:val="22"/>
        </w:rPr>
        <w:t>COI</w:t>
      </w:r>
      <w:r w:rsidR="0044575A" w:rsidRPr="00630EE1">
        <w:rPr>
          <w:rFonts w:ascii="Arial" w:hAnsi="Arial" w:cs="Arial"/>
          <w:sz w:val="22"/>
          <w:szCs w:val="22"/>
        </w:rPr>
        <w:t>s</w:t>
      </w:r>
      <w:r w:rsidR="00C271F2" w:rsidRPr="00630EE1">
        <w:rPr>
          <w:rFonts w:ascii="Arial" w:hAnsi="Arial" w:cs="Arial"/>
          <w:sz w:val="22"/>
          <w:szCs w:val="22"/>
        </w:rPr>
        <w:t xml:space="preserve"> for the treatment of sPTL, including 13 FDA category A or B compounds</w:t>
      </w:r>
      <w:r w:rsidR="001B7906"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{"citationID":"KXIylRpl","properties":{"formattedCitation":"\\super 45\\nosupersub{}","plainCitation":"45","noteIndex":0},"citationItems":[{"id":2614,"uris":["http://zotero.org/users/6528458/items/WFIH4LSA"],"itemData":{"id":2614,"type":"article-journal","abstract":"Few therapeutic methods exist for preventing preterm birth (PTB), or delivery before completing 37 weeks of gestation. In the US, progesterone (P4) supplementation is the only FDA-approved drug for use in preventing recurrent spontaneous PTB. However, P4 has limited effectiveness, working in only approximately one-third of cases. Computational drug repositioning leverages data on existing drugs to discover novel therapeutic uses. We used a rank-based pattern-matching strategy to compare the differential gene expression signature for PTB to differential gene expression drug profiles in the Connectivity Map database and assigned a reversal score to each PTB-drug pair. Eighty-three drugs, including P4, had significantly reversed differential gene expression compared with that found for PTB. Many of these compounds have been evaluated in the context of pregnancy, with 13 belonging to pregnancy category A or B - indicating no known risk in human pregnancy. We focused our validation efforts on lansoprazole, a proton-pump inhibitor, which has a strong reversal score and a good safety profile. We tested lansoprazole in an animal inflammation model using LPS, which showed a significant increase in fetal viability compared with LPS treatment alone. These promising results demonstrate the effectiveness of the computational drug repositioning pipeline to identify compounds that could be effective in preventing PTB.","container-title":"JCI insight","DOI":"10.1172/jci.insight.133761","ISSN":"2379-3708","issue":"3","journalAbbreviation":"JCI Insight","language":"eng","note":"PMID: 32051340\nPMCID: PMC7098786","page":"e133761, 133761","source":"PubMed","title":"Computational discovery of therapeutic candidates for preventing preterm birth","volume":"5","author":[{"family":"Le","given":"Brian L."},{"family":"Iwatani","given":"Sota"},{"family":"Wong","given":"Ronald J."},{"family":"Stevenson","given":"David K."},{"family":"Sirota","given":"Marina"}],"issued":{"date-parts":[["2020",2,13]]}}}],"schema":"https://github.com/citation-style-language/schema/raw/master/csl-citation.json"} </w:instrText>
      </w:r>
      <w:r w:rsidR="001B7906" w:rsidRPr="00630EE1">
        <w:rPr>
          <w:rFonts w:ascii="Arial" w:hAnsi="Arial" w:cs="Arial"/>
          <w:sz w:val="22"/>
          <w:szCs w:val="22"/>
        </w:rPr>
        <w:fldChar w:fldCharType="separate"/>
      </w:r>
      <w:r w:rsidR="00F531AB" w:rsidRPr="00630EE1">
        <w:rPr>
          <w:rFonts w:ascii="Arial" w:hAnsi="Arial" w:cs="Arial"/>
          <w:sz w:val="22"/>
          <w:vertAlign w:val="superscript"/>
        </w:rPr>
        <w:t>45</w:t>
      </w:r>
      <w:r w:rsidR="001B7906" w:rsidRPr="00630EE1">
        <w:rPr>
          <w:rFonts w:ascii="Arial" w:hAnsi="Arial" w:cs="Arial"/>
          <w:sz w:val="22"/>
          <w:szCs w:val="22"/>
        </w:rPr>
        <w:fldChar w:fldCharType="end"/>
      </w:r>
      <w:r w:rsidR="00C271F2" w:rsidRPr="00630EE1">
        <w:rPr>
          <w:rFonts w:ascii="Arial" w:hAnsi="Arial" w:cs="Arial"/>
          <w:sz w:val="22"/>
          <w:szCs w:val="22"/>
        </w:rPr>
        <w:t>. However, the mechanism</w:t>
      </w:r>
      <w:r w:rsidR="00ED17A7">
        <w:rPr>
          <w:rFonts w:ascii="Arial" w:hAnsi="Arial" w:cs="Arial"/>
          <w:sz w:val="22"/>
          <w:szCs w:val="22"/>
        </w:rPr>
        <w:t>s</w:t>
      </w:r>
      <w:r w:rsidR="00C271F2" w:rsidRPr="00630EE1">
        <w:rPr>
          <w:rFonts w:ascii="Arial" w:hAnsi="Arial" w:cs="Arial"/>
          <w:sz w:val="22"/>
          <w:szCs w:val="22"/>
        </w:rPr>
        <w:t xml:space="preserve"> by which identified COIs may prevent sPTL is inferred from analyses of transcriptomic data derived from cancer cell line</w:t>
      </w:r>
      <w:r w:rsidR="00032FC0" w:rsidRPr="00630EE1">
        <w:rPr>
          <w:rFonts w:ascii="Arial" w:hAnsi="Arial" w:cs="Arial"/>
          <w:sz w:val="22"/>
          <w:szCs w:val="22"/>
        </w:rPr>
        <w:t xml:space="preserve"> experiments</w:t>
      </w:r>
      <w:r w:rsidR="00C271F2" w:rsidRPr="00630EE1">
        <w:rPr>
          <w:rFonts w:ascii="Arial" w:hAnsi="Arial" w:cs="Arial"/>
          <w:sz w:val="22"/>
          <w:szCs w:val="22"/>
        </w:rPr>
        <w:t xml:space="preserve">. Before considering their use in patients at risk for sPTL, it is essential to determine the </w:t>
      </w:r>
      <w:r w:rsidR="0097260E" w:rsidRPr="00630EE1">
        <w:rPr>
          <w:rFonts w:ascii="Arial" w:hAnsi="Arial" w:cs="Arial"/>
          <w:sz w:val="22"/>
          <w:szCs w:val="22"/>
        </w:rPr>
        <w:t xml:space="preserve">effect of promising COIs on </w:t>
      </w:r>
      <w:r w:rsidR="00C271F2" w:rsidRPr="00630EE1">
        <w:rPr>
          <w:rFonts w:ascii="Arial" w:hAnsi="Arial" w:cs="Arial"/>
          <w:sz w:val="22"/>
          <w:szCs w:val="22"/>
        </w:rPr>
        <w:t xml:space="preserve">cellular mechanisms in the context of </w:t>
      </w:r>
      <w:r w:rsidR="002B4128" w:rsidRPr="00630EE1">
        <w:rPr>
          <w:rFonts w:ascii="Arial" w:hAnsi="Arial" w:cs="Arial"/>
          <w:sz w:val="22"/>
          <w:szCs w:val="22"/>
        </w:rPr>
        <w:t xml:space="preserve">primary </w:t>
      </w:r>
      <w:r w:rsidR="00C271F2" w:rsidRPr="00630EE1">
        <w:rPr>
          <w:rFonts w:ascii="Arial" w:hAnsi="Arial" w:cs="Arial"/>
          <w:sz w:val="22"/>
          <w:szCs w:val="22"/>
        </w:rPr>
        <w:t xml:space="preserve">human tissue. </w:t>
      </w:r>
      <w:r w:rsidR="00C271F2" w:rsidRPr="00630EE1">
        <w:rPr>
          <w:rFonts w:ascii="Arial" w:hAnsi="Arial" w:cs="Arial"/>
          <w:i/>
          <w:iCs/>
          <w:sz w:val="22"/>
          <w:szCs w:val="22"/>
        </w:rPr>
        <w:t xml:space="preserve">We hypothesize that the most promising COIs for the treatment of </w:t>
      </w:r>
      <w:r w:rsidR="00762F93" w:rsidRPr="00630EE1">
        <w:rPr>
          <w:rFonts w:ascii="Arial" w:hAnsi="Arial" w:cs="Arial"/>
          <w:i/>
          <w:iCs/>
          <w:sz w:val="22"/>
          <w:szCs w:val="22"/>
        </w:rPr>
        <w:t>s</w:t>
      </w:r>
      <w:r w:rsidR="00C271F2" w:rsidRPr="00630EE1">
        <w:rPr>
          <w:rFonts w:ascii="Arial" w:hAnsi="Arial" w:cs="Arial"/>
          <w:i/>
          <w:iCs/>
          <w:sz w:val="22"/>
          <w:szCs w:val="22"/>
        </w:rPr>
        <w:t>PTL will prolong gestation, in part, by exerting cell-specific inhibition of innate inflammatory signaling responses</w:t>
      </w:r>
      <w:r w:rsidR="00C271F2" w:rsidRPr="00630EE1">
        <w:rPr>
          <w:rFonts w:ascii="Arial" w:hAnsi="Arial" w:cs="Arial"/>
          <w:sz w:val="22"/>
          <w:szCs w:val="22"/>
        </w:rPr>
        <w:t xml:space="preserve">. </w:t>
      </w:r>
    </w:p>
    <w:p w14:paraId="3310B4AA" w14:textId="04A2B037" w:rsidR="00C271F2" w:rsidRPr="00630EE1" w:rsidRDefault="00C271F2" w:rsidP="00C271F2">
      <w:pPr>
        <w:spacing w:after="120"/>
        <w:jc w:val="both"/>
        <w:rPr>
          <w:rFonts w:ascii="Arial" w:hAnsi="Arial" w:cs="Arial"/>
          <w:sz w:val="22"/>
          <w:szCs w:val="22"/>
        </w:rPr>
      </w:pPr>
      <w:r w:rsidRPr="00630EE1">
        <w:rPr>
          <w:rFonts w:ascii="Arial" w:hAnsi="Arial" w:cs="Arial"/>
          <w:sz w:val="22"/>
          <w:szCs w:val="22"/>
        </w:rPr>
        <w:t xml:space="preserve">In support of this hypothesis, </w:t>
      </w:r>
      <w:r w:rsidRPr="00630EE1">
        <w:rPr>
          <w:rFonts w:ascii="Arial" w:hAnsi="Arial" w:cs="Arial"/>
          <w:spacing w:val="1"/>
          <w:sz w:val="22"/>
          <w:szCs w:val="22"/>
        </w:rPr>
        <w:t xml:space="preserve">several COIs have known </w:t>
      </w:r>
      <w:r w:rsidR="002B4128" w:rsidRPr="00630EE1">
        <w:rPr>
          <w:rFonts w:ascii="Arial" w:hAnsi="Arial" w:cs="Arial"/>
          <w:spacing w:val="1"/>
          <w:sz w:val="22"/>
          <w:szCs w:val="22"/>
        </w:rPr>
        <w:t>immune</w:t>
      </w:r>
      <w:r w:rsidR="00C611F8" w:rsidRPr="00630EE1">
        <w:rPr>
          <w:rFonts w:ascii="Arial" w:hAnsi="Arial" w:cs="Arial"/>
          <w:spacing w:val="1"/>
          <w:sz w:val="22"/>
          <w:szCs w:val="22"/>
        </w:rPr>
        <w:t>-</w:t>
      </w:r>
      <w:r w:rsidR="002B4128" w:rsidRPr="00630EE1">
        <w:rPr>
          <w:rFonts w:ascii="Arial" w:hAnsi="Arial" w:cs="Arial"/>
          <w:spacing w:val="1"/>
          <w:sz w:val="22"/>
          <w:szCs w:val="22"/>
        </w:rPr>
        <w:t>modulatory</w:t>
      </w:r>
      <w:r w:rsidRPr="00630EE1">
        <w:rPr>
          <w:rFonts w:ascii="Arial" w:hAnsi="Arial" w:cs="Arial"/>
          <w:spacing w:val="1"/>
          <w:sz w:val="22"/>
          <w:szCs w:val="22"/>
        </w:rPr>
        <w:t xml:space="preserve"> properties, including the steroid hormone</w:t>
      </w:r>
      <w:r w:rsidR="00B5758E" w:rsidRPr="00630EE1">
        <w:rPr>
          <w:rFonts w:ascii="Arial" w:hAnsi="Arial" w:cs="Arial"/>
          <w:spacing w:val="1"/>
          <w:sz w:val="22"/>
          <w:szCs w:val="22"/>
        </w:rPr>
        <w:t xml:space="preserve"> </w:t>
      </w:r>
      <w:r w:rsidRPr="00630EE1">
        <w:rPr>
          <w:rFonts w:ascii="Arial" w:hAnsi="Arial" w:cs="Arial"/>
          <w:spacing w:val="1"/>
          <w:sz w:val="22"/>
          <w:szCs w:val="22"/>
        </w:rPr>
        <w:t>progesterone</w:t>
      </w:r>
      <w:r w:rsidR="001B7906" w:rsidRPr="00630EE1">
        <w:rPr>
          <w:rFonts w:ascii="Arial" w:hAnsi="Arial" w:cs="Arial"/>
          <w:spacing w:val="1"/>
          <w:sz w:val="22"/>
          <w:szCs w:val="22"/>
        </w:rPr>
        <w:fldChar w:fldCharType="begin"/>
      </w:r>
      <w:r w:rsidR="00637CCB">
        <w:rPr>
          <w:rFonts w:ascii="Arial" w:hAnsi="Arial" w:cs="Arial"/>
          <w:spacing w:val="1"/>
          <w:sz w:val="22"/>
          <w:szCs w:val="22"/>
        </w:rPr>
        <w:instrText xml:space="preserve"> ADDIN ZOTERO_ITEM CSL_CITATION {"citationID":"lQA4JXDO","properties":{"formattedCitation":"\\super 105,106\\nosupersub{}","plainCitation":"105,106","noteIndex":0},"citationItems":[{"id":142,"uris":["http://zotero.org/users/6528458/items/8NYGRPS6"],"itemData":{"id":142,"type":"article-journal","abstract":"Over 100 million women worldwide are currently on progesterone-based contraceptives to improve their health outcomes through reduced maternal mortality and family planning. In addition to their role in reproduction, progesterone-based compounds modulate immune responses throughout the body, particularly at mucosal sites. By binding to receptors located in immune cells, including natural killer cells, macrophages, dendritic cells, and T cells, as well in non-immune cells, such as epithelial and endothelial cells, progesterone-based compounds alter cellular signaling and activity to affect the outcome of infections at diverse mucosal sites, including the genital, gastrointestinal, and respiratory tracts. As the use of progesterone-based compounds, in the form of contraceptives and hormone-based therapies, continue to increase worldwide, greater consideration should be given to how the immunomodulatory effects these compounds alter the outcome of diseases at mucosal sites beyond the reproductive tract, which has profound implications for women's health.","archive_location":"28401937","container-title":"Mucosal Immunol","DOI":"10.1038/mi.2017.35","ISSN":"1935-3456 (Electronic) 1933-0219 (Linking)","issue":"5","note":"PMID: 28401937","page":"1097-1107","title":"Progesterone-based compounds affect immune responses and susceptibility to infections at diverse mucosal sites","volume":"10","author":[{"family":"Hall","given":"O. J."},{"family":"Klein","given":"S. L."}],"issued":{"date-parts":[["2017",9]]}}},{"id":2793,"uris":["http://zotero.org/users/6528458/items/LLLR5723"],"itemData":{"id":2793,"type":"article-journal","container-title":"Endocrinology","DOI":"10.1210/en.2016-1537","ISSN":"0013-7227, 1945-7170","journalAbbreviation":"Endocrinology","language":"en","note":"PMID: 27886516","page":"en.2016-1537","source":"DOI.org (Crossref)","title":"Inflammatory Stimuli Increase Progesterone Receptor-A Stability and Transrepressive Activity in Myometrial Cells","author":[{"family":"Peters","given":"Gregory A."},{"family":"Yi","given":"Lijuan"},{"family":"Skomorovska-Prokvolit","given":"Yelenna"},{"family":"Patel","given":"Bansari"},{"family":"Amini","given":"Peyvand"},{"family":"Tan","given":"Huiqing"},{"family":"Mesiano","given":"Sam"}],"issued":{"date-parts":[["2016",11,25]]}}}],"schema":"https://github.com/citation-style-language/schema/raw/master/csl-citation.json"} </w:instrText>
      </w:r>
      <w:r w:rsidR="001B7906" w:rsidRPr="00630EE1">
        <w:rPr>
          <w:rFonts w:ascii="Arial" w:hAnsi="Arial" w:cs="Arial"/>
          <w:spacing w:val="1"/>
          <w:sz w:val="22"/>
          <w:szCs w:val="22"/>
        </w:rPr>
        <w:fldChar w:fldCharType="separate"/>
      </w:r>
      <w:r w:rsidR="00637CCB" w:rsidRPr="00637CCB">
        <w:rPr>
          <w:rFonts w:ascii="Arial" w:hAnsi="Arial" w:cs="Arial"/>
          <w:sz w:val="22"/>
          <w:vertAlign w:val="superscript"/>
        </w:rPr>
        <w:t>105,106</w:t>
      </w:r>
      <w:r w:rsidR="001B7906" w:rsidRPr="00630EE1">
        <w:rPr>
          <w:rFonts w:ascii="Arial" w:hAnsi="Arial" w:cs="Arial"/>
          <w:spacing w:val="1"/>
          <w:sz w:val="22"/>
          <w:szCs w:val="22"/>
        </w:rPr>
        <w:fldChar w:fldCharType="end"/>
      </w:r>
      <w:r w:rsidRPr="00630EE1">
        <w:rPr>
          <w:rFonts w:ascii="Arial" w:hAnsi="Arial" w:cs="Arial"/>
          <w:spacing w:val="1"/>
          <w:sz w:val="22"/>
          <w:szCs w:val="22"/>
        </w:rPr>
        <w:t xml:space="preserve">, a previously approved albeit poorly effective treatment for PTL. Other COIs </w:t>
      </w:r>
      <w:r w:rsidR="00C611F8" w:rsidRPr="00630EE1">
        <w:rPr>
          <w:rFonts w:ascii="Arial" w:hAnsi="Arial" w:cs="Arial"/>
          <w:spacing w:val="1"/>
          <w:sz w:val="22"/>
          <w:szCs w:val="22"/>
        </w:rPr>
        <w:t xml:space="preserve">alter immune cell responses through </w:t>
      </w:r>
      <w:r w:rsidRPr="00630EE1">
        <w:rPr>
          <w:rFonts w:ascii="Arial" w:hAnsi="Arial" w:cs="Arial"/>
          <w:spacing w:val="1"/>
          <w:sz w:val="22"/>
          <w:szCs w:val="22"/>
        </w:rPr>
        <w:t xml:space="preserve">plausible </w:t>
      </w:r>
      <w:r w:rsidR="00C611F8" w:rsidRPr="00630EE1">
        <w:rPr>
          <w:rFonts w:ascii="Arial" w:hAnsi="Arial" w:cs="Arial"/>
          <w:spacing w:val="1"/>
          <w:sz w:val="22"/>
          <w:szCs w:val="22"/>
        </w:rPr>
        <w:t>mechanisms,</w:t>
      </w:r>
      <w:r w:rsidRPr="00630EE1">
        <w:rPr>
          <w:rFonts w:ascii="Arial" w:hAnsi="Arial" w:cs="Arial"/>
          <w:spacing w:val="1"/>
          <w:sz w:val="22"/>
          <w:szCs w:val="22"/>
        </w:rPr>
        <w:t xml:space="preserve"> </w:t>
      </w:r>
      <w:r w:rsidR="00EC2712">
        <w:rPr>
          <w:rFonts w:ascii="Arial" w:hAnsi="Arial" w:cs="Arial"/>
          <w:spacing w:val="1"/>
          <w:sz w:val="22"/>
          <w:szCs w:val="22"/>
        </w:rPr>
        <w:t>although they are</w:t>
      </w:r>
      <w:r w:rsidRPr="00630EE1">
        <w:rPr>
          <w:rFonts w:ascii="Arial" w:hAnsi="Arial" w:cs="Arial"/>
          <w:spacing w:val="1"/>
          <w:sz w:val="22"/>
          <w:szCs w:val="22"/>
        </w:rPr>
        <w:t xml:space="preserve"> prescribed for non-inflammatory conditions. For example, the proton pump inhibitor </w:t>
      </w:r>
      <w:r w:rsidR="001B38AC">
        <w:rPr>
          <w:rFonts w:ascii="Arial" w:hAnsi="Arial" w:cs="Arial"/>
          <w:spacing w:val="1"/>
          <w:sz w:val="22"/>
          <w:szCs w:val="22"/>
        </w:rPr>
        <w:t>l</w:t>
      </w:r>
      <w:r w:rsidR="00170F6A" w:rsidRPr="00630EE1">
        <w:rPr>
          <w:rFonts w:ascii="Arial" w:hAnsi="Arial" w:cs="Arial"/>
          <w:spacing w:val="1"/>
          <w:sz w:val="22"/>
          <w:szCs w:val="22"/>
        </w:rPr>
        <w:t>ansoprazole</w:t>
      </w:r>
      <w:r w:rsidRPr="00630EE1">
        <w:rPr>
          <w:rFonts w:ascii="Arial" w:hAnsi="Arial" w:cs="Arial"/>
          <w:spacing w:val="1"/>
          <w:sz w:val="22"/>
          <w:szCs w:val="22"/>
        </w:rPr>
        <w:t xml:space="preserve"> has been shown to inhibit TLR4 signaling responses in human neutrophils</w:t>
      </w:r>
      <w:r w:rsidR="00145814" w:rsidRPr="00630EE1">
        <w:rPr>
          <w:rFonts w:ascii="Arial" w:hAnsi="Arial" w:cs="Arial"/>
          <w:spacing w:val="1"/>
          <w:sz w:val="22"/>
          <w:szCs w:val="22"/>
        </w:rPr>
        <w:fldChar w:fldCharType="begin"/>
      </w:r>
      <w:r w:rsidR="00637CCB">
        <w:rPr>
          <w:rFonts w:ascii="Arial" w:hAnsi="Arial" w:cs="Arial"/>
          <w:spacing w:val="1"/>
          <w:sz w:val="22"/>
          <w:szCs w:val="22"/>
        </w:rPr>
        <w:instrText xml:space="preserve"> ADDIN ZOTERO_ITEM CSL_CITATION {"citationID":"nhuGyjue","properties":{"formattedCitation":"\\super 107\\nosupersub{}","plainCitation":"107","noteIndex":0},"citationItems":[{"id":2641,"uris":["http://zotero.org/users/6528458/items/C5CQMH5P"],"itemData":{"id":2641,"type":"article-journal","abstract":"Lansoprazole (LPZ) has anti-inflammatory activity and repairs cells damaged by phagocytic cells. In the present study, we evaluated the effects of LPZ on gene expression, especially that of immunomodulator genes, in human polymorphonuclear leukocytes (PMNs) activated by lipopolysaccharide (LPS). Several concentrations of LPZ (final concentrations, 0-10 microg/ml) were added to the PMNs (1 x 10(6) cells/ml), which were stimulated with LPS (100 ng/ml) and incubated at 37 degrees C for 1 or 3 h. When LPS-stimulated PMNs were treated with LPZ at &gt;or=5.0 microg/ml for 1 h, mRNA expression levels of CXCR1/2 and TNFalpha were suppressed in a dose-dependent manner. The gene expression level of CD14 was also downregulated by LPZ at &gt;or=0.1 microg/ml, with expression suppressed to 50% by 10 microg/ml LPZ. However, LPZ at 0.01-5.0 microg/ml had no significant effect on the expression of TLR-4 or CD11b/CD18 mRNA. LPZ at 10 microg/ml downregulated the levels of these mRNAs to 80% and 50%, respectively. On the other hand, when the reaction period was extended to 3 h with the same conditions, all mRNA expression levels were downregulated by &gt;or=0.01 microg/ml LPZ, in a dose-dependent manner. LPZ may suppress the biological functions of PMNs, such as chemotaxis and inflammatory chemokine production.","container-title":"Journal of Infection and Chemotherapy: Official Journal of the Japan Society of Chemotherapy","DOI":"10.1007/s10156-009-0728-2","ISSN":"1437-7780","issue":"6","journalAbbreviation":"J Infect Chemother","language":"eng","note":"PMID: 20012727","page":"374-379","source":"PubMed","title":"Downregulation of immunomodulator gene expression in LPS-stimulated human polymorphonuclear leukocytes by the proton pump inhibitor lansoprazole","volume":"15","author":[{"family":"Ubagai","given":"Tsuneyuki"},{"family":"Koshibu","given":"Yoji"},{"family":"Koshio","given":"Osamu"},{"family":"Nakaki","given":"Toshio"},{"family":"Ono","given":"Yasuo"}],"issued":{"date-parts":[["2009",12]]}}}],"schema":"https://github.com/citation-style-language/schema/raw/master/csl-citation.json"} </w:instrText>
      </w:r>
      <w:r w:rsidR="00145814" w:rsidRPr="00630EE1">
        <w:rPr>
          <w:rFonts w:ascii="Arial" w:hAnsi="Arial" w:cs="Arial"/>
          <w:spacing w:val="1"/>
          <w:sz w:val="22"/>
          <w:szCs w:val="22"/>
        </w:rPr>
        <w:fldChar w:fldCharType="separate"/>
      </w:r>
      <w:r w:rsidR="00637CCB" w:rsidRPr="00637CCB">
        <w:rPr>
          <w:rFonts w:ascii="Arial" w:hAnsi="Arial" w:cs="Arial"/>
          <w:sz w:val="22"/>
          <w:vertAlign w:val="superscript"/>
        </w:rPr>
        <w:t>107</w:t>
      </w:r>
      <w:r w:rsidR="00145814" w:rsidRPr="00630EE1">
        <w:rPr>
          <w:rFonts w:ascii="Arial" w:hAnsi="Arial" w:cs="Arial"/>
          <w:spacing w:val="1"/>
          <w:sz w:val="22"/>
          <w:szCs w:val="22"/>
        </w:rPr>
        <w:fldChar w:fldCharType="end"/>
      </w:r>
      <w:r w:rsidRPr="00630EE1">
        <w:rPr>
          <w:rFonts w:ascii="Arial" w:hAnsi="Arial" w:cs="Arial"/>
          <w:spacing w:val="1"/>
          <w:sz w:val="22"/>
          <w:szCs w:val="22"/>
        </w:rPr>
        <w:t xml:space="preserve">. </w:t>
      </w:r>
      <w:r w:rsidR="00EC2712">
        <w:rPr>
          <w:rFonts w:ascii="Arial" w:hAnsi="Arial" w:cs="Arial"/>
          <w:sz w:val="22"/>
          <w:szCs w:val="22"/>
        </w:rPr>
        <w:t>The e</w:t>
      </w:r>
      <w:r w:rsidRPr="00630EE1">
        <w:rPr>
          <w:rFonts w:ascii="Arial" w:hAnsi="Arial" w:cs="Arial"/>
          <w:sz w:val="22"/>
          <w:szCs w:val="22"/>
        </w:rPr>
        <w:t xml:space="preserve">xperiments in </w:t>
      </w:r>
      <w:r w:rsidR="00C611F8" w:rsidRPr="00630EE1">
        <w:rPr>
          <w:rFonts w:ascii="Arial" w:hAnsi="Arial" w:cs="Arial"/>
          <w:sz w:val="22"/>
          <w:szCs w:val="22"/>
        </w:rPr>
        <w:t>peripheral blood</w:t>
      </w:r>
      <w:r w:rsidRPr="00630EE1">
        <w:rPr>
          <w:rFonts w:ascii="Arial" w:hAnsi="Arial" w:cs="Arial"/>
          <w:sz w:val="22"/>
          <w:szCs w:val="22"/>
        </w:rPr>
        <w:t xml:space="preserve"> immune cells proposed in </w:t>
      </w:r>
      <w:r w:rsidRPr="00630EE1">
        <w:rPr>
          <w:rFonts w:ascii="Arial" w:hAnsi="Arial" w:cs="Arial"/>
          <w:b/>
          <w:sz w:val="22"/>
          <w:szCs w:val="22"/>
        </w:rPr>
        <w:t>Aim 3</w:t>
      </w:r>
      <w:r w:rsidRPr="00630EE1">
        <w:rPr>
          <w:rFonts w:ascii="Arial" w:hAnsi="Arial" w:cs="Arial"/>
          <w:sz w:val="22"/>
          <w:szCs w:val="22"/>
        </w:rPr>
        <w:t xml:space="preserve"> will evaluate the effect of COIs on key inflammatory signaling responses implicated in immunological regulation of labor, including IL-33</w:t>
      </w:r>
      <w:r w:rsidR="0097260E" w:rsidRPr="00630EE1">
        <w:rPr>
          <w:rFonts w:ascii="Arial" w:hAnsi="Arial" w:cs="Arial"/>
          <w:sz w:val="22"/>
          <w:szCs w:val="22"/>
        </w:rPr>
        <w:t xml:space="preserve">-mediated </w:t>
      </w:r>
      <w:r w:rsidRPr="00630EE1">
        <w:rPr>
          <w:rFonts w:ascii="Arial" w:hAnsi="Arial" w:cs="Arial"/>
          <w:sz w:val="22"/>
          <w:szCs w:val="22"/>
        </w:rPr>
        <w:t>signaling responses</w:t>
      </w:r>
      <w:r w:rsidR="00C611F8" w:rsidRPr="00630EE1">
        <w:rPr>
          <w:rFonts w:ascii="Arial" w:hAnsi="Arial" w:cs="Arial"/>
          <w:sz w:val="22"/>
          <w:szCs w:val="22"/>
        </w:rPr>
        <w:t>, while monitoring</w:t>
      </w:r>
      <w:r w:rsidRPr="00630EE1">
        <w:rPr>
          <w:rFonts w:ascii="Arial" w:hAnsi="Arial" w:cs="Arial"/>
          <w:sz w:val="22"/>
          <w:szCs w:val="22"/>
        </w:rPr>
        <w:t xml:space="preserve"> </w:t>
      </w:r>
      <w:r w:rsidR="00C611F8" w:rsidRPr="00630EE1">
        <w:rPr>
          <w:rFonts w:ascii="Arial" w:hAnsi="Arial" w:cs="Arial"/>
          <w:sz w:val="22"/>
          <w:szCs w:val="22"/>
        </w:rPr>
        <w:t>o</w:t>
      </w:r>
      <w:r w:rsidRPr="00630EE1">
        <w:rPr>
          <w:rFonts w:ascii="Arial" w:hAnsi="Arial" w:cs="Arial"/>
          <w:sz w:val="22"/>
          <w:szCs w:val="22"/>
        </w:rPr>
        <w:t>ff-target and potentially undesirable effects on other innate or adaptive immune cells. COIs with cell-type and pathway-specific effects targeting</w:t>
      </w:r>
      <w:r w:rsidR="00185ED9" w:rsidRPr="00630EE1">
        <w:rPr>
          <w:rFonts w:ascii="Arial" w:hAnsi="Arial" w:cs="Arial"/>
          <w:sz w:val="22"/>
          <w:szCs w:val="22"/>
        </w:rPr>
        <w:t xml:space="preserve"> labor-regulating</w:t>
      </w:r>
      <w:r w:rsidRPr="00630EE1">
        <w:rPr>
          <w:rFonts w:ascii="Arial" w:hAnsi="Arial" w:cs="Arial"/>
          <w:sz w:val="22"/>
          <w:szCs w:val="22"/>
        </w:rPr>
        <w:t xml:space="preserve"> immune responses will be retained for validation in human placental tissue </w:t>
      </w:r>
      <w:r w:rsidR="00762F93" w:rsidRPr="00630EE1">
        <w:rPr>
          <w:rFonts w:ascii="Arial" w:hAnsi="Arial" w:cs="Arial"/>
          <w:sz w:val="22"/>
          <w:szCs w:val="22"/>
        </w:rPr>
        <w:t>and</w:t>
      </w:r>
      <w:r w:rsidR="00EC2712">
        <w:rPr>
          <w:rFonts w:ascii="Arial" w:hAnsi="Arial" w:cs="Arial"/>
          <w:sz w:val="22"/>
          <w:szCs w:val="22"/>
        </w:rPr>
        <w:t>,</w:t>
      </w:r>
      <w:r w:rsidR="00762F93" w:rsidRPr="00630EE1">
        <w:rPr>
          <w:rFonts w:ascii="Arial" w:hAnsi="Arial" w:cs="Arial"/>
          <w:sz w:val="22"/>
          <w:szCs w:val="22"/>
        </w:rPr>
        <w:t xml:space="preserve"> ultimately</w:t>
      </w:r>
      <w:r w:rsidR="00EC2712">
        <w:rPr>
          <w:rFonts w:ascii="Arial" w:hAnsi="Arial" w:cs="Arial"/>
          <w:sz w:val="22"/>
          <w:szCs w:val="22"/>
        </w:rPr>
        <w:t>,</w:t>
      </w:r>
      <w:r w:rsidR="00762F93" w:rsidRPr="00630EE1">
        <w:rPr>
          <w:rFonts w:ascii="Arial" w:hAnsi="Arial" w:cs="Arial"/>
          <w:sz w:val="22"/>
          <w:szCs w:val="22"/>
        </w:rPr>
        <w:t xml:space="preserve"> for</w:t>
      </w:r>
      <w:r w:rsidRPr="00630EE1">
        <w:rPr>
          <w:rFonts w:ascii="Arial" w:hAnsi="Arial" w:cs="Arial"/>
          <w:sz w:val="22"/>
          <w:szCs w:val="22"/>
        </w:rPr>
        <w:t xml:space="preserve"> further </w:t>
      </w:r>
      <w:r w:rsidR="00C611F8" w:rsidRPr="00630EE1">
        <w:rPr>
          <w:rFonts w:ascii="Arial" w:hAnsi="Arial" w:cs="Arial"/>
          <w:sz w:val="22"/>
          <w:szCs w:val="22"/>
        </w:rPr>
        <w:t xml:space="preserve">preclinical and clinical </w:t>
      </w:r>
      <w:r w:rsidRPr="00630EE1">
        <w:rPr>
          <w:rFonts w:ascii="Arial" w:hAnsi="Arial" w:cs="Arial"/>
          <w:sz w:val="22"/>
          <w:szCs w:val="22"/>
        </w:rPr>
        <w:t>testing.</w:t>
      </w:r>
      <w:r w:rsidR="00BC14A2" w:rsidRPr="00630EE1">
        <w:rPr>
          <w:rFonts w:ascii="Arial" w:hAnsi="Arial" w:cs="Arial"/>
          <w:b/>
          <w:i/>
          <w:noProof/>
        </w:rPr>
        <w:t xml:space="preserve"> </w:t>
      </w:r>
    </w:p>
    <w:p w14:paraId="22EF9AD4" w14:textId="5924327B" w:rsidR="00C271F2" w:rsidRPr="00630EE1" w:rsidRDefault="001B38AC" w:rsidP="00C271F2">
      <w:pPr>
        <w:spacing w:after="120"/>
        <w:jc w:val="both"/>
        <w:rPr>
          <w:rFonts w:ascii="Arial" w:hAnsi="Arial" w:cs="Arial"/>
          <w:sz w:val="22"/>
          <w:szCs w:val="22"/>
        </w:rPr>
      </w:pPr>
      <w:r>
        <w:rPr>
          <w:rFonts w:ascii="Arial" w:hAnsi="Arial" w:cs="Arial"/>
          <w:sz w:val="22"/>
          <w:szCs w:val="22"/>
        </w:rPr>
        <w:t>W</w:t>
      </w:r>
      <w:r w:rsidR="00C271F2" w:rsidRPr="00630EE1">
        <w:rPr>
          <w:rFonts w:ascii="Arial" w:hAnsi="Arial" w:cs="Arial"/>
          <w:sz w:val="22"/>
          <w:szCs w:val="22"/>
        </w:rPr>
        <w:t xml:space="preserve">e will </w:t>
      </w:r>
      <w:r w:rsidR="001051C6" w:rsidRPr="00630EE1">
        <w:rPr>
          <w:rFonts w:ascii="Arial" w:hAnsi="Arial" w:cs="Arial"/>
          <w:sz w:val="22"/>
          <w:szCs w:val="22"/>
        </w:rPr>
        <w:t xml:space="preserve">first </w:t>
      </w:r>
      <w:r w:rsidR="00C271F2" w:rsidRPr="00630EE1">
        <w:rPr>
          <w:rFonts w:ascii="Arial" w:hAnsi="Arial" w:cs="Arial"/>
          <w:sz w:val="22"/>
          <w:szCs w:val="22"/>
        </w:rPr>
        <w:t>develop a multiplex MCB assay for the high-throughput pharmacological assessment of 13 COI</w:t>
      </w:r>
      <w:r w:rsidR="00D6098C" w:rsidRPr="00630EE1">
        <w:rPr>
          <w:rFonts w:ascii="Arial" w:hAnsi="Arial" w:cs="Arial"/>
          <w:sz w:val="22"/>
          <w:szCs w:val="22"/>
        </w:rPr>
        <w:t>s</w:t>
      </w:r>
      <w:r w:rsidR="00C271F2" w:rsidRPr="00630EE1">
        <w:rPr>
          <w:rFonts w:ascii="Arial" w:hAnsi="Arial" w:cs="Arial"/>
          <w:sz w:val="22"/>
          <w:szCs w:val="22"/>
        </w:rPr>
        <w:t xml:space="preserve"> or COI combinations in peripheral blood immune cells collected in healthy pregnant individuals. Using this assay, we will create </w:t>
      </w:r>
      <w:r w:rsidR="00D6098C" w:rsidRPr="00630EE1">
        <w:rPr>
          <w:rFonts w:ascii="Arial" w:hAnsi="Arial" w:cs="Arial"/>
          <w:sz w:val="22"/>
          <w:szCs w:val="22"/>
        </w:rPr>
        <w:t>a comprehensive data</w:t>
      </w:r>
      <w:r w:rsidR="00AB783C" w:rsidRPr="00630EE1">
        <w:rPr>
          <w:rFonts w:ascii="Arial" w:hAnsi="Arial" w:cs="Arial"/>
          <w:sz w:val="22"/>
          <w:szCs w:val="22"/>
        </w:rPr>
        <w:t>set</w:t>
      </w:r>
      <w:r w:rsidR="00D6098C" w:rsidRPr="00630EE1">
        <w:rPr>
          <w:rFonts w:ascii="Arial" w:hAnsi="Arial" w:cs="Arial"/>
          <w:sz w:val="22"/>
          <w:szCs w:val="22"/>
        </w:rPr>
        <w:t xml:space="preserve"> </w:t>
      </w:r>
      <w:r w:rsidR="00B07B1A" w:rsidRPr="00630EE1">
        <w:rPr>
          <w:rFonts w:ascii="Arial" w:hAnsi="Arial" w:cs="Arial"/>
          <w:sz w:val="22"/>
          <w:szCs w:val="22"/>
        </w:rPr>
        <w:t xml:space="preserve">of </w:t>
      </w:r>
      <w:r w:rsidR="00C271F2" w:rsidRPr="00630EE1">
        <w:rPr>
          <w:rFonts w:ascii="Arial" w:hAnsi="Arial" w:cs="Arial"/>
          <w:sz w:val="22"/>
          <w:szCs w:val="22"/>
        </w:rPr>
        <w:t xml:space="preserve">the dose-dependent effect of </w:t>
      </w:r>
      <w:r>
        <w:rPr>
          <w:rFonts w:ascii="Arial" w:hAnsi="Arial" w:cs="Arial"/>
          <w:sz w:val="22"/>
          <w:szCs w:val="22"/>
        </w:rPr>
        <w:t xml:space="preserve">the </w:t>
      </w:r>
      <w:r w:rsidR="00C271F2" w:rsidRPr="00630EE1">
        <w:rPr>
          <w:rFonts w:ascii="Arial" w:hAnsi="Arial" w:cs="Arial"/>
          <w:sz w:val="22"/>
          <w:szCs w:val="22"/>
        </w:rPr>
        <w:t>COI</w:t>
      </w:r>
      <w:r w:rsidR="00B07B1A" w:rsidRPr="00630EE1">
        <w:rPr>
          <w:rFonts w:ascii="Arial" w:hAnsi="Arial" w:cs="Arial"/>
          <w:sz w:val="22"/>
          <w:szCs w:val="22"/>
        </w:rPr>
        <w:t>s</w:t>
      </w:r>
      <w:r w:rsidR="00C271F2" w:rsidRPr="00630EE1">
        <w:rPr>
          <w:rFonts w:ascii="Arial" w:hAnsi="Arial" w:cs="Arial"/>
          <w:sz w:val="22"/>
          <w:szCs w:val="22"/>
        </w:rPr>
        <w:t xml:space="preserve"> on pro-inflammatory signaling responses (including the </w:t>
      </w:r>
      <w:r w:rsidR="002629EB" w:rsidRPr="00630EE1">
        <w:rPr>
          <w:rFonts w:ascii="Arial" w:hAnsi="Arial" w:cs="Arial"/>
          <w:sz w:val="22"/>
          <w:szCs w:val="22"/>
        </w:rPr>
        <w:t>MyD88</w:t>
      </w:r>
      <w:r w:rsidR="00C271F2" w:rsidRPr="00630EE1">
        <w:rPr>
          <w:rFonts w:ascii="Arial" w:hAnsi="Arial" w:cs="Arial"/>
          <w:sz w:val="22"/>
          <w:szCs w:val="22"/>
        </w:rPr>
        <w:t xml:space="preserve"> and JAK/STAT signaling responses to IL-1β, IL-6</w:t>
      </w:r>
      <w:r w:rsidR="00685BC6">
        <w:rPr>
          <w:rFonts w:ascii="Arial" w:hAnsi="Arial" w:cs="Arial"/>
          <w:sz w:val="22"/>
          <w:szCs w:val="22"/>
        </w:rPr>
        <w:t xml:space="preserve">, </w:t>
      </w:r>
      <w:r w:rsidR="00685BC6" w:rsidRPr="00630EE1">
        <w:rPr>
          <w:rFonts w:ascii="Arial" w:hAnsi="Arial" w:cs="Arial"/>
          <w:sz w:val="22"/>
          <w:szCs w:val="22"/>
        </w:rPr>
        <w:t>IL-33,</w:t>
      </w:r>
      <w:r w:rsidR="00C271F2" w:rsidRPr="00630EE1">
        <w:rPr>
          <w:rFonts w:ascii="Arial" w:hAnsi="Arial" w:cs="Arial"/>
          <w:sz w:val="22"/>
          <w:szCs w:val="22"/>
        </w:rPr>
        <w:t xml:space="preserve"> </w:t>
      </w:r>
      <w:r w:rsidR="00685BC6">
        <w:rPr>
          <w:rFonts w:ascii="Arial" w:hAnsi="Arial" w:cs="Arial"/>
          <w:sz w:val="22"/>
          <w:szCs w:val="22"/>
        </w:rPr>
        <w:t>I</w:t>
      </w:r>
      <w:r w:rsidR="00C271F2" w:rsidRPr="00630EE1">
        <w:rPr>
          <w:rFonts w:ascii="Arial" w:hAnsi="Arial" w:cs="Arial"/>
          <w:sz w:val="22"/>
          <w:szCs w:val="22"/>
        </w:rPr>
        <w:t>F</w:t>
      </w:r>
      <w:r w:rsidR="00685BC6">
        <w:rPr>
          <w:rFonts w:ascii="Arial" w:hAnsi="Arial" w:cs="Arial"/>
          <w:sz w:val="22"/>
          <w:szCs w:val="22"/>
        </w:rPr>
        <w:t>N</w:t>
      </w:r>
      <w:r w:rsidR="00C271F2" w:rsidRPr="00630EE1">
        <w:rPr>
          <w:rFonts w:ascii="Arial" w:hAnsi="Arial" w:cs="Arial"/>
          <w:sz w:val="22"/>
          <w:szCs w:val="22"/>
        </w:rPr>
        <w:t>α</w:t>
      </w:r>
      <w:r>
        <w:rPr>
          <w:rFonts w:ascii="Arial" w:hAnsi="Arial" w:cs="Arial"/>
          <w:sz w:val="22"/>
          <w:szCs w:val="22"/>
        </w:rPr>
        <w:t>,</w:t>
      </w:r>
      <w:r w:rsidR="008E52C2">
        <w:rPr>
          <w:rFonts w:ascii="Arial" w:hAnsi="Arial" w:cs="Arial"/>
          <w:sz w:val="22"/>
          <w:szCs w:val="22"/>
        </w:rPr>
        <w:t xml:space="preserve"> and</w:t>
      </w:r>
      <w:r w:rsidR="008E52C2" w:rsidRPr="008E52C2">
        <w:rPr>
          <w:rFonts w:ascii="Arial" w:hAnsi="Arial" w:cs="Arial"/>
          <w:sz w:val="22"/>
          <w:szCs w:val="22"/>
        </w:rPr>
        <w:t xml:space="preserve"> </w:t>
      </w:r>
      <w:r w:rsidR="008E52C2">
        <w:rPr>
          <w:rFonts w:ascii="Arial" w:hAnsi="Arial" w:cs="Arial"/>
          <w:sz w:val="22"/>
          <w:szCs w:val="22"/>
        </w:rPr>
        <w:t>TNF</w:t>
      </w:r>
      <w:r w:rsidR="008E52C2" w:rsidRPr="00630EE1">
        <w:rPr>
          <w:rFonts w:ascii="Arial" w:hAnsi="Arial" w:cs="Arial"/>
          <w:sz w:val="22"/>
          <w:szCs w:val="22"/>
        </w:rPr>
        <w:t>α</w:t>
      </w:r>
      <w:r w:rsidR="00C271F2" w:rsidRPr="00630EE1">
        <w:rPr>
          <w:rFonts w:ascii="Arial" w:hAnsi="Arial" w:cs="Arial"/>
          <w:sz w:val="22"/>
          <w:szCs w:val="22"/>
        </w:rPr>
        <w:t>) across all major immune cell subsets. Multivaria</w:t>
      </w:r>
      <w:r w:rsidR="00A220DF" w:rsidRPr="00630EE1">
        <w:rPr>
          <w:rFonts w:ascii="Arial" w:hAnsi="Arial" w:cs="Arial"/>
          <w:sz w:val="22"/>
          <w:szCs w:val="22"/>
        </w:rPr>
        <w:t>bl</w:t>
      </w:r>
      <w:r w:rsidR="00C271F2" w:rsidRPr="00630EE1">
        <w:rPr>
          <w:rFonts w:ascii="Arial" w:hAnsi="Arial" w:cs="Arial"/>
          <w:sz w:val="22"/>
          <w:szCs w:val="22"/>
        </w:rPr>
        <w:t xml:space="preserve">e </w:t>
      </w:r>
      <w:r w:rsidR="002902BA" w:rsidRPr="00630EE1">
        <w:rPr>
          <w:rFonts w:ascii="Arial" w:hAnsi="Arial" w:cs="Arial"/>
          <w:sz w:val="22"/>
          <w:szCs w:val="22"/>
        </w:rPr>
        <w:t>simulations</w:t>
      </w:r>
      <w:r w:rsidR="00C271F2" w:rsidRPr="00630EE1">
        <w:rPr>
          <w:rFonts w:ascii="Arial" w:hAnsi="Arial" w:cs="Arial"/>
          <w:sz w:val="22"/>
          <w:szCs w:val="22"/>
        </w:rPr>
        <w:t xml:space="preserve"> </w:t>
      </w:r>
      <w:r w:rsidR="002902BA" w:rsidRPr="00630EE1">
        <w:rPr>
          <w:rFonts w:ascii="Arial" w:hAnsi="Arial" w:cs="Arial"/>
          <w:sz w:val="22"/>
          <w:szCs w:val="22"/>
        </w:rPr>
        <w:t>based on previously published</w:t>
      </w:r>
      <w:r w:rsidR="00E003CA"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{"citationID":"rwejbSRQ","properties":{"formattedCitation":"\\super 44,61\\nosupersub{}","plainCitation":"44,61","noteIndex":0},"citationItems":[{"id":2202,"uris":["http://zotero.org/users/6528458/items/J8IK6LUK"],"itemData":{"id":2202,"type":"article-journal","abstract":"Estimating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00E003CA" w:rsidRPr="00630EE1">
        <w:rPr>
          <w:rFonts w:ascii="Arial" w:hAnsi="Arial" w:cs="Arial"/>
          <w:sz w:val="22"/>
          <w:szCs w:val="22"/>
        </w:rPr>
        <w:fldChar w:fldCharType="separate"/>
      </w:r>
      <w:r w:rsidR="0007797C" w:rsidRPr="0007797C">
        <w:rPr>
          <w:rFonts w:ascii="Arial" w:hAnsi="Arial" w:cs="Arial"/>
          <w:sz w:val="22"/>
          <w:vertAlign w:val="superscript"/>
        </w:rPr>
        <w:t>44,61</w:t>
      </w:r>
      <w:r w:rsidR="00E003CA" w:rsidRPr="00630EE1">
        <w:rPr>
          <w:rFonts w:ascii="Arial" w:hAnsi="Arial" w:cs="Arial"/>
          <w:sz w:val="22"/>
          <w:szCs w:val="22"/>
        </w:rPr>
        <w:fldChar w:fldCharType="end"/>
      </w:r>
      <w:r w:rsidR="00B07B1A" w:rsidRPr="00630EE1">
        <w:rPr>
          <w:rFonts w:ascii="Arial" w:hAnsi="Arial" w:cs="Arial"/>
          <w:sz w:val="22"/>
          <w:szCs w:val="22"/>
        </w:rPr>
        <w:t>,</w:t>
      </w:r>
      <w:r w:rsidR="002902BA" w:rsidRPr="00630EE1">
        <w:rPr>
          <w:rFonts w:ascii="Arial" w:hAnsi="Arial" w:cs="Arial"/>
          <w:sz w:val="22"/>
          <w:szCs w:val="22"/>
        </w:rPr>
        <w:t xml:space="preserve"> or new</w:t>
      </w:r>
      <w:r w:rsidR="00B07B1A" w:rsidRPr="00630EE1">
        <w:rPr>
          <w:rFonts w:ascii="Arial" w:hAnsi="Arial" w:cs="Arial"/>
          <w:sz w:val="22"/>
          <w:szCs w:val="22"/>
        </w:rPr>
        <w:t>ly identified (</w:t>
      </w:r>
      <w:r w:rsidR="00B07B1A" w:rsidRPr="00630EE1">
        <w:rPr>
          <w:rFonts w:ascii="Arial" w:hAnsi="Arial" w:cs="Arial"/>
          <w:b/>
          <w:bCs/>
          <w:sz w:val="22"/>
          <w:szCs w:val="22"/>
        </w:rPr>
        <w:t>Aim 2</w:t>
      </w:r>
      <w:r w:rsidR="00B07B1A" w:rsidRPr="00630EE1">
        <w:rPr>
          <w:rFonts w:ascii="Arial" w:hAnsi="Arial" w:cs="Arial"/>
          <w:sz w:val="22"/>
          <w:szCs w:val="22"/>
        </w:rPr>
        <w:t>),</w:t>
      </w:r>
      <w:r w:rsidR="002902BA" w:rsidRPr="00630EE1">
        <w:rPr>
          <w:rFonts w:ascii="Arial" w:hAnsi="Arial" w:cs="Arial"/>
          <w:sz w:val="22"/>
          <w:szCs w:val="22"/>
        </w:rPr>
        <w:t xml:space="preserve"> predictive models of labor onset</w:t>
      </w:r>
      <w:r w:rsidR="00C271F2" w:rsidRPr="00630EE1">
        <w:rPr>
          <w:rFonts w:ascii="Arial" w:hAnsi="Arial" w:cs="Arial"/>
          <w:sz w:val="22"/>
          <w:szCs w:val="22"/>
        </w:rPr>
        <w:t xml:space="preserve"> will evaluate the capacity of each COI to alter </w:t>
      </w:r>
      <w:r w:rsidR="002902BA" w:rsidRPr="00630EE1">
        <w:rPr>
          <w:rFonts w:ascii="Arial" w:hAnsi="Arial" w:cs="Arial"/>
          <w:sz w:val="22"/>
          <w:szCs w:val="22"/>
        </w:rPr>
        <w:t xml:space="preserve">individual </w:t>
      </w:r>
      <w:r w:rsidR="00D6098C" w:rsidRPr="00630EE1">
        <w:rPr>
          <w:rFonts w:ascii="Arial" w:hAnsi="Arial" w:cs="Arial"/>
          <w:sz w:val="22"/>
          <w:szCs w:val="22"/>
        </w:rPr>
        <w:t>participant</w:t>
      </w:r>
      <w:r w:rsidR="002902BA" w:rsidRPr="00630EE1">
        <w:rPr>
          <w:rFonts w:ascii="Arial" w:hAnsi="Arial" w:cs="Arial"/>
          <w:sz w:val="22"/>
          <w:szCs w:val="22"/>
        </w:rPr>
        <w:t>s</w:t>
      </w:r>
      <w:r>
        <w:rPr>
          <w:rFonts w:ascii="Arial" w:hAnsi="Arial" w:cs="Arial"/>
          <w:sz w:val="22"/>
          <w:szCs w:val="22"/>
        </w:rPr>
        <w:t>’</w:t>
      </w:r>
      <w:r w:rsidR="00C271F2" w:rsidRPr="00630EE1">
        <w:rPr>
          <w:rFonts w:ascii="Arial" w:hAnsi="Arial" w:cs="Arial"/>
          <w:sz w:val="22"/>
          <w:szCs w:val="22"/>
        </w:rPr>
        <w:t xml:space="preserve"> predicted </w:t>
      </w:r>
      <w:r w:rsidR="002B592A" w:rsidRPr="00630EE1">
        <w:rPr>
          <w:rFonts w:ascii="Arial" w:hAnsi="Arial" w:cs="Arial"/>
          <w:sz w:val="22"/>
          <w:szCs w:val="22"/>
        </w:rPr>
        <w:t>TTD</w:t>
      </w:r>
      <w:r>
        <w:rPr>
          <w:rFonts w:ascii="Arial" w:hAnsi="Arial" w:cs="Arial"/>
          <w:sz w:val="22"/>
          <w:szCs w:val="22"/>
        </w:rPr>
        <w:t xml:space="preserve"> (</w:t>
      </w:r>
      <w:r w:rsidRPr="00630EE1">
        <w:rPr>
          <w:rFonts w:ascii="Arial" w:hAnsi="Arial" w:cs="Arial"/>
          <w:b/>
          <w:bCs/>
          <w:sz w:val="22"/>
          <w:szCs w:val="22"/>
        </w:rPr>
        <w:t>Fig. 8</w:t>
      </w:r>
      <w:r>
        <w:rPr>
          <w:rFonts w:ascii="Arial" w:hAnsi="Arial" w:cs="Arial"/>
          <w:sz w:val="22"/>
          <w:szCs w:val="22"/>
        </w:rPr>
        <w:t>)</w:t>
      </w:r>
      <w:r w:rsidR="00C271F2" w:rsidRPr="00630EE1">
        <w:rPr>
          <w:rFonts w:ascii="Arial" w:hAnsi="Arial" w:cs="Arial"/>
          <w:sz w:val="22"/>
          <w:szCs w:val="22"/>
        </w:rPr>
        <w:t>. COIs with promising immune modulatory properties,</w:t>
      </w:r>
      <w:r w:rsidR="00C271F2" w:rsidRPr="00630EE1">
        <w:rPr>
          <w:rFonts w:ascii="Arial" w:hAnsi="Arial" w:cs="Arial"/>
          <w:i/>
          <w:iCs/>
          <w:sz w:val="22"/>
          <w:szCs w:val="22"/>
        </w:rPr>
        <w:t xml:space="preserve"> </w:t>
      </w:r>
      <w:r w:rsidR="00C271F2" w:rsidRPr="007A2601">
        <w:rPr>
          <w:rFonts w:ascii="Arial" w:hAnsi="Arial" w:cs="Arial"/>
          <w:sz w:val="22"/>
          <w:szCs w:val="22"/>
        </w:rPr>
        <w:t>i.e.</w:t>
      </w:r>
      <w:r w:rsidR="00145814" w:rsidRPr="007A2601">
        <w:rPr>
          <w:rFonts w:ascii="Arial" w:hAnsi="Arial" w:cs="Arial"/>
          <w:sz w:val="22"/>
          <w:szCs w:val="22"/>
        </w:rPr>
        <w:t>,</w:t>
      </w:r>
      <w:r w:rsidR="00C271F2" w:rsidRPr="00630EE1">
        <w:rPr>
          <w:rFonts w:ascii="Arial" w:hAnsi="Arial" w:cs="Arial"/>
          <w:i/>
          <w:iCs/>
          <w:sz w:val="22"/>
          <w:szCs w:val="22"/>
        </w:rPr>
        <w:t xml:space="preserve"> </w:t>
      </w:r>
      <w:r w:rsidR="00C271F2" w:rsidRPr="00630EE1">
        <w:rPr>
          <w:rFonts w:ascii="Arial" w:hAnsi="Arial" w:cs="Arial"/>
          <w:sz w:val="22"/>
          <w:szCs w:val="22"/>
        </w:rPr>
        <w:t xml:space="preserve">those delaying the predicted </w:t>
      </w:r>
      <w:r w:rsidR="002B592A" w:rsidRPr="00630EE1">
        <w:rPr>
          <w:rFonts w:ascii="Arial" w:hAnsi="Arial" w:cs="Arial"/>
          <w:sz w:val="22"/>
          <w:szCs w:val="22"/>
        </w:rPr>
        <w:t>TTD</w:t>
      </w:r>
      <w:r w:rsidR="00C271F2" w:rsidRPr="00630EE1">
        <w:rPr>
          <w:rFonts w:ascii="Arial" w:hAnsi="Arial" w:cs="Arial"/>
          <w:sz w:val="22"/>
          <w:szCs w:val="22"/>
        </w:rPr>
        <w:t>, will then be evaluated in the context of whole placental tissue</w:t>
      </w:r>
      <w:r w:rsidR="00625677" w:rsidRPr="00630EE1">
        <w:rPr>
          <w:rFonts w:ascii="Arial" w:hAnsi="Arial" w:cs="Arial"/>
          <w:sz w:val="22"/>
          <w:szCs w:val="22"/>
        </w:rPr>
        <w:t xml:space="preserve"> using </w:t>
      </w:r>
      <w:r w:rsidR="00625677" w:rsidRPr="00630EE1">
        <w:rPr>
          <w:rFonts w:ascii="Arial" w:hAnsi="Arial" w:cs="Arial"/>
          <w:color w:val="000000" w:themeColor="text1"/>
          <w:sz w:val="22"/>
          <w:szCs w:val="22"/>
        </w:rPr>
        <w:t xml:space="preserve">an </w:t>
      </w:r>
      <w:r w:rsidR="00625677" w:rsidRPr="007A2601">
        <w:rPr>
          <w:rFonts w:ascii="Arial" w:hAnsi="Arial" w:cs="Arial"/>
          <w:color w:val="000000" w:themeColor="text1"/>
          <w:sz w:val="22"/>
          <w:szCs w:val="22"/>
        </w:rPr>
        <w:t>ex vivo</w:t>
      </w:r>
      <w:r w:rsidR="00625677" w:rsidRPr="00630EE1">
        <w:rPr>
          <w:rFonts w:ascii="Arial" w:hAnsi="Arial" w:cs="Arial"/>
          <w:color w:val="000000" w:themeColor="text1"/>
          <w:sz w:val="22"/>
          <w:szCs w:val="22"/>
        </w:rPr>
        <w:t xml:space="preserve"> placenta</w:t>
      </w:r>
      <w:r w:rsidR="0059255E">
        <w:rPr>
          <w:rFonts w:ascii="Arial" w:hAnsi="Arial" w:cs="Arial"/>
          <w:color w:val="000000" w:themeColor="text1"/>
          <w:sz w:val="22"/>
          <w:szCs w:val="22"/>
        </w:rPr>
        <w:t>l</w:t>
      </w:r>
      <w:r w:rsidR="00625677" w:rsidRPr="00630EE1">
        <w:rPr>
          <w:rFonts w:ascii="Arial" w:hAnsi="Arial" w:cs="Arial"/>
          <w:color w:val="000000" w:themeColor="text1"/>
          <w:sz w:val="22"/>
          <w:szCs w:val="22"/>
        </w:rPr>
        <w:t xml:space="preserve"> tissue slice assay.</w:t>
      </w:r>
      <w:r w:rsidR="00397DFC" w:rsidRPr="00630EE1">
        <w:rPr>
          <w:rFonts w:ascii="Arial" w:hAnsi="Arial" w:cs="Arial"/>
          <w:b/>
          <w:i/>
          <w:noProof/>
        </w:rPr>
        <w:t xml:space="preserve"> </w:t>
      </w:r>
    </w:p>
    <w:p w14:paraId="4D1FD2FD" w14:textId="2623CC5D" w:rsidR="00C271F2" w:rsidRPr="00630EE1" w:rsidRDefault="00C271F2" w:rsidP="00836C8F">
      <w:pPr>
        <w:pBdr>
          <w:top w:val="none" w:sz="0" w:space="0" w:color="000000"/>
          <w:left w:val="none" w:sz="0" w:space="0" w:color="000000"/>
          <w:bottom w:val="none" w:sz="0" w:space="0" w:color="000000"/>
          <w:right w:val="none" w:sz="0" w:space="0" w:color="000000"/>
          <w:between w:val="none" w:sz="0" w:space="0" w:color="000000"/>
        </w:pBdr>
        <w:spacing w:after="120"/>
        <w:jc w:val="both"/>
        <w:rPr>
          <w:rFonts w:ascii="Arial" w:hAnsi="Arial" w:cs="Arial"/>
          <w:b/>
          <w:bCs/>
          <w:sz w:val="22"/>
          <w:szCs w:val="22"/>
        </w:rPr>
      </w:pPr>
      <w:r w:rsidRPr="00630EE1">
        <w:rPr>
          <w:rFonts w:ascii="Arial" w:hAnsi="Arial" w:cs="Arial"/>
          <w:b/>
          <w:bCs/>
          <w:sz w:val="22"/>
          <w:szCs w:val="22"/>
        </w:rPr>
        <w:t>C</w:t>
      </w:r>
      <w:r w:rsidR="00F23EB8">
        <w:rPr>
          <w:rFonts w:ascii="Arial" w:hAnsi="Arial" w:cs="Arial"/>
          <w:b/>
          <w:bCs/>
          <w:sz w:val="22"/>
          <w:szCs w:val="22"/>
        </w:rPr>
        <w:t>3</w:t>
      </w:r>
      <w:r w:rsidRPr="00630EE1">
        <w:rPr>
          <w:rFonts w:ascii="Arial" w:hAnsi="Arial" w:cs="Arial"/>
          <w:b/>
          <w:bCs/>
          <w:sz w:val="22"/>
          <w:szCs w:val="22"/>
        </w:rPr>
        <w:t>.2 Preliminary data</w:t>
      </w:r>
      <w:r w:rsidR="004D586A" w:rsidRPr="00630EE1">
        <w:rPr>
          <w:rFonts w:ascii="Arial" w:hAnsi="Arial" w:cs="Arial"/>
          <w:b/>
          <w:bCs/>
          <w:sz w:val="22"/>
          <w:szCs w:val="22"/>
        </w:rPr>
        <w:t xml:space="preserve">. </w:t>
      </w:r>
      <w:r w:rsidRPr="00630EE1">
        <w:rPr>
          <w:rFonts w:ascii="Arial" w:hAnsi="Arial" w:cs="Arial"/>
          <w:sz w:val="22"/>
          <w:szCs w:val="22"/>
        </w:rPr>
        <w:t xml:space="preserve">The </w:t>
      </w:r>
      <w:r w:rsidR="00ED17A7">
        <w:rPr>
          <w:rFonts w:ascii="Arial" w:hAnsi="Arial" w:cs="Arial"/>
          <w:sz w:val="22"/>
          <w:szCs w:val="22"/>
        </w:rPr>
        <w:t>MCB</w:t>
      </w:r>
      <w:r w:rsidRPr="00630EE1">
        <w:rPr>
          <w:rFonts w:ascii="Arial" w:hAnsi="Arial" w:cs="Arial"/>
          <w:sz w:val="22"/>
          <w:szCs w:val="22"/>
        </w:rPr>
        <w:t xml:space="preserve"> of peripheral blood samples with palladium isotopes is a powerful tool for the multiplexed and high-throughput characterization of the immune-modulating properties of pharmacological </w:t>
      </w:r>
      <w:r w:rsidRPr="00630EE1">
        <w:rPr>
          <w:rFonts w:ascii="Arial" w:hAnsi="Arial" w:cs="Arial"/>
          <w:sz w:val="22"/>
          <w:szCs w:val="22"/>
        </w:rPr>
        <w:lastRenderedPageBreak/>
        <w:t>agents</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{"citationID":"CZCMpwXf","properties":{"formattedCitation":"\\super 108\\nosupersub{}","plainCitation":"108","noteIndex":0},"citationItems":[{"id":"vG0sGnk7/U5xK0eaj","uris":["http://zotero.org/groups/2577689/items/6GIH9QXF",["http://zotero.org/groups/2577689/items/6GIH9QXF"]],"itemData":{"id":1557,"type":"article-journal","abstract":"Mass cytometry facilitates high-dimensional, quantitative analysis of the effects of bioactive molecules on human samples at single-cell resolution, but instruments process only one sample at a time. Here we describe mass-tag cellular barcoding (MCB), which increases mass cytometry throughput by using n metal ion tags to multiplex up to 2n samples. We used seven tags to multiplex an entire 96-well plate, and applied MCB to characterize human peripheral blood mononuclear cell (PBMC) signaling dynamics and cell-to-cell communication, signaling variability between PBMCs from eight human donors, and the effects of 27 inhibitors on this system. For each inhibitor, we measured 14 phosphorylation sites in 14 PBMC types at 96 conditions, resulting in 18,816 quantified phosphorylation levels from each multiplexed sample. This high-dimensional, systems-level inquiry allowed analysis across cell-type and signaling space, reclassified inhibitors and revealed off-target effects. High-content, high-throughput screening with MCB should be useful for drug discovery, preclinical testing and mechanistic investigation of human disease.","container-title":"Nature Biotechnology","DOI":"10.1038/nbt.2317","ISSN":"1546-1696","issue":"9","journalAbbreviation":"Nat Biotechnol","language":"eng","note":"PMID: 22902532\nPMCID: PMC3627543","page":"858-867","source":"PubMed","title":"Multiplexed mass cytometry profiling of cellular states perturbed by small-molecule regulators","volume":"30","author":[{"family":"Bodenmiller","given":"Bernd"},{"family":"Zunder","given":"Eli R."},{"family":"Finck","given":"Rachel"},{"family":"Chen","given":"Tiffany J."},{"family":"Savig","given":"Erica S."},{"family":"Bruggner","given":"Robert V."},{"family":"Simonds","given":"Erin F."},{"family":"Bendall","given":"Sean C."},{"family":"Sachs","given":"Karen"},{"family":"Krutzik","given":"Peter O."},{"family":"Nolan","given":"Garry P."}],"issued":{"date-parts":[["2012",9]]}}}],"schema":"https://github.com/citation-style-language/schema/raw/master/csl-citation.json"} </w:instrText>
      </w:r>
      <w:r w:rsidRPr="00630EE1">
        <w:rPr>
          <w:rFonts w:ascii="Arial" w:hAnsi="Arial" w:cs="Arial"/>
          <w:sz w:val="22"/>
          <w:szCs w:val="22"/>
        </w:rPr>
        <w:fldChar w:fldCharType="separate"/>
      </w:r>
      <w:r w:rsidR="00637CCB" w:rsidRPr="00637CCB">
        <w:rPr>
          <w:rFonts w:ascii="Arial" w:hAnsi="Arial" w:cs="Arial"/>
          <w:sz w:val="22"/>
          <w:vertAlign w:val="superscript"/>
        </w:rPr>
        <w:t>108</w:t>
      </w:r>
      <w:r w:rsidRPr="00630EE1">
        <w:rPr>
          <w:rFonts w:ascii="Arial" w:hAnsi="Arial" w:cs="Arial"/>
          <w:sz w:val="22"/>
          <w:szCs w:val="22"/>
        </w:rPr>
        <w:fldChar w:fldCharType="end"/>
      </w:r>
      <w:r w:rsidRPr="00630EE1">
        <w:rPr>
          <w:rFonts w:ascii="Arial" w:hAnsi="Arial" w:cs="Arial"/>
          <w:sz w:val="22"/>
          <w:szCs w:val="22"/>
        </w:rPr>
        <w:t>.</w:t>
      </w:r>
      <w:r w:rsidRPr="00630EE1">
        <w:rPr>
          <w:rFonts w:ascii="Arial" w:hAnsi="Arial" w:cs="Arial"/>
          <w:sz w:val="22"/>
          <w:szCs w:val="22"/>
        </w:rPr>
        <w:fldChar w:fldCharType="begin"/>
      </w:r>
      <w:r w:rsidRPr="00630EE1">
        <w:rPr>
          <w:rFonts w:ascii="Arial" w:hAnsi="Arial" w:cs="Arial"/>
          <w:sz w:val="22"/>
          <w:szCs w:val="22"/>
        </w:rPr>
        <w:instrText xml:space="preserve"> ADDIN ZOTERO_TEMP </w:instrText>
      </w:r>
      <w:r w:rsidRPr="00630EE1">
        <w:rPr>
          <w:rFonts w:ascii="Arial" w:hAnsi="Arial" w:cs="Arial"/>
          <w:sz w:val="22"/>
          <w:szCs w:val="22"/>
        </w:rPr>
        <w:fldChar w:fldCharType="separate"/>
      </w:r>
      <w:r w:rsidRPr="00630EE1">
        <w:rPr>
          <w:rFonts w:ascii="Arial" w:hAnsi="Arial" w:cs="Arial"/>
          <w:noProof/>
          <w:sz w:val="22"/>
          <w:szCs w:val="22"/>
        </w:rPr>
        <w:t xml:space="preserve"> </w:t>
      </w:r>
      <w:r w:rsidRPr="00630EE1">
        <w:rPr>
          <w:rFonts w:ascii="Arial" w:hAnsi="Arial" w:cs="Arial"/>
          <w:sz w:val="22"/>
          <w:szCs w:val="22"/>
        </w:rPr>
        <w:fldChar w:fldCharType="end"/>
      </w:r>
      <w:r w:rsidRPr="00630EE1">
        <w:rPr>
          <w:rFonts w:ascii="Arial" w:hAnsi="Arial" w:cs="Arial"/>
          <w:sz w:val="22"/>
          <w:szCs w:val="22"/>
        </w:rPr>
        <w:t>Using binary combinations of six palladium isotopes, up to 64 (2</w:t>
      </w:r>
      <w:r w:rsidRPr="00630EE1">
        <w:rPr>
          <w:rFonts w:ascii="Arial" w:hAnsi="Arial" w:cs="Arial"/>
          <w:sz w:val="22"/>
          <w:szCs w:val="22"/>
          <w:vertAlign w:val="superscript"/>
        </w:rPr>
        <w:t>6</w:t>
      </w:r>
      <w:r w:rsidRPr="00630EE1">
        <w:rPr>
          <w:rFonts w:ascii="Arial" w:hAnsi="Arial" w:cs="Arial"/>
          <w:sz w:val="22"/>
          <w:szCs w:val="22"/>
        </w:rPr>
        <w:t xml:space="preserve">) cell samples can be barcoded and simultaneously analyzed with </w:t>
      </w:r>
      <w:r w:rsidR="0030264A" w:rsidRPr="00630EE1">
        <w:rPr>
          <w:rFonts w:ascii="Arial" w:hAnsi="Arial" w:cs="Arial"/>
          <w:sz w:val="22"/>
          <w:szCs w:val="22"/>
        </w:rPr>
        <w:t>CyTOF</w:t>
      </w:r>
      <w:r w:rsidRPr="00630EE1">
        <w:rPr>
          <w:rFonts w:ascii="Arial" w:hAnsi="Arial" w:cs="Arial"/>
          <w:sz w:val="22"/>
          <w:szCs w:val="22"/>
        </w:rPr>
        <w:t>.</w:t>
      </w:r>
      <w:r w:rsidRPr="00630EE1">
        <w:rPr>
          <w:rFonts w:ascii="Arial" w:hAnsi="Arial" w:cs="Arial"/>
          <w:color w:val="000000" w:themeColor="text1"/>
          <w:sz w:val="22"/>
          <w:szCs w:val="22"/>
        </w:rPr>
        <w:t xml:space="preserve"> </w:t>
      </w:r>
      <w:r w:rsidRPr="00630EE1">
        <w:rPr>
          <w:rFonts w:ascii="Arial" w:hAnsi="Arial" w:cs="Arial"/>
          <w:b/>
          <w:sz w:val="22"/>
          <w:szCs w:val="22"/>
        </w:rPr>
        <w:t>Fig</w:t>
      </w:r>
      <w:r w:rsidR="002B592A" w:rsidRPr="00630EE1">
        <w:rPr>
          <w:rFonts w:ascii="Arial" w:hAnsi="Arial" w:cs="Arial"/>
          <w:b/>
          <w:sz w:val="22"/>
          <w:szCs w:val="22"/>
        </w:rPr>
        <w:t>.</w:t>
      </w:r>
      <w:r w:rsidRPr="00630EE1">
        <w:rPr>
          <w:rFonts w:ascii="Arial" w:hAnsi="Arial" w:cs="Arial"/>
          <w:b/>
          <w:sz w:val="22"/>
          <w:szCs w:val="22"/>
        </w:rPr>
        <w:t xml:space="preserve"> </w:t>
      </w:r>
      <w:r w:rsidR="000E6B45" w:rsidRPr="00630EE1">
        <w:rPr>
          <w:rFonts w:ascii="Arial" w:hAnsi="Arial" w:cs="Arial"/>
          <w:b/>
          <w:sz w:val="22"/>
          <w:szCs w:val="22"/>
        </w:rPr>
        <w:t>8</w:t>
      </w:r>
      <w:r w:rsidRPr="00630EE1">
        <w:rPr>
          <w:rFonts w:ascii="Arial" w:hAnsi="Arial" w:cs="Arial"/>
          <w:sz w:val="22"/>
          <w:szCs w:val="22"/>
        </w:rPr>
        <w:t xml:space="preserve"> outlines the experimental paradigm of an MCB assay </w:t>
      </w:r>
      <w:r w:rsidR="002B592A" w:rsidRPr="00630EE1">
        <w:rPr>
          <w:rFonts w:ascii="Arial" w:hAnsi="Arial" w:cs="Arial"/>
          <w:sz w:val="22"/>
          <w:szCs w:val="22"/>
        </w:rPr>
        <w:t xml:space="preserve">that is </w:t>
      </w:r>
      <w:r w:rsidRPr="00630EE1">
        <w:rPr>
          <w:rFonts w:ascii="Arial" w:hAnsi="Arial" w:cs="Arial"/>
          <w:sz w:val="22"/>
          <w:szCs w:val="22"/>
        </w:rPr>
        <w:t>currently</w:t>
      </w:r>
      <w:r w:rsidR="002B592A" w:rsidRPr="00630EE1">
        <w:rPr>
          <w:rFonts w:ascii="Arial" w:hAnsi="Arial" w:cs="Arial"/>
          <w:sz w:val="22"/>
          <w:szCs w:val="22"/>
        </w:rPr>
        <w:t xml:space="preserve"> utilized</w:t>
      </w:r>
      <w:r w:rsidRPr="00630EE1">
        <w:rPr>
          <w:rFonts w:ascii="Arial" w:hAnsi="Arial" w:cs="Arial"/>
          <w:sz w:val="22"/>
          <w:szCs w:val="22"/>
        </w:rPr>
        <w:t xml:space="preserve"> in the Gaudilliere lab</w:t>
      </w:r>
      <w:r w:rsidR="0013662E" w:rsidRPr="00630EE1">
        <w:rPr>
          <w:rFonts w:ascii="Arial" w:hAnsi="Arial" w:cs="Arial"/>
          <w:sz w:val="22"/>
          <w:szCs w:val="22"/>
        </w:rPr>
        <w:t xml:space="preserve"> </w:t>
      </w:r>
      <w:r w:rsidR="002B592A" w:rsidRPr="00630EE1">
        <w:rPr>
          <w:rFonts w:ascii="Arial" w:hAnsi="Arial" w:cs="Arial"/>
          <w:sz w:val="22"/>
          <w:szCs w:val="22"/>
        </w:rPr>
        <w:t>and requires</w:t>
      </w:r>
      <w:r w:rsidRPr="00630EE1">
        <w:rPr>
          <w:rFonts w:ascii="Arial" w:hAnsi="Arial" w:cs="Arial"/>
          <w:sz w:val="22"/>
          <w:szCs w:val="22"/>
        </w:rPr>
        <w:t xml:space="preserve"> minimal (</w:t>
      </w:r>
      <w:r w:rsidR="002B592A" w:rsidRPr="00630EE1">
        <w:rPr>
          <w:rFonts w:ascii="Arial" w:hAnsi="Arial" w:cs="Arial"/>
          <w:sz w:val="22"/>
          <w:szCs w:val="22"/>
        </w:rPr>
        <w:t>100</w:t>
      </w:r>
      <w:r w:rsidRPr="00630EE1">
        <w:rPr>
          <w:rFonts w:ascii="Arial" w:hAnsi="Arial" w:cs="Arial"/>
          <w:sz w:val="22"/>
          <w:szCs w:val="22"/>
        </w:rPr>
        <w:t xml:space="preserve">μl) blood volume per </w:t>
      </w:r>
      <w:r w:rsidR="0097260E" w:rsidRPr="00630EE1">
        <w:rPr>
          <w:rFonts w:ascii="Arial" w:hAnsi="Arial" w:cs="Arial"/>
          <w:sz w:val="22"/>
          <w:szCs w:val="22"/>
        </w:rPr>
        <w:t xml:space="preserve">tested </w:t>
      </w:r>
      <w:r w:rsidRPr="00630EE1">
        <w:rPr>
          <w:rFonts w:ascii="Arial" w:hAnsi="Arial" w:cs="Arial"/>
          <w:sz w:val="22"/>
          <w:szCs w:val="22"/>
        </w:rPr>
        <w:t>condition. This MCB protocol will be adapted to evaluate the capacity of COI</w:t>
      </w:r>
      <w:r w:rsidR="00693F00" w:rsidRPr="00630EE1">
        <w:rPr>
          <w:rFonts w:ascii="Arial" w:hAnsi="Arial" w:cs="Arial"/>
          <w:sz w:val="22"/>
          <w:szCs w:val="22"/>
        </w:rPr>
        <w:t>s</w:t>
      </w:r>
      <w:r w:rsidRPr="00630EE1">
        <w:rPr>
          <w:rFonts w:ascii="Arial" w:hAnsi="Arial" w:cs="Arial"/>
          <w:sz w:val="22"/>
          <w:szCs w:val="22"/>
        </w:rPr>
        <w:t xml:space="preserve"> to modulate key inflammatory signaling responses implicated in the patho</w:t>
      </w:r>
      <w:r w:rsidR="008543D7" w:rsidRPr="00630EE1">
        <w:rPr>
          <w:rFonts w:ascii="Arial" w:hAnsi="Arial" w:cs="Arial"/>
          <w:sz w:val="22"/>
          <w:szCs w:val="22"/>
        </w:rPr>
        <w:t>biology</w:t>
      </w:r>
      <w:r w:rsidRPr="00630EE1">
        <w:rPr>
          <w:rFonts w:ascii="Arial" w:hAnsi="Arial" w:cs="Arial"/>
          <w:sz w:val="22"/>
          <w:szCs w:val="22"/>
        </w:rPr>
        <w:t xml:space="preserve"> of </w:t>
      </w:r>
      <w:r w:rsidR="00946ADB" w:rsidRPr="00630EE1">
        <w:rPr>
          <w:rFonts w:ascii="Arial" w:hAnsi="Arial" w:cs="Arial"/>
          <w:sz w:val="22"/>
          <w:szCs w:val="22"/>
        </w:rPr>
        <w:t>labor</w:t>
      </w:r>
      <w:r w:rsidRPr="00630EE1">
        <w:rPr>
          <w:rFonts w:ascii="Arial" w:hAnsi="Arial" w:cs="Arial"/>
          <w:sz w:val="22"/>
          <w:szCs w:val="22"/>
        </w:rPr>
        <w:t xml:space="preserve">. </w:t>
      </w:r>
    </w:p>
    <w:p w14:paraId="58EE0BBA" w14:textId="615A6C07" w:rsidR="00C271F2" w:rsidRPr="00630EE1" w:rsidRDefault="00CD267B" w:rsidP="00C271F2">
      <w:pPr>
        <w:spacing w:after="120"/>
        <w:jc w:val="both"/>
        <w:rPr>
          <w:rFonts w:ascii="Arial" w:hAnsi="Arial" w:cs="Arial"/>
          <w:sz w:val="22"/>
          <w:szCs w:val="22"/>
        </w:rPr>
      </w:pPr>
      <w:r w:rsidRPr="00630EE1">
        <w:rPr>
          <w:rFonts w:ascii="Arial" w:hAnsi="Arial" w:cs="Arial"/>
          <w:bCs/>
          <w:i/>
          <w:noProof/>
          <w:u w:val="single"/>
        </w:rPr>
        <mc:AlternateContent>
          <mc:Choice Requires="wps">
            <w:drawing>
              <wp:anchor distT="0" distB="0" distL="114300" distR="114300" simplePos="0" relativeHeight="251717632" behindDoc="1" locked="0" layoutInCell="1" allowOverlap="1" wp14:anchorId="041F0C8C" wp14:editId="3F332528">
                <wp:simplePos x="0" y="0"/>
                <wp:positionH relativeFrom="column">
                  <wp:posOffset>3009265</wp:posOffset>
                </wp:positionH>
                <wp:positionV relativeFrom="paragraph">
                  <wp:posOffset>1010285</wp:posOffset>
                </wp:positionV>
                <wp:extent cx="3829050" cy="1432560"/>
                <wp:effectExtent l="0" t="0" r="19050" b="15240"/>
                <wp:wrapTight wrapText="bothSides">
                  <wp:wrapPolygon edited="0">
                    <wp:start x="0" y="0"/>
                    <wp:lineTo x="0" y="21638"/>
                    <wp:lineTo x="21636" y="21638"/>
                    <wp:lineTo x="21636" y="0"/>
                    <wp:lineTo x="0" y="0"/>
                  </wp:wrapPolygon>
                </wp:wrapTight>
                <wp:docPr id="18902922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29050" cy="1432560"/>
                        </a:xfrm>
                        <a:prstGeom prst="rect">
                          <a:avLst/>
                        </a:prstGeom>
                        <a:solidFill>
                          <a:schemeClr val="lt1">
                            <a:lumMod val="100000"/>
                            <a:lumOff val="0"/>
                          </a:schemeClr>
                        </a:solidFill>
                        <a:ln w="6350">
                          <a:solidFill>
                            <a:srgbClr val="000000"/>
                          </a:solidFill>
                          <a:miter lim="800000"/>
                          <a:headEnd/>
                          <a:tailEnd/>
                        </a:ln>
                      </wps:spPr>
                      <wps:txbx>
                        <w:txbxContent>
                          <w:p w14:paraId="750918F2" w14:textId="4A53C2E8" w:rsidR="00397DFC" w:rsidRPr="00C209E5" w:rsidRDefault="00A67A50" w:rsidP="00397DFC">
                            <w:pPr>
                              <w:jc w:val="both"/>
                              <w:rPr>
                                <w:rFonts w:ascii="Arial" w:hAnsi="Arial" w:cs="Arial"/>
                                <w:color w:val="000000" w:themeColor="text1"/>
                                <w:sz w:val="16"/>
                                <w:szCs w:val="16"/>
                              </w:rPr>
                            </w:pPr>
                            <w:r w:rsidRPr="00A67A50">
                              <w:rPr>
                                <w:rFonts w:ascii="Arial" w:hAnsi="Arial" w:cs="Arial"/>
                                <w:b/>
                                <w:color w:val="000000"/>
                                <w:sz w:val="16"/>
                                <w:szCs w:val="16"/>
                              </w:rPr>
                              <w:t xml:space="preserve"> </w:t>
                            </w:r>
                            <w:r w:rsidR="00397DFC" w:rsidRPr="00C209E5">
                              <w:rPr>
                                <w:rFonts w:ascii="Arial" w:hAnsi="Arial" w:cs="Arial"/>
                                <w:b/>
                                <w:color w:val="000000"/>
                                <w:sz w:val="16"/>
                                <w:szCs w:val="16"/>
                              </w:rPr>
                              <w:t xml:space="preserve">Figure </w:t>
                            </w:r>
                            <w:r w:rsidR="00397DFC">
                              <w:rPr>
                                <w:rFonts w:ascii="Arial" w:hAnsi="Arial" w:cs="Arial"/>
                                <w:b/>
                                <w:color w:val="000000"/>
                                <w:sz w:val="16"/>
                                <w:szCs w:val="16"/>
                              </w:rPr>
                              <w:t>9</w:t>
                            </w:r>
                            <w:r w:rsidR="00397DFC" w:rsidRPr="00C209E5">
                              <w:rPr>
                                <w:rFonts w:ascii="Arial" w:hAnsi="Arial" w:cs="Arial"/>
                                <w:b/>
                                <w:color w:val="000000"/>
                                <w:sz w:val="16"/>
                                <w:szCs w:val="16"/>
                              </w:rPr>
                              <w:t>.</w:t>
                            </w:r>
                            <w:r w:rsidR="00397DFC" w:rsidRPr="00C209E5">
                              <w:rPr>
                                <w:rFonts w:ascii="Arial" w:hAnsi="Arial" w:cs="Arial"/>
                                <w:color w:val="000000" w:themeColor="text1"/>
                                <w:sz w:val="16"/>
                                <w:szCs w:val="16"/>
                              </w:rPr>
                              <w:t xml:space="preserve"> </w:t>
                            </w:r>
                            <w:r w:rsidR="00397DFC" w:rsidRPr="00C209E5">
                              <w:rPr>
                                <w:rFonts w:ascii="Arial" w:hAnsi="Arial" w:cs="Arial"/>
                                <w:b/>
                                <w:bCs/>
                                <w:color w:val="000000"/>
                                <w:sz w:val="16"/>
                                <w:szCs w:val="16"/>
                              </w:rPr>
                              <w:t xml:space="preserve">Proof-of-concept MCB assay using </w:t>
                            </w:r>
                            <w:r w:rsidR="001B38AC">
                              <w:rPr>
                                <w:rFonts w:ascii="Arial" w:hAnsi="Arial" w:cs="Arial"/>
                                <w:b/>
                                <w:bCs/>
                                <w:color w:val="000000"/>
                                <w:sz w:val="16"/>
                                <w:szCs w:val="16"/>
                              </w:rPr>
                              <w:t>l</w:t>
                            </w:r>
                            <w:r w:rsidR="00397DFC">
                              <w:rPr>
                                <w:rFonts w:ascii="Arial" w:hAnsi="Arial" w:cs="Arial"/>
                                <w:b/>
                                <w:bCs/>
                                <w:color w:val="000000"/>
                                <w:sz w:val="16"/>
                                <w:szCs w:val="16"/>
                              </w:rPr>
                              <w:t>ansoprazole</w:t>
                            </w:r>
                            <w:r w:rsidR="00397DFC" w:rsidRPr="00C209E5">
                              <w:rPr>
                                <w:rFonts w:ascii="Arial" w:hAnsi="Arial" w:cs="Arial"/>
                                <w:b/>
                                <w:bCs/>
                                <w:color w:val="000000"/>
                                <w:sz w:val="16"/>
                                <w:szCs w:val="16"/>
                              </w:rPr>
                              <w:t>.</w:t>
                            </w:r>
                            <w:r w:rsidR="00397DFC" w:rsidRPr="00C209E5">
                              <w:rPr>
                                <w:rFonts w:ascii="Arial" w:hAnsi="Arial" w:cs="Arial"/>
                                <w:color w:val="000000"/>
                                <w:sz w:val="16"/>
                                <w:szCs w:val="16"/>
                              </w:rPr>
                              <w:t xml:space="preserve"> The analysis reveals cell-type and pathway-specific inhibition of MyD88 signaling responses (</w:t>
                            </w:r>
                            <w:r w:rsidR="00397DFC" w:rsidRPr="00C209E5">
                              <w:rPr>
                                <w:rFonts w:ascii="Arial" w:hAnsi="Arial" w:cs="Arial"/>
                                <w:b/>
                                <w:bCs/>
                                <w:color w:val="000000"/>
                                <w:sz w:val="16"/>
                                <w:szCs w:val="16"/>
                              </w:rPr>
                              <w:t>A</w:t>
                            </w:r>
                            <w:r w:rsidR="00397DFC" w:rsidRPr="00C209E5">
                              <w:rPr>
                                <w:rFonts w:ascii="Arial" w:hAnsi="Arial" w:cs="Arial"/>
                                <w:color w:val="000000"/>
                                <w:sz w:val="16"/>
                                <w:szCs w:val="16"/>
                              </w:rPr>
                              <w:t xml:space="preserve">), resulting in a delay in the simulated time to delivery </w:t>
                            </w:r>
                            <w:r w:rsidR="00693F00">
                              <w:rPr>
                                <w:rFonts w:ascii="Arial" w:hAnsi="Arial" w:cs="Arial"/>
                                <w:color w:val="000000"/>
                                <w:sz w:val="16"/>
                                <w:szCs w:val="16"/>
                              </w:rPr>
                              <w:t>(TTD</w:t>
                            </w:r>
                            <w:r w:rsidR="006A4814">
                              <w:rPr>
                                <w:rFonts w:ascii="Arial" w:hAnsi="Arial" w:cs="Arial"/>
                                <w:color w:val="000000"/>
                                <w:sz w:val="16"/>
                                <w:szCs w:val="16"/>
                              </w:rPr>
                              <w:t xml:space="preserve"> n=4</w:t>
                            </w:r>
                            <w:r w:rsidR="00693F00">
                              <w:rPr>
                                <w:rFonts w:ascii="Arial" w:hAnsi="Arial" w:cs="Arial"/>
                                <w:color w:val="000000"/>
                                <w:sz w:val="16"/>
                                <w:szCs w:val="16"/>
                              </w:rPr>
                              <w:t xml:space="preserve">) </w:t>
                            </w:r>
                            <w:r w:rsidR="00397DFC" w:rsidRPr="00C209E5">
                              <w:rPr>
                                <w:rFonts w:ascii="Arial" w:hAnsi="Arial" w:cs="Arial"/>
                                <w:color w:val="000000"/>
                                <w:sz w:val="16"/>
                                <w:szCs w:val="16"/>
                              </w:rPr>
                              <w:t>(</w:t>
                            </w:r>
                            <w:r w:rsidR="00397DFC" w:rsidRPr="00C209E5">
                              <w:rPr>
                                <w:rFonts w:ascii="Arial" w:hAnsi="Arial" w:cs="Arial"/>
                                <w:b/>
                                <w:bCs/>
                                <w:color w:val="000000"/>
                                <w:sz w:val="16"/>
                                <w:szCs w:val="16"/>
                              </w:rPr>
                              <w:t>B</w:t>
                            </w:r>
                            <w:r w:rsidR="00397DFC" w:rsidRPr="00C209E5">
                              <w:rPr>
                                <w:rFonts w:ascii="Arial" w:hAnsi="Arial" w:cs="Arial"/>
                                <w:color w:val="000000"/>
                                <w:sz w:val="16"/>
                                <w:szCs w:val="16"/>
                              </w:rPr>
                              <w:t>).</w:t>
                            </w:r>
                          </w:p>
                          <w:p w14:paraId="790EF8D1" w14:textId="77777777" w:rsidR="00397DFC" w:rsidRPr="00C209E5" w:rsidRDefault="00397DFC" w:rsidP="00397DFC">
                            <w:pPr>
                              <w:jc w:val="both"/>
                              <w:rPr>
                                <w:rFonts w:ascii="Arial" w:hAnsi="Arial" w:cs="Arial"/>
                                <w:sz w:val="16"/>
                                <w:szCs w:val="16"/>
                              </w:rPr>
                            </w:pPr>
                          </w:p>
                          <w:p w14:paraId="4E6C6256" w14:textId="77777777" w:rsidR="00397DFC" w:rsidRPr="00C209E5" w:rsidRDefault="00397DFC" w:rsidP="00397DFC">
                            <w:pPr>
                              <w:rPr>
                                <w:rFonts w:ascii="Arial" w:hAnsi="Arial" w:cs="Arial"/>
                                <w:sz w:val="16"/>
                                <w:szCs w:val="16"/>
                              </w:rPr>
                            </w:pPr>
                          </w:p>
                        </w:txbxContent>
                      </wps:txbx>
                      <wps:bodyPr rot="0" vert="horz" wrap="square" lIns="18288" tIns="18288" rIns="18288" bIns="18288"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1F0C8C" id="_x0000_s1035" type="#_x0000_t202" style="position:absolute;left:0;text-align:left;margin-left:236.95pt;margin-top:79.55pt;width:301.5pt;height:112.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X4IgIAAFMEAAAOAAAAZHJzL2Uyb0RvYy54bWysVMGO0zAQvSPxD5bvNGnLVt2o7gp2WYS0&#13;&#10;LEgLH+A4TmNhe4ztNilfz9hpu4G9IXqwPLbz5r03M93cDEaTg/RBgWV0PispkVZAo+yO0e/f7t+s&#13;&#10;KQmR24ZrsJLRowz0Zvv61aZ3lVxAB7qRniCIDVXvGO1idFVRBNFJw8MMnLR42YI3PGLod0XjeY/o&#13;&#10;RheLslwVPfjGeRAyBDy9Gy/pNuO3rRTxS9sGGYlmFLnFvPq81mktthte7Tx3nRInGvwfWBiuLCa9&#13;&#10;QN3xyMneqxdQRgkPAdo4E2AKaFslZNaAaublX2qeOu5k1oLmBHexKfw/WPF4eHJfPYnDexiwgFlE&#13;&#10;cA8gfgT0puhdqE5vkqehCul13X+GBqvJ9xHyF0PrTZKPggjCoNPHi7tyiETg4XK9uC6v8Erg3fzt&#13;&#10;cnG1yv4XvDp/7nyIHyUYkjaMeixfhueHhxATHV6dn6RsAbRq7pXWOUgtI2+1JweOxdZx1KL3BrmO&#13;&#10;Z/My/caa4zl2xnh+ppG7LkHkTH+ga0t6RldL5P8ys9/Vl7w5xQVwStCoiK2ulWF0PSHSSd58sE1u&#13;&#10;xMiVHveoVNuT/8ny0fw41ANRDaPXSUQqRw3NEQviYexsnETcdOB/UdJjVzMafu65l5ToTxbbZr5e&#13;&#10;rHEi4zTw06CeBtwKhGI0UjJub+M4Onvn1a7DTKPHFt5hI7Qql+iZ1Yk+dm728zRlaTSmcX71/F+w&#13;&#10;/Q0AAP//AwBQSwMEFAAGAAgAAAAhAK7kuJ3kAAAAEQEAAA8AAABkcnMvZG93bnJldi54bWxMT01P&#13;&#10;wzAMvSPxHyIjcUEsHdvarms6IRAS4gSDHbhljWkrEqdq0q38e7wTXCzZ7/l9lNvJWXHEIXSeFMxn&#13;&#10;CQik2puOGgUf70+3OYgQNRltPaGCHwywrS4vSl0Yf6I3PO5iI1iEQqEVtDH2hZShbtHpMPM9EmNf&#13;&#10;fnA68jo00gz6xOLOyrskSaXTHbFDq3t8aLH+3o1OQRb29GxXIebpi3Wf46u96Ya9UtdX0+OGx/0G&#13;&#10;RMQp/n3AuQPnh4qDHfxIJgirYJkt1kxlYLWegzgzkizl00HBIl9mIKtS/m9S/QIAAP//AwBQSwEC&#13;&#10;LQAUAAYACAAAACEAtoM4kv4AAADhAQAAEwAAAAAAAAAAAAAAAAAAAAAAW0NvbnRlbnRfVHlwZXNd&#13;&#10;LnhtbFBLAQItABQABgAIAAAAIQA4/SH/1gAAAJQBAAALAAAAAAAAAAAAAAAAAC8BAABfcmVscy8u&#13;&#10;cmVsc1BLAQItABQABgAIAAAAIQCsN+X4IgIAAFMEAAAOAAAAAAAAAAAAAAAAAC4CAABkcnMvZTJv&#13;&#10;RG9jLnhtbFBLAQItABQABgAIAAAAIQCu5Lid5AAAABEBAAAPAAAAAAAAAAAAAAAAAHwEAABkcnMv&#13;&#10;ZG93bnJldi54bWxQSwUGAAAAAAQABADzAAAAjQUAAAAA&#13;&#10;" fillcolor="white [3201]" strokeweight=".5pt">
                <v:path arrowok="t"/>
                <v:textbox inset="1.44pt,1.44pt,1.44pt,1.44pt">
                  <w:txbxContent>
                    <w:p w14:paraId="750918F2" w14:textId="4A53C2E8" w:rsidR="00397DFC" w:rsidRPr="00C209E5" w:rsidRDefault="00A67A50" w:rsidP="00397DFC">
                      <w:pPr>
                        <w:jc w:val="both"/>
                        <w:rPr>
                          <w:rFonts w:ascii="Arial" w:hAnsi="Arial" w:cs="Arial"/>
                          <w:color w:val="000000" w:themeColor="text1"/>
                          <w:sz w:val="16"/>
                          <w:szCs w:val="16"/>
                        </w:rPr>
                      </w:pPr>
                      <w:r w:rsidRPr="00A67A50">
                        <w:rPr>
                          <w:rFonts w:ascii="Arial" w:hAnsi="Arial" w:cs="Arial"/>
                          <w:b/>
                          <w:color w:val="000000"/>
                          <w:sz w:val="16"/>
                          <w:szCs w:val="16"/>
                        </w:rPr>
                        <w:t xml:space="preserve"> </w:t>
                      </w:r>
                      <w:r w:rsidR="00397DFC" w:rsidRPr="00C209E5">
                        <w:rPr>
                          <w:rFonts w:ascii="Arial" w:hAnsi="Arial" w:cs="Arial"/>
                          <w:b/>
                          <w:color w:val="000000"/>
                          <w:sz w:val="16"/>
                          <w:szCs w:val="16"/>
                        </w:rPr>
                        <w:t xml:space="preserve">Figure </w:t>
                      </w:r>
                      <w:r w:rsidR="00397DFC">
                        <w:rPr>
                          <w:rFonts w:ascii="Arial" w:hAnsi="Arial" w:cs="Arial"/>
                          <w:b/>
                          <w:color w:val="000000"/>
                          <w:sz w:val="16"/>
                          <w:szCs w:val="16"/>
                        </w:rPr>
                        <w:t>9</w:t>
                      </w:r>
                      <w:r w:rsidR="00397DFC" w:rsidRPr="00C209E5">
                        <w:rPr>
                          <w:rFonts w:ascii="Arial" w:hAnsi="Arial" w:cs="Arial"/>
                          <w:b/>
                          <w:color w:val="000000"/>
                          <w:sz w:val="16"/>
                          <w:szCs w:val="16"/>
                        </w:rPr>
                        <w:t>.</w:t>
                      </w:r>
                      <w:r w:rsidR="00397DFC" w:rsidRPr="00C209E5">
                        <w:rPr>
                          <w:rFonts w:ascii="Arial" w:hAnsi="Arial" w:cs="Arial"/>
                          <w:color w:val="000000" w:themeColor="text1"/>
                          <w:sz w:val="16"/>
                          <w:szCs w:val="16"/>
                        </w:rPr>
                        <w:t xml:space="preserve"> </w:t>
                      </w:r>
                      <w:r w:rsidR="00397DFC" w:rsidRPr="00C209E5">
                        <w:rPr>
                          <w:rFonts w:ascii="Arial" w:hAnsi="Arial" w:cs="Arial"/>
                          <w:b/>
                          <w:bCs/>
                          <w:color w:val="000000"/>
                          <w:sz w:val="16"/>
                          <w:szCs w:val="16"/>
                        </w:rPr>
                        <w:t xml:space="preserve">Proof-of-concept MCB assay using </w:t>
                      </w:r>
                      <w:r w:rsidR="001B38AC">
                        <w:rPr>
                          <w:rFonts w:ascii="Arial" w:hAnsi="Arial" w:cs="Arial"/>
                          <w:b/>
                          <w:bCs/>
                          <w:color w:val="000000"/>
                          <w:sz w:val="16"/>
                          <w:szCs w:val="16"/>
                        </w:rPr>
                        <w:t>l</w:t>
                      </w:r>
                      <w:r w:rsidR="00397DFC">
                        <w:rPr>
                          <w:rFonts w:ascii="Arial" w:hAnsi="Arial" w:cs="Arial"/>
                          <w:b/>
                          <w:bCs/>
                          <w:color w:val="000000"/>
                          <w:sz w:val="16"/>
                          <w:szCs w:val="16"/>
                        </w:rPr>
                        <w:t>ansoprazole</w:t>
                      </w:r>
                      <w:r w:rsidR="00397DFC" w:rsidRPr="00C209E5">
                        <w:rPr>
                          <w:rFonts w:ascii="Arial" w:hAnsi="Arial" w:cs="Arial"/>
                          <w:b/>
                          <w:bCs/>
                          <w:color w:val="000000"/>
                          <w:sz w:val="16"/>
                          <w:szCs w:val="16"/>
                        </w:rPr>
                        <w:t>.</w:t>
                      </w:r>
                      <w:r w:rsidR="00397DFC" w:rsidRPr="00C209E5">
                        <w:rPr>
                          <w:rFonts w:ascii="Arial" w:hAnsi="Arial" w:cs="Arial"/>
                          <w:color w:val="000000"/>
                          <w:sz w:val="16"/>
                          <w:szCs w:val="16"/>
                        </w:rPr>
                        <w:t xml:space="preserve"> The analysis reveals cell-type and pathway-specific inhibition of MyD88 signaling responses (</w:t>
                      </w:r>
                      <w:r w:rsidR="00397DFC" w:rsidRPr="00C209E5">
                        <w:rPr>
                          <w:rFonts w:ascii="Arial" w:hAnsi="Arial" w:cs="Arial"/>
                          <w:b/>
                          <w:bCs/>
                          <w:color w:val="000000"/>
                          <w:sz w:val="16"/>
                          <w:szCs w:val="16"/>
                        </w:rPr>
                        <w:t>A</w:t>
                      </w:r>
                      <w:r w:rsidR="00397DFC" w:rsidRPr="00C209E5">
                        <w:rPr>
                          <w:rFonts w:ascii="Arial" w:hAnsi="Arial" w:cs="Arial"/>
                          <w:color w:val="000000"/>
                          <w:sz w:val="16"/>
                          <w:szCs w:val="16"/>
                        </w:rPr>
                        <w:t xml:space="preserve">), resulting in a delay in the simulated time to delivery </w:t>
                      </w:r>
                      <w:r w:rsidR="00693F00">
                        <w:rPr>
                          <w:rFonts w:ascii="Arial" w:hAnsi="Arial" w:cs="Arial"/>
                          <w:color w:val="000000"/>
                          <w:sz w:val="16"/>
                          <w:szCs w:val="16"/>
                        </w:rPr>
                        <w:t>(TTD</w:t>
                      </w:r>
                      <w:r w:rsidR="006A4814">
                        <w:rPr>
                          <w:rFonts w:ascii="Arial" w:hAnsi="Arial" w:cs="Arial"/>
                          <w:color w:val="000000"/>
                          <w:sz w:val="16"/>
                          <w:szCs w:val="16"/>
                        </w:rPr>
                        <w:t xml:space="preserve"> n=4</w:t>
                      </w:r>
                      <w:r w:rsidR="00693F00">
                        <w:rPr>
                          <w:rFonts w:ascii="Arial" w:hAnsi="Arial" w:cs="Arial"/>
                          <w:color w:val="000000"/>
                          <w:sz w:val="16"/>
                          <w:szCs w:val="16"/>
                        </w:rPr>
                        <w:t xml:space="preserve">) </w:t>
                      </w:r>
                      <w:r w:rsidR="00397DFC" w:rsidRPr="00C209E5">
                        <w:rPr>
                          <w:rFonts w:ascii="Arial" w:hAnsi="Arial" w:cs="Arial"/>
                          <w:color w:val="000000"/>
                          <w:sz w:val="16"/>
                          <w:szCs w:val="16"/>
                        </w:rPr>
                        <w:t>(</w:t>
                      </w:r>
                      <w:r w:rsidR="00397DFC" w:rsidRPr="00C209E5">
                        <w:rPr>
                          <w:rFonts w:ascii="Arial" w:hAnsi="Arial" w:cs="Arial"/>
                          <w:b/>
                          <w:bCs/>
                          <w:color w:val="000000"/>
                          <w:sz w:val="16"/>
                          <w:szCs w:val="16"/>
                        </w:rPr>
                        <w:t>B</w:t>
                      </w:r>
                      <w:r w:rsidR="00397DFC" w:rsidRPr="00C209E5">
                        <w:rPr>
                          <w:rFonts w:ascii="Arial" w:hAnsi="Arial" w:cs="Arial"/>
                          <w:color w:val="000000"/>
                          <w:sz w:val="16"/>
                          <w:szCs w:val="16"/>
                        </w:rPr>
                        <w:t>).</w:t>
                      </w:r>
                    </w:p>
                    <w:p w14:paraId="790EF8D1" w14:textId="77777777" w:rsidR="00397DFC" w:rsidRPr="00C209E5" w:rsidRDefault="00397DFC" w:rsidP="00397DFC">
                      <w:pPr>
                        <w:jc w:val="both"/>
                        <w:rPr>
                          <w:rFonts w:ascii="Arial" w:hAnsi="Arial" w:cs="Arial"/>
                          <w:sz w:val="16"/>
                          <w:szCs w:val="16"/>
                        </w:rPr>
                      </w:pPr>
                    </w:p>
                    <w:p w14:paraId="4E6C6256" w14:textId="77777777" w:rsidR="00397DFC" w:rsidRPr="00C209E5" w:rsidRDefault="00397DFC" w:rsidP="00397DFC">
                      <w:pPr>
                        <w:rPr>
                          <w:rFonts w:ascii="Arial" w:hAnsi="Arial" w:cs="Arial"/>
                          <w:sz w:val="16"/>
                          <w:szCs w:val="16"/>
                        </w:rPr>
                      </w:pPr>
                    </w:p>
                  </w:txbxContent>
                </v:textbox>
                <w10:wrap type="tight"/>
              </v:shape>
            </w:pict>
          </mc:Fallback>
        </mc:AlternateContent>
      </w:r>
      <w:r w:rsidR="00BC563A" w:rsidRPr="00630EE1">
        <w:rPr>
          <w:rFonts w:ascii="Arial" w:hAnsi="Arial" w:cs="Arial"/>
          <w:bCs/>
          <w:iCs/>
          <w:sz w:val="22"/>
          <w:szCs w:val="22"/>
        </w:rPr>
        <w:t xml:space="preserve">In a </w:t>
      </w:r>
      <w:r w:rsidR="00C46320" w:rsidRPr="00630EE1">
        <w:rPr>
          <w:rFonts w:ascii="Arial" w:hAnsi="Arial" w:cs="Arial"/>
          <w:bCs/>
          <w:iCs/>
          <w:sz w:val="22"/>
          <w:szCs w:val="22"/>
        </w:rPr>
        <w:t>proof-of-concept</w:t>
      </w:r>
      <w:r w:rsidR="00BC563A" w:rsidRPr="00630EE1">
        <w:rPr>
          <w:rFonts w:ascii="Arial" w:hAnsi="Arial" w:cs="Arial"/>
          <w:bCs/>
          <w:iCs/>
          <w:sz w:val="22"/>
          <w:szCs w:val="22"/>
        </w:rPr>
        <w:t xml:space="preserve"> experiment,</w:t>
      </w:r>
      <w:r w:rsidR="00C271F2" w:rsidRPr="00630EE1">
        <w:rPr>
          <w:rFonts w:ascii="Arial" w:hAnsi="Arial" w:cs="Arial"/>
          <w:sz w:val="22"/>
          <w:szCs w:val="22"/>
        </w:rPr>
        <w:t xml:space="preserve"> </w:t>
      </w:r>
      <w:r w:rsidR="00BC563A" w:rsidRPr="00630EE1">
        <w:rPr>
          <w:rFonts w:ascii="Arial" w:hAnsi="Arial" w:cs="Arial"/>
          <w:sz w:val="22"/>
          <w:szCs w:val="22"/>
        </w:rPr>
        <w:t>we</w:t>
      </w:r>
      <w:r w:rsidR="00C271F2" w:rsidRPr="00630EE1">
        <w:rPr>
          <w:rFonts w:ascii="Arial" w:hAnsi="Arial" w:cs="Arial"/>
          <w:sz w:val="22"/>
          <w:szCs w:val="22"/>
        </w:rPr>
        <w:t xml:space="preserve"> applied the MCB assay to examine the immune modulatory effect of </w:t>
      </w:r>
      <w:r w:rsidR="002629EB" w:rsidRPr="00630EE1">
        <w:rPr>
          <w:rFonts w:ascii="Arial" w:hAnsi="Arial" w:cs="Arial"/>
          <w:sz w:val="22"/>
          <w:szCs w:val="22"/>
        </w:rPr>
        <w:t xml:space="preserve">the COI </w:t>
      </w:r>
      <w:r w:rsidR="001B38AC">
        <w:rPr>
          <w:rFonts w:ascii="Arial" w:hAnsi="Arial" w:cs="Arial"/>
          <w:sz w:val="22"/>
          <w:szCs w:val="22"/>
        </w:rPr>
        <w:t>l</w:t>
      </w:r>
      <w:r w:rsidR="00170F6A" w:rsidRPr="00630EE1">
        <w:rPr>
          <w:rFonts w:ascii="Arial" w:hAnsi="Arial" w:cs="Arial"/>
          <w:sz w:val="22"/>
          <w:szCs w:val="22"/>
        </w:rPr>
        <w:t>ansoprazole</w:t>
      </w:r>
      <w:r w:rsidR="00C271F2" w:rsidRPr="00630EE1">
        <w:rPr>
          <w:rFonts w:ascii="Arial" w:hAnsi="Arial" w:cs="Arial"/>
          <w:sz w:val="22"/>
          <w:szCs w:val="22"/>
        </w:rPr>
        <w:t xml:space="preserve"> on innate and adaptive immune responses in samples from four </w:t>
      </w:r>
      <w:r w:rsidR="00D144A9" w:rsidRPr="00630EE1">
        <w:rPr>
          <w:rFonts w:ascii="Arial" w:hAnsi="Arial" w:cs="Arial"/>
          <w:sz w:val="22"/>
          <w:szCs w:val="22"/>
        </w:rPr>
        <w:t>GA</w:t>
      </w:r>
      <w:r w:rsidR="00693F00" w:rsidRPr="00630EE1">
        <w:rPr>
          <w:rFonts w:ascii="Arial" w:hAnsi="Arial" w:cs="Arial"/>
          <w:sz w:val="22"/>
          <w:szCs w:val="22"/>
        </w:rPr>
        <w:t>-</w:t>
      </w:r>
      <w:r w:rsidR="00C271F2" w:rsidRPr="00630EE1">
        <w:rPr>
          <w:rFonts w:ascii="Arial" w:hAnsi="Arial" w:cs="Arial"/>
          <w:sz w:val="22"/>
          <w:szCs w:val="22"/>
        </w:rPr>
        <w:t>matched pregnant volunteers</w:t>
      </w:r>
      <w:r w:rsidR="00886098" w:rsidRPr="00630EE1">
        <w:rPr>
          <w:rFonts w:ascii="Arial" w:hAnsi="Arial" w:cs="Arial"/>
          <w:sz w:val="22"/>
          <w:szCs w:val="22"/>
        </w:rPr>
        <w:t xml:space="preserve"> </w:t>
      </w:r>
      <w:r w:rsidR="00C271F2" w:rsidRPr="00630EE1">
        <w:rPr>
          <w:rFonts w:ascii="Arial" w:hAnsi="Arial" w:cs="Arial"/>
          <w:sz w:val="22"/>
          <w:szCs w:val="22"/>
        </w:rPr>
        <w:t>(</w:t>
      </w:r>
      <w:r w:rsidR="00C271F2" w:rsidRPr="00630EE1">
        <w:rPr>
          <w:rFonts w:ascii="Arial" w:hAnsi="Arial" w:cs="Arial"/>
          <w:b/>
          <w:sz w:val="22"/>
          <w:szCs w:val="22"/>
        </w:rPr>
        <w:t xml:space="preserve">Fig. </w:t>
      </w:r>
      <w:r w:rsidR="000E6B45" w:rsidRPr="00630EE1">
        <w:rPr>
          <w:rFonts w:ascii="Arial" w:hAnsi="Arial" w:cs="Arial"/>
          <w:b/>
          <w:sz w:val="22"/>
          <w:szCs w:val="22"/>
        </w:rPr>
        <w:t>9</w:t>
      </w:r>
      <w:r w:rsidR="00C271F2" w:rsidRPr="00630EE1">
        <w:rPr>
          <w:rFonts w:ascii="Arial" w:hAnsi="Arial" w:cs="Arial"/>
          <w:sz w:val="22"/>
          <w:szCs w:val="22"/>
        </w:rPr>
        <w:t>). The MCB assay allowed simultaneous measurement of &gt;</w:t>
      </w:r>
      <w:r w:rsidR="00FE5169" w:rsidRPr="00630EE1">
        <w:rPr>
          <w:rFonts w:ascii="Arial" w:hAnsi="Arial" w:cs="Arial"/>
          <w:sz w:val="22"/>
          <w:szCs w:val="22"/>
        </w:rPr>
        <w:t>40</w:t>
      </w:r>
      <w:r w:rsidR="00C271F2" w:rsidRPr="00630EE1">
        <w:rPr>
          <w:rFonts w:ascii="Arial" w:hAnsi="Arial" w:cs="Arial"/>
          <w:sz w:val="22"/>
          <w:szCs w:val="22"/>
        </w:rPr>
        <w:t xml:space="preserve">00 intracellular signaling responses (including key elements of the MyD88 and JAK/STAT signaling pathways) </w:t>
      </w:r>
      <w:r w:rsidR="00FE5169" w:rsidRPr="00630EE1">
        <w:rPr>
          <w:rFonts w:ascii="Arial" w:hAnsi="Arial" w:cs="Arial"/>
          <w:sz w:val="22"/>
          <w:szCs w:val="22"/>
        </w:rPr>
        <w:t>across</w:t>
      </w:r>
      <w:r w:rsidR="00C271F2" w:rsidRPr="00630EE1">
        <w:rPr>
          <w:rFonts w:ascii="Arial" w:hAnsi="Arial" w:cs="Arial"/>
          <w:sz w:val="22"/>
          <w:szCs w:val="22"/>
        </w:rPr>
        <w:t xml:space="preserve"> 2</w:t>
      </w:r>
      <w:r w:rsidR="00FE5169" w:rsidRPr="00630EE1">
        <w:rPr>
          <w:rFonts w:ascii="Arial" w:hAnsi="Arial" w:cs="Arial"/>
          <w:sz w:val="22"/>
          <w:szCs w:val="22"/>
        </w:rPr>
        <w:t>0</w:t>
      </w:r>
      <w:r w:rsidR="00C271F2" w:rsidRPr="00630EE1">
        <w:rPr>
          <w:rFonts w:ascii="Arial" w:hAnsi="Arial" w:cs="Arial"/>
          <w:sz w:val="22"/>
          <w:szCs w:val="22"/>
        </w:rPr>
        <w:t xml:space="preserve"> innate and adaptive immune cell subsets in whole blood samples incubated with </w:t>
      </w:r>
      <w:r w:rsidR="00FE5169" w:rsidRPr="00630EE1">
        <w:rPr>
          <w:rFonts w:ascii="Arial" w:hAnsi="Arial" w:cs="Arial"/>
          <w:sz w:val="22"/>
          <w:szCs w:val="22"/>
        </w:rPr>
        <w:t xml:space="preserve">increasing doses of </w:t>
      </w:r>
      <w:r w:rsidR="001B38AC">
        <w:rPr>
          <w:rFonts w:ascii="Arial" w:hAnsi="Arial" w:cs="Arial"/>
          <w:sz w:val="22"/>
          <w:szCs w:val="22"/>
        </w:rPr>
        <w:t>l</w:t>
      </w:r>
      <w:r w:rsidR="00FE5169" w:rsidRPr="00630EE1">
        <w:rPr>
          <w:rFonts w:ascii="Arial" w:hAnsi="Arial" w:cs="Arial"/>
          <w:sz w:val="22"/>
          <w:szCs w:val="22"/>
        </w:rPr>
        <w:t xml:space="preserve">ansoprazole </w:t>
      </w:r>
      <w:r w:rsidR="00F60990" w:rsidRPr="00630EE1">
        <w:rPr>
          <w:rFonts w:ascii="Arial" w:hAnsi="Arial" w:cs="Arial"/>
          <w:sz w:val="22"/>
          <w:szCs w:val="22"/>
        </w:rPr>
        <w:t>(10</w:t>
      </w:r>
      <w:r w:rsidR="00F60990" w:rsidRPr="00630EE1">
        <w:rPr>
          <w:rFonts w:ascii="Arial" w:hAnsi="Arial" w:cs="Arial"/>
          <w:sz w:val="22"/>
          <w:szCs w:val="22"/>
          <w:vertAlign w:val="superscript"/>
        </w:rPr>
        <w:t>-7</w:t>
      </w:r>
      <w:r w:rsidR="009E3020" w:rsidRPr="00630EE1">
        <w:rPr>
          <w:rFonts w:ascii="Arial" w:hAnsi="Arial" w:cs="Arial"/>
          <w:sz w:val="22"/>
          <w:szCs w:val="22"/>
        </w:rPr>
        <w:t>-</w:t>
      </w:r>
      <w:r w:rsidR="00F60990" w:rsidRPr="00630EE1">
        <w:rPr>
          <w:rFonts w:ascii="Arial" w:hAnsi="Arial" w:cs="Arial"/>
          <w:sz w:val="22"/>
          <w:szCs w:val="22"/>
        </w:rPr>
        <w:t>10</w:t>
      </w:r>
      <w:r w:rsidR="00F60990" w:rsidRPr="00630EE1">
        <w:rPr>
          <w:rFonts w:ascii="Arial" w:hAnsi="Arial" w:cs="Arial"/>
          <w:sz w:val="22"/>
          <w:szCs w:val="22"/>
          <w:vertAlign w:val="superscript"/>
        </w:rPr>
        <w:t>-4</w:t>
      </w:r>
      <w:r w:rsidR="00F60990" w:rsidRPr="00630EE1">
        <w:rPr>
          <w:rFonts w:ascii="Arial" w:hAnsi="Arial" w:cs="Arial"/>
          <w:sz w:val="22"/>
          <w:szCs w:val="22"/>
        </w:rPr>
        <w:t xml:space="preserve">M) </w:t>
      </w:r>
      <w:r w:rsidR="00FE5169" w:rsidRPr="00630EE1">
        <w:rPr>
          <w:rFonts w:ascii="Arial" w:hAnsi="Arial" w:cs="Arial"/>
          <w:sz w:val="22"/>
          <w:szCs w:val="22"/>
        </w:rPr>
        <w:t>and stimulated with four different inflammatory ligands</w:t>
      </w:r>
      <w:r w:rsidR="00C271F2" w:rsidRPr="00630EE1">
        <w:rPr>
          <w:rFonts w:ascii="Arial" w:hAnsi="Arial" w:cs="Arial"/>
          <w:sz w:val="22"/>
          <w:szCs w:val="22"/>
        </w:rPr>
        <w:t xml:space="preserve">. The results showed cell-type and pathway-specific effects of </w:t>
      </w:r>
      <w:r w:rsidR="001B38AC">
        <w:rPr>
          <w:rFonts w:ascii="Arial" w:hAnsi="Arial" w:cs="Arial"/>
          <w:sz w:val="22"/>
          <w:szCs w:val="22"/>
        </w:rPr>
        <w:t>l</w:t>
      </w:r>
      <w:r w:rsidR="00170F6A" w:rsidRPr="00630EE1">
        <w:rPr>
          <w:rFonts w:ascii="Arial" w:hAnsi="Arial" w:cs="Arial"/>
          <w:sz w:val="22"/>
          <w:szCs w:val="22"/>
        </w:rPr>
        <w:t>ansoprazole</w:t>
      </w:r>
      <w:r w:rsidR="00C271F2" w:rsidRPr="00630EE1">
        <w:rPr>
          <w:rFonts w:ascii="Arial" w:hAnsi="Arial" w:cs="Arial"/>
          <w:sz w:val="22"/>
          <w:szCs w:val="22"/>
        </w:rPr>
        <w:t xml:space="preserve"> that are consistent </w:t>
      </w:r>
      <w:r w:rsidR="00145814" w:rsidRPr="00630EE1">
        <w:rPr>
          <w:rFonts w:ascii="Arial" w:hAnsi="Arial" w:cs="Arial"/>
          <w:sz w:val="22"/>
          <w:szCs w:val="22"/>
        </w:rPr>
        <w:t xml:space="preserve">with </w:t>
      </w:r>
      <w:r w:rsidR="00C271F2" w:rsidRPr="00630EE1">
        <w:rPr>
          <w:rFonts w:ascii="Arial" w:hAnsi="Arial" w:cs="Arial"/>
          <w:sz w:val="22"/>
          <w:szCs w:val="22"/>
        </w:rPr>
        <w:t>inhibition of MyD88 pathways</w:t>
      </w:r>
      <w:r w:rsidR="00352C21" w:rsidRPr="00630EE1">
        <w:rPr>
          <w:rFonts w:ascii="Arial" w:hAnsi="Arial" w:cs="Arial"/>
          <w:sz w:val="22"/>
          <w:szCs w:val="22"/>
        </w:rPr>
        <w:t xml:space="preserve"> in myeloid cells </w:t>
      </w:r>
      <w:r w:rsidR="00C271F2" w:rsidRPr="00630EE1">
        <w:rPr>
          <w:rFonts w:ascii="Arial" w:hAnsi="Arial" w:cs="Arial"/>
          <w:sz w:val="22"/>
          <w:szCs w:val="22"/>
        </w:rPr>
        <w:t xml:space="preserve">and with recent </w:t>
      </w:r>
      <w:r w:rsidR="00C271F2" w:rsidRPr="00EE46A9">
        <w:rPr>
          <w:rFonts w:ascii="Arial" w:hAnsi="Arial" w:cs="Arial"/>
          <w:iCs/>
          <w:sz w:val="22"/>
          <w:szCs w:val="22"/>
        </w:rPr>
        <w:t>in vivo</w:t>
      </w:r>
      <w:r w:rsidR="00C271F2" w:rsidRPr="00630EE1">
        <w:rPr>
          <w:rFonts w:ascii="Arial" w:hAnsi="Arial" w:cs="Arial"/>
          <w:i/>
          <w:sz w:val="22"/>
          <w:szCs w:val="22"/>
        </w:rPr>
        <w:t xml:space="preserve"> </w:t>
      </w:r>
      <w:r w:rsidR="00C271F2" w:rsidRPr="00630EE1">
        <w:rPr>
          <w:rFonts w:ascii="Arial" w:hAnsi="Arial" w:cs="Arial"/>
          <w:sz w:val="22"/>
          <w:szCs w:val="22"/>
        </w:rPr>
        <w:t xml:space="preserve">data showing that lansoprazole prolongs gestation in a mouse model of inflammatory </w:t>
      </w:r>
      <w:r w:rsidR="00C24394" w:rsidRPr="00630EE1">
        <w:rPr>
          <w:rFonts w:ascii="Arial" w:hAnsi="Arial" w:cs="Arial"/>
          <w:sz w:val="22"/>
          <w:szCs w:val="22"/>
        </w:rPr>
        <w:t>PT</w:t>
      </w:r>
      <w:r w:rsidR="00BA2919" w:rsidRPr="00630EE1">
        <w:rPr>
          <w:rFonts w:ascii="Arial" w:hAnsi="Arial" w:cs="Arial"/>
          <w:sz w:val="22"/>
          <w:szCs w:val="22"/>
        </w:rPr>
        <w:t>L</w:t>
      </w:r>
      <w:r w:rsidR="00145814" w:rsidRPr="00630EE1">
        <w:rPr>
          <w:rFonts w:ascii="Arial" w:hAnsi="Arial" w:cs="Arial"/>
          <w:sz w:val="22"/>
          <w:szCs w:val="22"/>
        </w:rPr>
        <w:fldChar w:fldCharType="begin"/>
      </w:r>
      <w:r w:rsidR="00F531AB" w:rsidRPr="00630EE1">
        <w:rPr>
          <w:rFonts w:ascii="Arial" w:hAnsi="Arial" w:cs="Arial"/>
          <w:sz w:val="22"/>
          <w:szCs w:val="22"/>
        </w:rPr>
        <w:instrText xml:space="preserve"> ADDIN ZOTERO_ITEM CSL_CITATION {"citationID":"lwcC6C3f","properties":{"formattedCitation":"\\super 45\\nosupersub{}","plainCitation":"45","noteIndex":0},"citationItems":[{"id":2614,"uris":["http://zotero.org/users/6528458/items/WFIH4LSA"],"itemData":{"id":2614,"type":"article-journal","abstract":"Few therapeutic methods exist for preventing preterm birth (PTB), or delivery before completing 37 weeks of gestation. In the US, progesterone (P4) supplementation is the only FDA-approved drug for use in preventing recurrent spontaneous PTB. However, P4 has limited effectiveness, working in only approximately one-third of cases. Computational drug repositioning leverages data on existing drugs to discover novel therapeutic uses. We used a rank-based pattern-matching strategy to compare the differential gene expression signature for PTB to differential gene expression drug profiles in the Connectivity Map database and assigned a reversal score to each PTB-drug pair. Eighty-three drugs, including P4, had significantly reversed differential gene expression compared with that found for PTB. Many of these compounds have been evaluated in the context of pregnancy, with 13 belonging to pregnancy category A or B - indicating no known risk in human pregnancy. We focused our validation efforts on lansoprazole, a proton-pump inhibitor, which has a strong reversal score and a good safety profile. We tested lansoprazole in an animal inflammation model using LPS, which showed a significant increase in fetal viability compared with LPS treatment alone. These promising results demonstrate the effectiveness of the computational drug repositioning pipeline to identify compounds that could be effective in preventing PTB.","container-title":"JCI insight","DOI":"10.1172/jci.insight.133761","ISSN":"2379-3708","issue":"3","journalAbbreviation":"JCI Insight","language":"eng","note":"PMID: 32051340\nPMCID: PMC7098786","page":"e133761, 133761","source":"PubMed","title":"Computational discovery of therapeutic candidates for preventing preterm birth","volume":"5","author":[{"family":"Le","given":"Brian L."},{"family":"Iwatani","given":"Sota"},{"family":"Wong","given":"Ronald J."},{"family":"Stevenson","given":"David K."},{"family":"Sirota","given":"Marina"}],"issued":{"date-parts":[["2020",2,13]]}}}],"schema":"https://github.com/citation-style-language/schema/raw/master/csl-citation.json"} </w:instrText>
      </w:r>
      <w:r w:rsidR="00145814" w:rsidRPr="00630EE1">
        <w:rPr>
          <w:rFonts w:ascii="Arial" w:hAnsi="Arial" w:cs="Arial"/>
          <w:sz w:val="22"/>
          <w:szCs w:val="22"/>
        </w:rPr>
        <w:fldChar w:fldCharType="separate"/>
      </w:r>
      <w:r w:rsidR="00F531AB" w:rsidRPr="00630EE1">
        <w:rPr>
          <w:rFonts w:ascii="Arial" w:hAnsi="Arial" w:cs="Arial"/>
          <w:sz w:val="22"/>
          <w:vertAlign w:val="superscript"/>
        </w:rPr>
        <w:t>45</w:t>
      </w:r>
      <w:r w:rsidR="00145814" w:rsidRPr="00630EE1">
        <w:rPr>
          <w:rFonts w:ascii="Arial" w:hAnsi="Arial" w:cs="Arial"/>
          <w:sz w:val="22"/>
          <w:szCs w:val="22"/>
        </w:rPr>
        <w:fldChar w:fldCharType="end"/>
      </w:r>
      <w:r w:rsidR="00C271F2" w:rsidRPr="00630EE1">
        <w:rPr>
          <w:rFonts w:ascii="Arial" w:hAnsi="Arial" w:cs="Arial"/>
          <w:sz w:val="22"/>
          <w:szCs w:val="22"/>
        </w:rPr>
        <w:t xml:space="preserve">. This </w:t>
      </w:r>
      <w:r w:rsidR="00C46320" w:rsidRPr="00630EE1">
        <w:rPr>
          <w:rFonts w:ascii="Arial" w:hAnsi="Arial" w:cs="Arial"/>
          <w:sz w:val="22"/>
          <w:szCs w:val="22"/>
        </w:rPr>
        <w:t xml:space="preserve">preliminary data </w:t>
      </w:r>
      <w:r w:rsidR="00C271F2" w:rsidRPr="00630EE1">
        <w:rPr>
          <w:rFonts w:ascii="Arial" w:hAnsi="Arial" w:cs="Arial"/>
          <w:sz w:val="22"/>
          <w:szCs w:val="22"/>
        </w:rPr>
        <w:t>provides the experimental framework to evaluate the immune modulatory properties of promising COI</w:t>
      </w:r>
      <w:r w:rsidR="00693F00" w:rsidRPr="00630EE1">
        <w:rPr>
          <w:rFonts w:ascii="Arial" w:hAnsi="Arial" w:cs="Arial"/>
          <w:sz w:val="22"/>
          <w:szCs w:val="22"/>
        </w:rPr>
        <w:t>s</w:t>
      </w:r>
      <w:r w:rsidR="00C271F2" w:rsidRPr="00630EE1">
        <w:rPr>
          <w:rFonts w:ascii="Arial" w:hAnsi="Arial" w:cs="Arial"/>
          <w:sz w:val="22"/>
          <w:szCs w:val="22"/>
        </w:rPr>
        <w:t xml:space="preserve"> in human </w:t>
      </w:r>
      <w:r w:rsidR="00352C21" w:rsidRPr="00630EE1">
        <w:rPr>
          <w:rFonts w:ascii="Arial" w:hAnsi="Arial" w:cs="Arial"/>
          <w:sz w:val="22"/>
          <w:szCs w:val="22"/>
        </w:rPr>
        <w:t>immune cells</w:t>
      </w:r>
      <w:r w:rsidR="00C271F2" w:rsidRPr="00630EE1">
        <w:rPr>
          <w:rFonts w:ascii="Arial" w:hAnsi="Arial" w:cs="Arial"/>
          <w:sz w:val="22"/>
          <w:szCs w:val="22"/>
        </w:rPr>
        <w:t xml:space="preserve">. </w:t>
      </w:r>
    </w:p>
    <w:p w14:paraId="49B6ED93" w14:textId="41FC0CB7" w:rsidR="00C271F2" w:rsidRPr="00630EE1" w:rsidRDefault="00C271F2" w:rsidP="00836C8F">
      <w:pPr>
        <w:spacing w:after="120"/>
        <w:jc w:val="both"/>
        <w:rPr>
          <w:rFonts w:ascii="Arial" w:hAnsi="Arial" w:cs="Arial"/>
          <w:b/>
          <w:bCs/>
          <w:sz w:val="22"/>
          <w:szCs w:val="22"/>
        </w:rPr>
      </w:pPr>
      <w:r w:rsidRPr="00630EE1">
        <w:rPr>
          <w:rFonts w:ascii="Arial" w:hAnsi="Arial" w:cs="Arial"/>
          <w:b/>
          <w:bCs/>
          <w:sz w:val="22"/>
          <w:szCs w:val="22"/>
        </w:rPr>
        <w:t>C</w:t>
      </w:r>
      <w:r w:rsidR="00F23EB8">
        <w:rPr>
          <w:rFonts w:ascii="Arial" w:hAnsi="Arial" w:cs="Arial"/>
          <w:b/>
          <w:bCs/>
          <w:sz w:val="22"/>
          <w:szCs w:val="22"/>
        </w:rPr>
        <w:t>3</w:t>
      </w:r>
      <w:r w:rsidRPr="00630EE1">
        <w:rPr>
          <w:rFonts w:ascii="Arial" w:hAnsi="Arial" w:cs="Arial"/>
          <w:b/>
          <w:bCs/>
          <w:sz w:val="22"/>
          <w:szCs w:val="22"/>
        </w:rPr>
        <w:t>.3 Experimental approach</w:t>
      </w:r>
      <w:r w:rsidR="00722E79" w:rsidRPr="00630EE1">
        <w:rPr>
          <w:rFonts w:ascii="Arial" w:hAnsi="Arial" w:cs="Arial"/>
          <w:b/>
          <w:bCs/>
          <w:sz w:val="22"/>
          <w:szCs w:val="22"/>
        </w:rPr>
        <w:t xml:space="preserve">. </w:t>
      </w:r>
      <w:r w:rsidRPr="00630EE1">
        <w:rPr>
          <w:rFonts w:ascii="Arial" w:hAnsi="Arial" w:cs="Arial"/>
          <w:sz w:val="22"/>
          <w:szCs w:val="22"/>
        </w:rPr>
        <w:t xml:space="preserve">Experiments in </w:t>
      </w:r>
      <w:r w:rsidRPr="00630EE1">
        <w:rPr>
          <w:rFonts w:ascii="Arial" w:hAnsi="Arial" w:cs="Arial"/>
          <w:b/>
          <w:sz w:val="22"/>
          <w:szCs w:val="22"/>
        </w:rPr>
        <w:t>Aim 3</w:t>
      </w:r>
      <w:r w:rsidRPr="00630EE1">
        <w:rPr>
          <w:rFonts w:ascii="Arial" w:hAnsi="Arial" w:cs="Arial"/>
          <w:sz w:val="22"/>
          <w:szCs w:val="22"/>
        </w:rPr>
        <w:t xml:space="preserve"> will utilize whole blood</w:t>
      </w:r>
      <w:r w:rsidR="000E6626" w:rsidRPr="00630EE1">
        <w:rPr>
          <w:rFonts w:ascii="Arial" w:hAnsi="Arial" w:cs="Arial"/>
          <w:sz w:val="22"/>
          <w:szCs w:val="22"/>
        </w:rPr>
        <w:t xml:space="preserve"> samples</w:t>
      </w:r>
      <w:r w:rsidRPr="00630EE1">
        <w:rPr>
          <w:rFonts w:ascii="Arial" w:hAnsi="Arial" w:cs="Arial"/>
          <w:sz w:val="22"/>
          <w:szCs w:val="22"/>
        </w:rPr>
        <w:t xml:space="preserve"> from ten </w:t>
      </w:r>
      <w:r w:rsidR="00D144A9" w:rsidRPr="00630EE1">
        <w:rPr>
          <w:rFonts w:ascii="Arial" w:hAnsi="Arial" w:cs="Arial"/>
          <w:sz w:val="22"/>
          <w:szCs w:val="22"/>
        </w:rPr>
        <w:t>GA</w:t>
      </w:r>
      <w:r w:rsidRPr="00630EE1">
        <w:rPr>
          <w:rFonts w:ascii="Arial" w:hAnsi="Arial" w:cs="Arial"/>
          <w:sz w:val="22"/>
          <w:szCs w:val="22"/>
        </w:rPr>
        <w:t>-matched pregnant volunteers collected between 20</w:t>
      </w:r>
      <w:r w:rsidR="00B66BDC" w:rsidRPr="00630EE1">
        <w:rPr>
          <w:rFonts w:ascii="Arial" w:hAnsi="Arial" w:cs="Arial"/>
          <w:sz w:val="22"/>
          <w:szCs w:val="22"/>
        </w:rPr>
        <w:t>–</w:t>
      </w:r>
      <w:r w:rsidRPr="00630EE1">
        <w:rPr>
          <w:rFonts w:ascii="Arial" w:hAnsi="Arial" w:cs="Arial"/>
          <w:sz w:val="22"/>
          <w:szCs w:val="22"/>
        </w:rPr>
        <w:t xml:space="preserve">24 </w:t>
      </w:r>
      <w:r w:rsidR="00693F00" w:rsidRPr="00630EE1">
        <w:rPr>
          <w:rFonts w:ascii="Arial" w:hAnsi="Arial" w:cs="Arial"/>
          <w:sz w:val="22"/>
          <w:szCs w:val="22"/>
        </w:rPr>
        <w:t xml:space="preserve">wks GA </w:t>
      </w:r>
      <w:r w:rsidRPr="00630EE1">
        <w:rPr>
          <w:rFonts w:ascii="Arial" w:hAnsi="Arial" w:cs="Arial"/>
          <w:sz w:val="22"/>
          <w:szCs w:val="22"/>
        </w:rPr>
        <w:t>as part of an ongoing biobanking effort at Stanford University (</w:t>
      </w:r>
      <w:r w:rsidR="000E6626" w:rsidRPr="00630EE1">
        <w:rPr>
          <w:rFonts w:ascii="Arial" w:hAnsi="Arial" w:cs="Arial"/>
          <w:sz w:val="22"/>
          <w:szCs w:val="22"/>
        </w:rPr>
        <w:t>human subject section</w:t>
      </w:r>
      <w:r w:rsidRPr="00630EE1">
        <w:rPr>
          <w:rFonts w:ascii="Arial" w:hAnsi="Arial" w:cs="Arial"/>
          <w:sz w:val="22"/>
          <w:szCs w:val="22"/>
        </w:rPr>
        <w:t xml:space="preserve">, </w:t>
      </w:r>
      <w:r w:rsidRPr="00630EE1">
        <w:rPr>
          <w:rFonts w:ascii="Arial" w:hAnsi="Arial" w:cs="Arial"/>
          <w:b/>
          <w:bCs/>
          <w:sz w:val="22"/>
          <w:szCs w:val="22"/>
        </w:rPr>
        <w:t>B. Gaudilliere</w:t>
      </w:r>
      <w:r w:rsidR="00D01DA0" w:rsidRPr="00630EE1">
        <w:rPr>
          <w:rFonts w:ascii="Arial" w:hAnsi="Arial" w:cs="Arial"/>
          <w:sz w:val="22"/>
          <w:szCs w:val="22"/>
        </w:rPr>
        <w:t>, PI</w:t>
      </w:r>
      <w:r w:rsidRPr="00630EE1">
        <w:rPr>
          <w:rFonts w:ascii="Arial" w:hAnsi="Arial" w:cs="Arial"/>
          <w:sz w:val="22"/>
          <w:szCs w:val="22"/>
        </w:rPr>
        <w:t>). We will develop an MCB assay to comprehensively study the immunological properties of 13 COIs and COI combinations (</w:t>
      </w:r>
      <w:r w:rsidR="000E6626" w:rsidRPr="00630EE1">
        <w:rPr>
          <w:rFonts w:ascii="Arial" w:hAnsi="Arial" w:cs="Arial"/>
          <w:b/>
          <w:bCs/>
          <w:sz w:val="22"/>
          <w:szCs w:val="22"/>
        </w:rPr>
        <w:t xml:space="preserve">Fig. </w:t>
      </w:r>
      <w:r w:rsidR="000E6B45" w:rsidRPr="00630EE1">
        <w:rPr>
          <w:rFonts w:ascii="Arial" w:hAnsi="Arial" w:cs="Arial"/>
          <w:b/>
          <w:bCs/>
          <w:sz w:val="22"/>
          <w:szCs w:val="22"/>
        </w:rPr>
        <w:t>8</w:t>
      </w:r>
      <w:r w:rsidRPr="00630EE1">
        <w:rPr>
          <w:rFonts w:ascii="Arial" w:hAnsi="Arial" w:cs="Arial"/>
          <w:sz w:val="22"/>
          <w:szCs w:val="22"/>
        </w:rPr>
        <w:t xml:space="preserve">). Placental samples collected at delivery </w:t>
      </w:r>
      <w:r w:rsidR="00F82D0C">
        <w:rPr>
          <w:rFonts w:ascii="Arial" w:hAnsi="Arial" w:cs="Arial"/>
          <w:sz w:val="22"/>
          <w:szCs w:val="22"/>
        </w:rPr>
        <w:t>from</w:t>
      </w:r>
      <w:r w:rsidRPr="00630EE1">
        <w:rPr>
          <w:rFonts w:ascii="Arial" w:hAnsi="Arial" w:cs="Arial"/>
          <w:sz w:val="22"/>
          <w:szCs w:val="22"/>
        </w:rPr>
        <w:t xml:space="preserve"> </w:t>
      </w:r>
      <w:r w:rsidR="00F044B7">
        <w:rPr>
          <w:rFonts w:ascii="Arial" w:hAnsi="Arial" w:cs="Arial"/>
          <w:sz w:val="22"/>
          <w:szCs w:val="22"/>
        </w:rPr>
        <w:t>ten</w:t>
      </w:r>
      <w:r w:rsidRPr="00630EE1">
        <w:rPr>
          <w:rFonts w:ascii="Arial" w:hAnsi="Arial" w:cs="Arial"/>
          <w:sz w:val="22"/>
          <w:szCs w:val="22"/>
        </w:rPr>
        <w:t xml:space="preserve"> participants (see </w:t>
      </w:r>
      <w:r w:rsidRPr="00630EE1">
        <w:rPr>
          <w:rFonts w:ascii="Arial" w:hAnsi="Arial" w:cs="Arial"/>
          <w:b/>
          <w:bCs/>
          <w:sz w:val="22"/>
          <w:szCs w:val="22"/>
        </w:rPr>
        <w:t>V. Winn</w:t>
      </w:r>
      <w:r w:rsidRPr="00630EE1">
        <w:rPr>
          <w:rFonts w:ascii="Arial" w:hAnsi="Arial" w:cs="Arial"/>
          <w:sz w:val="22"/>
          <w:szCs w:val="22"/>
        </w:rPr>
        <w:t xml:space="preserve"> letter of support) will also be prepared for confirmatory experiments using an </w:t>
      </w:r>
      <w:r w:rsidR="008B3019" w:rsidRPr="00EE46A9">
        <w:rPr>
          <w:rFonts w:ascii="Arial" w:hAnsi="Arial" w:cs="Arial"/>
          <w:sz w:val="22"/>
          <w:szCs w:val="22"/>
        </w:rPr>
        <w:t>ex vivo</w:t>
      </w:r>
      <w:r w:rsidRPr="00630EE1">
        <w:rPr>
          <w:rFonts w:ascii="Arial" w:hAnsi="Arial" w:cs="Arial"/>
          <w:sz w:val="22"/>
          <w:szCs w:val="22"/>
        </w:rPr>
        <w:t xml:space="preserve"> placenta</w:t>
      </w:r>
      <w:r w:rsidR="0059255E">
        <w:rPr>
          <w:rFonts w:ascii="Arial" w:hAnsi="Arial" w:cs="Arial"/>
          <w:sz w:val="22"/>
          <w:szCs w:val="22"/>
        </w:rPr>
        <w:t>l</w:t>
      </w:r>
      <w:r w:rsidRPr="00630EE1">
        <w:rPr>
          <w:rFonts w:ascii="Arial" w:hAnsi="Arial" w:cs="Arial"/>
          <w:sz w:val="22"/>
          <w:szCs w:val="22"/>
        </w:rPr>
        <w:t xml:space="preserve"> tissue slice assay evaluating the effect of select COIs on immune and </w:t>
      </w:r>
      <w:r w:rsidR="00C447F5" w:rsidRPr="00630EE1">
        <w:rPr>
          <w:rFonts w:ascii="Arial" w:hAnsi="Arial" w:cs="Arial"/>
          <w:sz w:val="22"/>
          <w:szCs w:val="22"/>
        </w:rPr>
        <w:t xml:space="preserve">decidual </w:t>
      </w:r>
      <w:r w:rsidRPr="00630EE1">
        <w:rPr>
          <w:rFonts w:ascii="Arial" w:hAnsi="Arial" w:cs="Arial"/>
          <w:sz w:val="22"/>
          <w:szCs w:val="22"/>
        </w:rPr>
        <w:t>cells</w:t>
      </w:r>
      <w:r w:rsidR="00DB549C" w:rsidRPr="00630EE1">
        <w:rPr>
          <w:rFonts w:ascii="Arial" w:hAnsi="Arial" w:cs="Arial"/>
          <w:sz w:val="22"/>
          <w:szCs w:val="22"/>
        </w:rPr>
        <w:t xml:space="preserve"> in the context of the intact placental tissue</w:t>
      </w:r>
      <w:r w:rsidRPr="00630EE1">
        <w:rPr>
          <w:rFonts w:ascii="Arial" w:hAnsi="Arial" w:cs="Arial"/>
          <w:sz w:val="22"/>
          <w:szCs w:val="22"/>
        </w:rPr>
        <w:t xml:space="preserve">. </w:t>
      </w:r>
    </w:p>
    <w:p w14:paraId="09C50AE1" w14:textId="11DB7F38" w:rsidR="00C271F2" w:rsidRPr="00630EE1" w:rsidRDefault="00C271F2" w:rsidP="00C271F2">
      <w:pPr>
        <w:spacing w:after="120"/>
        <w:jc w:val="both"/>
        <w:rPr>
          <w:rFonts w:ascii="Arial" w:hAnsi="Arial" w:cs="Arial"/>
          <w:sz w:val="22"/>
          <w:szCs w:val="22"/>
        </w:rPr>
      </w:pPr>
      <w:r w:rsidRPr="00630EE1">
        <w:rPr>
          <w:rFonts w:ascii="Arial" w:hAnsi="Arial" w:cs="Arial"/>
          <w:bCs/>
          <w:i/>
          <w:sz w:val="22"/>
          <w:szCs w:val="22"/>
          <w:u w:val="single"/>
        </w:rPr>
        <w:t>MCB of human primary immune cells</w:t>
      </w:r>
      <w:r w:rsidR="00693F00" w:rsidRPr="00630EE1">
        <w:rPr>
          <w:rFonts w:ascii="Arial" w:hAnsi="Arial" w:cs="Arial"/>
          <w:bCs/>
          <w:i/>
          <w:sz w:val="22"/>
          <w:szCs w:val="22"/>
          <w:u w:val="single"/>
        </w:rPr>
        <w:t>.</w:t>
      </w:r>
      <w:r w:rsidRPr="00630EE1">
        <w:rPr>
          <w:rFonts w:ascii="Arial" w:hAnsi="Arial" w:cs="Arial"/>
          <w:sz w:val="22"/>
          <w:szCs w:val="22"/>
        </w:rPr>
        <w:t xml:space="preserve"> Whole blood aliquots (</w:t>
      </w:r>
      <w:r w:rsidR="00437834" w:rsidRPr="00630EE1">
        <w:rPr>
          <w:rFonts w:ascii="Arial" w:hAnsi="Arial" w:cs="Arial"/>
          <w:sz w:val="22"/>
          <w:szCs w:val="22"/>
        </w:rPr>
        <w:t>10</w:t>
      </w:r>
      <w:r w:rsidRPr="00630EE1">
        <w:rPr>
          <w:rFonts w:ascii="Arial" w:hAnsi="Arial" w:cs="Arial"/>
          <w:sz w:val="22"/>
          <w:szCs w:val="22"/>
        </w:rPr>
        <w:t>0μl, ~2</w:t>
      </w:r>
      <w:r w:rsidR="00437834" w:rsidRPr="00630EE1">
        <w:rPr>
          <w:rFonts w:ascii="Arial" w:hAnsi="Arial" w:cs="Arial"/>
          <w:sz w:val="22"/>
          <w:szCs w:val="22"/>
        </w:rPr>
        <w:t>x</w:t>
      </w:r>
      <w:r w:rsidRPr="00630EE1">
        <w:rPr>
          <w:rFonts w:ascii="Arial" w:hAnsi="Arial" w:cs="Arial"/>
          <w:sz w:val="22"/>
          <w:szCs w:val="22"/>
        </w:rPr>
        <w:t>10</w:t>
      </w:r>
      <w:r w:rsidRPr="00630EE1">
        <w:rPr>
          <w:rFonts w:ascii="Arial" w:hAnsi="Arial" w:cs="Arial"/>
          <w:sz w:val="22"/>
          <w:szCs w:val="22"/>
          <w:vertAlign w:val="superscript"/>
        </w:rPr>
        <w:t>5</w:t>
      </w:r>
      <w:r w:rsidRPr="00630EE1">
        <w:rPr>
          <w:rFonts w:ascii="Arial" w:hAnsi="Arial" w:cs="Arial"/>
          <w:sz w:val="22"/>
          <w:szCs w:val="22"/>
        </w:rPr>
        <w:t xml:space="preserve"> cells per condition) will be incubated with increasing concentrations of each COI, then left unstimulated (baseline condition) or stimulated with a cytokine panel</w:t>
      </w:r>
      <w:r w:rsidR="00651B93">
        <w:rPr>
          <w:rFonts w:ascii="Arial" w:hAnsi="Arial" w:cs="Arial"/>
          <w:sz w:val="22"/>
          <w:szCs w:val="22"/>
        </w:rPr>
        <w:t>,</w:t>
      </w:r>
      <w:r w:rsidRPr="00630EE1">
        <w:rPr>
          <w:rFonts w:ascii="Arial" w:hAnsi="Arial" w:cs="Arial"/>
          <w:sz w:val="22"/>
          <w:szCs w:val="22"/>
        </w:rPr>
        <w:t xml:space="preserve"> including IL-1β, IL-6, </w:t>
      </w:r>
      <w:r w:rsidR="00685BC6" w:rsidRPr="00630EE1">
        <w:rPr>
          <w:rFonts w:ascii="Arial" w:hAnsi="Arial" w:cs="Arial"/>
          <w:sz w:val="22"/>
          <w:szCs w:val="22"/>
        </w:rPr>
        <w:t xml:space="preserve">IL-33, </w:t>
      </w:r>
      <w:r w:rsidR="008E52C2">
        <w:rPr>
          <w:rFonts w:ascii="Arial" w:hAnsi="Arial" w:cs="Arial"/>
          <w:sz w:val="22"/>
          <w:szCs w:val="22"/>
        </w:rPr>
        <w:t>I</w:t>
      </w:r>
      <w:r w:rsidR="008E52C2" w:rsidRPr="00630EE1">
        <w:rPr>
          <w:rFonts w:ascii="Arial" w:hAnsi="Arial" w:cs="Arial"/>
          <w:sz w:val="22"/>
          <w:szCs w:val="22"/>
        </w:rPr>
        <w:t>F</w:t>
      </w:r>
      <w:r w:rsidR="008E52C2">
        <w:rPr>
          <w:rFonts w:ascii="Arial" w:hAnsi="Arial" w:cs="Arial"/>
          <w:sz w:val="22"/>
          <w:szCs w:val="22"/>
        </w:rPr>
        <w:t>N</w:t>
      </w:r>
      <w:r w:rsidR="008E52C2" w:rsidRPr="00630EE1">
        <w:rPr>
          <w:rFonts w:ascii="Arial" w:hAnsi="Arial" w:cs="Arial"/>
          <w:sz w:val="22"/>
          <w:szCs w:val="22"/>
        </w:rPr>
        <w:t>α</w:t>
      </w:r>
      <w:r w:rsidR="00651B93">
        <w:rPr>
          <w:rFonts w:ascii="Arial" w:hAnsi="Arial" w:cs="Arial"/>
          <w:sz w:val="22"/>
          <w:szCs w:val="22"/>
        </w:rPr>
        <w:t>,</w:t>
      </w:r>
      <w:r w:rsidR="008E52C2" w:rsidDel="008E52C2">
        <w:rPr>
          <w:rFonts w:ascii="Arial" w:hAnsi="Arial" w:cs="Arial"/>
          <w:sz w:val="22"/>
          <w:szCs w:val="22"/>
        </w:rPr>
        <w:t xml:space="preserve"> </w:t>
      </w:r>
      <w:r w:rsidR="008E52C2">
        <w:rPr>
          <w:rFonts w:ascii="Arial" w:hAnsi="Arial" w:cs="Arial"/>
          <w:sz w:val="22"/>
          <w:szCs w:val="22"/>
        </w:rPr>
        <w:t>or TNF</w:t>
      </w:r>
      <w:r w:rsidR="008E52C2" w:rsidRPr="00630EE1">
        <w:rPr>
          <w:rFonts w:ascii="Arial" w:hAnsi="Arial" w:cs="Arial"/>
          <w:sz w:val="22"/>
          <w:szCs w:val="22"/>
        </w:rPr>
        <w:t>α</w:t>
      </w:r>
      <w:r w:rsidR="00651B93">
        <w:rPr>
          <w:rFonts w:ascii="Arial" w:hAnsi="Arial" w:cs="Arial"/>
          <w:sz w:val="22"/>
          <w:szCs w:val="22"/>
        </w:rPr>
        <w:t>,</w:t>
      </w:r>
      <w:r w:rsidR="008E52C2" w:rsidDel="008E52C2">
        <w:rPr>
          <w:rFonts w:ascii="Arial" w:hAnsi="Arial" w:cs="Arial"/>
          <w:sz w:val="22"/>
          <w:szCs w:val="22"/>
        </w:rPr>
        <w:t xml:space="preserve"> </w:t>
      </w:r>
      <w:r w:rsidRPr="00630EE1">
        <w:rPr>
          <w:rFonts w:ascii="Arial" w:hAnsi="Arial" w:cs="Arial"/>
          <w:sz w:val="22"/>
          <w:szCs w:val="22"/>
        </w:rPr>
        <w:t xml:space="preserve">at 0.2μg/mL for </w:t>
      </w:r>
      <w:r w:rsidR="00651B93">
        <w:rPr>
          <w:rFonts w:ascii="Arial" w:hAnsi="Arial" w:cs="Arial"/>
          <w:sz w:val="22"/>
          <w:szCs w:val="22"/>
        </w:rPr>
        <w:t>two</w:t>
      </w:r>
      <w:r w:rsidRPr="00630EE1">
        <w:rPr>
          <w:rFonts w:ascii="Arial" w:hAnsi="Arial" w:cs="Arial"/>
          <w:sz w:val="22"/>
          <w:szCs w:val="22"/>
        </w:rPr>
        <w:t xml:space="preserve"> hours. Since the COI</w:t>
      </w:r>
      <w:r w:rsidR="00437834" w:rsidRPr="00630EE1">
        <w:rPr>
          <w:rFonts w:ascii="Arial" w:hAnsi="Arial" w:cs="Arial"/>
          <w:sz w:val="22"/>
          <w:szCs w:val="22"/>
        </w:rPr>
        <w:t>s</w:t>
      </w:r>
      <w:r w:rsidRPr="00630EE1">
        <w:rPr>
          <w:rFonts w:ascii="Arial" w:hAnsi="Arial" w:cs="Arial"/>
          <w:sz w:val="22"/>
          <w:szCs w:val="22"/>
        </w:rPr>
        <w:t xml:space="preserve"> are repurposed drugs, we will use publicly available pharmacological data to determine the range of concentrations that will be used for each COI. After stimulation, immune cells will be fixed, permeabilized, and barcoded using our established protocol</w:t>
      </w:r>
      <w:r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{"citationID":"6PP1zAj0","properties":{"formattedCitation":"\\super 109\\nosupersub{}","plainCitation":"109","noteIndex":0},"citationItems":[{"id":"vG0sGnk7/ATqY7KPT","uris":["http://zotero.org/groups/2577689/items/NB6AL22C",["http://zotero.org/groups/2577689/items/NB6AL22C"]],"itemData":{"id":1552,"type":"article-journal","abstract":"Application of high-content immune profiling technologies has enormous potential to advance medicine. Whether these technologies reveal pertinent biology when implemented in interventional clinical trials is an important question. The beneficial effects of preoperative arginine-enriched dietary supplements (AES) are highly context specific, as they reduce infection rates in elective surgery, but possibly increase morbidity in critically ill patients. This study combined single-cell mass cytometry with the multiplex analysis of relevant plasma cytokines to comprehensively profile the immune-modifying effects of this much-debated intervention in patients undergoing surgery. An elastic net algorithm applied to the high-dimensional mass cytometry dataset identified a cross-validated model consisting of 20 interrelated immune features that separated patients assigned to AES from controls. The model revealed wide-ranging effects of AES on innate and adaptive immune compartments. Notably, AES increased STAT1 and STAT3 signaling responses in lymphoid cell subsets after surgery, consistent with enhanced adaptive mechanisms that may protect against postsurgical infection. Unexpectedly, AES also increased ERK and P38 MAPK signaling responses in monocytic myeloid-derived suppressor cells, which was paired with their pronounced expansion. These results provide novel mechanistic arguments as to why AES may exert context-specific beneficial or adverse effects in patients with critical illness. This study lays out an analytical framework to distill high-dimensional datasets gathered in an interventional clinical trial into a fairly simple model that converges with known biology and provides insight into novel and clinically relevant cellular mechanisms.","container-title":"Journal of Immunology (Baltimore, Md.: 1950)","DOI":"10.4049/jimmunol.1700421","ISSN":"1550-6606","journalAbbreviation":"J Immunol","language":"eng","note":"PMID: 28794234\nPMCID: PMC5807249","source":"PubMed","title":"Deep Immune Profiling of an Arginine-Enriched Nutritional Intervention in Patients Undergoing Surgery","author":[{"family":"Aghaeepour","given":"Nima"},{"family":"Kin","given":"Cindy"},{"family":"Ganio","given":"Edward A."},{"family":"Jensen","given":"Kent P."},{"family":"Gaudilliere","given":"Dyani K."},{"family":"Tingle","given":"Martha"},{"family":"Tsai","given":"Amy"},{"family":"Lancero","given":"Hope L."},{"family":"Choisy","given":"Benjamin"},{"family":"McNeil","given":"Leslie S."},{"family":"Okada","given":"Robin"},{"family":"Shelton","given":"Andrew A."},{"family":"Nolan","given":"Garry P."},{"family":"Angst","given":"Martin S."},{"family":"Gaudilliere","given":"Brice L."}],"issued":{"date-parts":[["2017",8,9]]}}}],"schema":"https://github.com/citation-style-language/schema/raw/master/csl-citation.json"} </w:instrText>
      </w:r>
      <w:r w:rsidRPr="00630EE1">
        <w:rPr>
          <w:rFonts w:ascii="Arial" w:hAnsi="Arial" w:cs="Arial"/>
          <w:sz w:val="22"/>
          <w:szCs w:val="22"/>
        </w:rPr>
        <w:fldChar w:fldCharType="separate"/>
      </w:r>
      <w:r w:rsidR="00637CCB" w:rsidRPr="00637CCB">
        <w:rPr>
          <w:rFonts w:ascii="Arial" w:hAnsi="Arial" w:cs="Arial"/>
          <w:sz w:val="22"/>
          <w:vertAlign w:val="superscript"/>
        </w:rPr>
        <w:t>109</w:t>
      </w:r>
      <w:r w:rsidRPr="00630EE1">
        <w:rPr>
          <w:rFonts w:ascii="Arial" w:hAnsi="Arial" w:cs="Arial"/>
          <w:sz w:val="22"/>
          <w:szCs w:val="22"/>
        </w:rPr>
        <w:fldChar w:fldCharType="end"/>
      </w:r>
      <w:r w:rsidR="005D0B44" w:rsidRPr="00630EE1">
        <w:rPr>
          <w:rFonts w:ascii="Arial" w:hAnsi="Arial" w:cs="Arial"/>
          <w:sz w:val="22"/>
          <w:szCs w:val="22"/>
        </w:rPr>
        <w:t xml:space="preserve"> and </w:t>
      </w:r>
      <w:r w:rsidR="00DE20FD" w:rsidRPr="00630EE1">
        <w:rPr>
          <w:rFonts w:ascii="Arial" w:hAnsi="Arial" w:cs="Arial"/>
          <w:sz w:val="22"/>
          <w:szCs w:val="22"/>
        </w:rPr>
        <w:t>processed</w:t>
      </w:r>
      <w:r w:rsidR="005D0B44" w:rsidRPr="00630EE1">
        <w:rPr>
          <w:rFonts w:ascii="Arial" w:hAnsi="Arial" w:cs="Arial"/>
          <w:sz w:val="22"/>
          <w:szCs w:val="22"/>
        </w:rPr>
        <w:t xml:space="preserve"> for CyTOF analysis</w:t>
      </w:r>
      <w:r w:rsidRPr="00630EE1">
        <w:rPr>
          <w:rFonts w:ascii="Arial" w:hAnsi="Arial" w:cs="Arial"/>
          <w:sz w:val="22"/>
          <w:szCs w:val="22"/>
        </w:rPr>
        <w:t xml:space="preserve">. </w:t>
      </w:r>
    </w:p>
    <w:p w14:paraId="7292CB2F" w14:textId="06FC3B27" w:rsidR="00280F12" w:rsidRPr="00630EE1" w:rsidRDefault="009D088A" w:rsidP="00C271F2">
      <w:pPr>
        <w:spacing w:after="120"/>
        <w:jc w:val="both"/>
        <w:rPr>
          <w:rFonts w:ascii="Arial" w:hAnsi="Arial" w:cs="Arial"/>
          <w:sz w:val="22"/>
          <w:szCs w:val="22"/>
        </w:rPr>
      </w:pPr>
      <w:r w:rsidRPr="00630EE1">
        <w:rPr>
          <w:rFonts w:ascii="Arial" w:hAnsi="Arial" w:cs="Arial"/>
          <w:bCs/>
          <w:i/>
          <w:sz w:val="22"/>
          <w:szCs w:val="22"/>
          <w:u w:val="single"/>
        </w:rPr>
        <w:t>D</w:t>
      </w:r>
      <w:r w:rsidR="00C271F2" w:rsidRPr="00630EE1">
        <w:rPr>
          <w:rFonts w:ascii="Arial" w:hAnsi="Arial" w:cs="Arial"/>
          <w:bCs/>
          <w:i/>
          <w:sz w:val="22"/>
          <w:szCs w:val="22"/>
          <w:u w:val="single"/>
        </w:rPr>
        <w:t>erivation of cell-type and pathway-specific IC50 matrix</w:t>
      </w:r>
      <w:r w:rsidR="007D0775" w:rsidRPr="00630EE1">
        <w:rPr>
          <w:rFonts w:ascii="Arial" w:hAnsi="Arial" w:cs="Arial"/>
          <w:bCs/>
          <w:i/>
          <w:sz w:val="22"/>
          <w:szCs w:val="22"/>
          <w:u w:val="single"/>
        </w:rPr>
        <w:t xml:space="preserve"> and simulation of </w:t>
      </w:r>
      <w:r w:rsidR="00651B93">
        <w:rPr>
          <w:rFonts w:ascii="Arial" w:hAnsi="Arial" w:cs="Arial"/>
          <w:bCs/>
          <w:i/>
          <w:sz w:val="22"/>
          <w:szCs w:val="22"/>
          <w:u w:val="single"/>
        </w:rPr>
        <w:t xml:space="preserve">the </w:t>
      </w:r>
      <w:r w:rsidR="007D0775" w:rsidRPr="00630EE1">
        <w:rPr>
          <w:rFonts w:ascii="Arial" w:hAnsi="Arial" w:cs="Arial"/>
          <w:bCs/>
          <w:i/>
          <w:sz w:val="22"/>
          <w:szCs w:val="22"/>
          <w:u w:val="single"/>
        </w:rPr>
        <w:t>COI</w:t>
      </w:r>
      <w:r w:rsidR="00651B93">
        <w:rPr>
          <w:rFonts w:ascii="Arial" w:hAnsi="Arial" w:cs="Arial"/>
          <w:bCs/>
          <w:i/>
          <w:sz w:val="22"/>
          <w:szCs w:val="22"/>
          <w:u w:val="single"/>
        </w:rPr>
        <w:t>’s</w:t>
      </w:r>
      <w:r w:rsidR="007D0775" w:rsidRPr="00630EE1">
        <w:rPr>
          <w:rFonts w:ascii="Arial" w:hAnsi="Arial" w:cs="Arial"/>
          <w:bCs/>
          <w:i/>
          <w:sz w:val="22"/>
          <w:szCs w:val="22"/>
          <w:u w:val="single"/>
        </w:rPr>
        <w:t xml:space="preserve"> effect on the TTD</w:t>
      </w:r>
      <w:r w:rsidR="00693F00" w:rsidRPr="00630EE1">
        <w:rPr>
          <w:rFonts w:ascii="Arial" w:hAnsi="Arial" w:cs="Arial"/>
          <w:bCs/>
          <w:sz w:val="22"/>
          <w:szCs w:val="22"/>
          <w:u w:val="single"/>
        </w:rPr>
        <w:t>.</w:t>
      </w:r>
      <w:r w:rsidR="00C271F2" w:rsidRPr="00630EE1">
        <w:rPr>
          <w:rFonts w:ascii="Arial" w:hAnsi="Arial" w:cs="Arial"/>
          <w:bCs/>
          <w:sz w:val="22"/>
          <w:szCs w:val="22"/>
        </w:rPr>
        <w:t xml:space="preserve"> </w:t>
      </w:r>
      <w:r w:rsidR="00047A19" w:rsidRPr="00630EE1">
        <w:rPr>
          <w:rFonts w:ascii="Arial" w:hAnsi="Arial" w:cs="Arial"/>
          <w:bCs/>
          <w:sz w:val="22"/>
          <w:szCs w:val="22"/>
        </w:rPr>
        <w:t>The</w:t>
      </w:r>
      <w:r w:rsidR="00C271F2" w:rsidRPr="00630EE1">
        <w:rPr>
          <w:rFonts w:ascii="Arial" w:hAnsi="Arial" w:cs="Arial"/>
          <w:sz w:val="22"/>
          <w:szCs w:val="22"/>
        </w:rPr>
        <w:t xml:space="preserve"> </w:t>
      </w:r>
      <w:r w:rsidR="0030264A" w:rsidRPr="00630EE1">
        <w:rPr>
          <w:rFonts w:ascii="Arial" w:hAnsi="Arial" w:cs="Arial"/>
          <w:sz w:val="22"/>
          <w:szCs w:val="22"/>
        </w:rPr>
        <w:t>CyTOF</w:t>
      </w:r>
      <w:r w:rsidR="00C271F2" w:rsidRPr="00630EE1">
        <w:rPr>
          <w:rFonts w:ascii="Arial" w:hAnsi="Arial" w:cs="Arial"/>
          <w:sz w:val="22"/>
          <w:szCs w:val="22"/>
        </w:rPr>
        <w:t xml:space="preserve"> </w:t>
      </w:r>
      <w:r w:rsidR="0008224D" w:rsidRPr="00630EE1">
        <w:rPr>
          <w:rFonts w:ascii="Arial" w:hAnsi="Arial" w:cs="Arial"/>
          <w:sz w:val="22"/>
          <w:szCs w:val="22"/>
        </w:rPr>
        <w:t xml:space="preserve">ab </w:t>
      </w:r>
      <w:r w:rsidR="00C271F2" w:rsidRPr="00630EE1">
        <w:rPr>
          <w:rFonts w:ascii="Arial" w:hAnsi="Arial" w:cs="Arial"/>
          <w:sz w:val="22"/>
          <w:szCs w:val="22"/>
        </w:rPr>
        <w:t xml:space="preserve">panel </w:t>
      </w:r>
      <w:r w:rsidR="0030264A" w:rsidRPr="00630EE1">
        <w:rPr>
          <w:rFonts w:ascii="Arial" w:hAnsi="Arial" w:cs="Arial"/>
          <w:sz w:val="22"/>
          <w:szCs w:val="22"/>
        </w:rPr>
        <w:t xml:space="preserve">described in </w:t>
      </w:r>
      <w:r w:rsidR="0030264A" w:rsidRPr="00630EE1">
        <w:rPr>
          <w:rFonts w:ascii="Arial" w:hAnsi="Arial" w:cs="Arial"/>
          <w:b/>
          <w:bCs/>
          <w:sz w:val="22"/>
          <w:szCs w:val="22"/>
        </w:rPr>
        <w:t>Aim 2</w:t>
      </w:r>
      <w:r w:rsidR="0030264A" w:rsidRPr="00630EE1">
        <w:rPr>
          <w:rFonts w:ascii="Arial" w:hAnsi="Arial" w:cs="Arial"/>
          <w:sz w:val="22"/>
          <w:szCs w:val="22"/>
        </w:rPr>
        <w:t xml:space="preserve"> </w:t>
      </w:r>
      <w:r w:rsidR="00047A19" w:rsidRPr="00630EE1">
        <w:rPr>
          <w:rFonts w:ascii="Arial" w:hAnsi="Arial" w:cs="Arial"/>
          <w:sz w:val="22"/>
          <w:szCs w:val="22"/>
        </w:rPr>
        <w:t xml:space="preserve">will be employed </w:t>
      </w:r>
      <w:r w:rsidR="0030264A" w:rsidRPr="00630EE1">
        <w:rPr>
          <w:rFonts w:ascii="Arial" w:hAnsi="Arial" w:cs="Arial"/>
          <w:sz w:val="22"/>
          <w:szCs w:val="22"/>
        </w:rPr>
        <w:t xml:space="preserve">for the single-cell assessment of intracellular signaling responses. </w:t>
      </w:r>
      <w:r w:rsidR="00C271F2" w:rsidRPr="00630EE1">
        <w:rPr>
          <w:rFonts w:ascii="Arial" w:hAnsi="Arial" w:cs="Arial"/>
          <w:sz w:val="22"/>
          <w:szCs w:val="22"/>
        </w:rPr>
        <w:t>For each COI concentration</w:t>
      </w:r>
      <w:r w:rsidR="004D10FC" w:rsidRPr="00630EE1">
        <w:rPr>
          <w:rFonts w:ascii="Arial" w:hAnsi="Arial" w:cs="Arial"/>
          <w:sz w:val="22"/>
          <w:szCs w:val="22"/>
        </w:rPr>
        <w:t>, cell population</w:t>
      </w:r>
      <w:r w:rsidR="00693F00" w:rsidRPr="00630EE1">
        <w:rPr>
          <w:rFonts w:ascii="Arial" w:hAnsi="Arial" w:cs="Arial"/>
          <w:sz w:val="22"/>
          <w:szCs w:val="22"/>
        </w:rPr>
        <w:t>,</w:t>
      </w:r>
      <w:r w:rsidR="00C271F2" w:rsidRPr="00630EE1">
        <w:rPr>
          <w:rFonts w:ascii="Arial" w:hAnsi="Arial" w:cs="Arial"/>
          <w:sz w:val="22"/>
          <w:szCs w:val="22"/>
        </w:rPr>
        <w:t xml:space="preserve"> and stimulation condition tested, signaling responses will be calculated as the difference (arcsinh ratio) in median signal intensity between the stimulated and unstimulated conditions. </w:t>
      </w:r>
      <w:r w:rsidR="008B13E3" w:rsidRPr="00630EE1">
        <w:rPr>
          <w:rFonts w:ascii="Arial" w:hAnsi="Arial" w:cs="Arial"/>
          <w:sz w:val="22"/>
          <w:szCs w:val="22"/>
        </w:rPr>
        <w:t>We</w:t>
      </w:r>
      <w:r w:rsidR="00280F12" w:rsidRPr="00630EE1">
        <w:rPr>
          <w:rFonts w:ascii="Arial" w:hAnsi="Arial" w:cs="Arial"/>
          <w:sz w:val="22"/>
          <w:szCs w:val="22"/>
        </w:rPr>
        <w:t xml:space="preserve"> will fit sigmoid functions to </w:t>
      </w:r>
      <w:r w:rsidR="008B13E3" w:rsidRPr="00630EE1">
        <w:rPr>
          <w:rFonts w:ascii="Arial" w:hAnsi="Arial" w:cs="Arial"/>
          <w:sz w:val="22"/>
          <w:szCs w:val="22"/>
        </w:rPr>
        <w:t>determine</w:t>
      </w:r>
      <w:r w:rsidR="00280F12" w:rsidRPr="00630EE1">
        <w:rPr>
          <w:rFonts w:ascii="Arial" w:hAnsi="Arial" w:cs="Arial"/>
          <w:sz w:val="22"/>
          <w:szCs w:val="22"/>
        </w:rPr>
        <w:t xml:space="preserve"> the </w:t>
      </w:r>
      <w:r w:rsidR="008B13E3" w:rsidRPr="00630EE1">
        <w:rPr>
          <w:rFonts w:ascii="Arial" w:hAnsi="Arial" w:cs="Arial"/>
          <w:sz w:val="22"/>
          <w:szCs w:val="22"/>
        </w:rPr>
        <w:t>concentration at which a given COI inhibits each cell-specific signaling response by 50% (IC50)</w:t>
      </w:r>
      <w:r w:rsidR="00280F12" w:rsidRPr="00630EE1">
        <w:rPr>
          <w:rFonts w:ascii="Arial" w:hAnsi="Arial" w:cs="Arial"/>
          <w:sz w:val="22"/>
          <w:szCs w:val="22"/>
        </w:rPr>
        <w:t xml:space="preserve">. The goodness-of-fit will be reported along with the inferred IC50 confidence interval. Statistical significance will be assessed using a Kolmogorov-Smirnov test adjusted using </w:t>
      </w:r>
      <w:r w:rsidR="00880C90">
        <w:rPr>
          <w:rFonts w:ascii="Arial" w:hAnsi="Arial" w:cs="Arial"/>
          <w:sz w:val="22"/>
          <w:szCs w:val="22"/>
        </w:rPr>
        <w:t xml:space="preserve">the </w:t>
      </w:r>
      <w:r w:rsidR="00280F12" w:rsidRPr="00630EE1">
        <w:rPr>
          <w:rFonts w:ascii="Arial" w:hAnsi="Arial" w:cs="Arial"/>
          <w:sz w:val="22"/>
          <w:szCs w:val="22"/>
        </w:rPr>
        <w:t xml:space="preserve">Benjamini-Hochberg procedure for multiple testing across all </w:t>
      </w:r>
      <w:r w:rsidR="00124E60" w:rsidRPr="00630EE1">
        <w:rPr>
          <w:rFonts w:ascii="Arial" w:hAnsi="Arial" w:cs="Arial"/>
          <w:sz w:val="22"/>
          <w:szCs w:val="22"/>
        </w:rPr>
        <w:t>conditions</w:t>
      </w:r>
      <w:r w:rsidR="00280F12" w:rsidRPr="00630EE1">
        <w:rPr>
          <w:rFonts w:ascii="Arial" w:hAnsi="Arial" w:cs="Arial"/>
          <w:sz w:val="22"/>
          <w:szCs w:val="22"/>
        </w:rPr>
        <w:t xml:space="preserve"> to assess the difference with a null effect distribution</w:t>
      </w:r>
      <w:r w:rsidR="00124E60" w:rsidRPr="00630EE1">
        <w:rPr>
          <w:rFonts w:ascii="Arial" w:hAnsi="Arial" w:cs="Arial"/>
          <w:sz w:val="22"/>
          <w:szCs w:val="22"/>
        </w:rPr>
        <w:t xml:space="preserve"> (COI=0M)</w:t>
      </w:r>
      <w:r w:rsidR="00280F12" w:rsidRPr="00630EE1">
        <w:rPr>
          <w:rFonts w:ascii="Arial" w:hAnsi="Arial" w:cs="Arial"/>
          <w:sz w:val="22"/>
          <w:szCs w:val="22"/>
        </w:rPr>
        <w:t>.</w:t>
      </w:r>
      <w:r w:rsidR="007D0775" w:rsidRPr="00630EE1">
        <w:rPr>
          <w:rFonts w:ascii="Arial" w:hAnsi="Arial" w:cs="Arial"/>
          <w:sz w:val="22"/>
          <w:szCs w:val="22"/>
        </w:rPr>
        <w:t xml:space="preserve"> </w:t>
      </w:r>
      <w:r w:rsidRPr="00630EE1">
        <w:rPr>
          <w:rFonts w:ascii="Arial" w:hAnsi="Arial" w:cs="Arial"/>
          <w:sz w:val="22"/>
          <w:szCs w:val="22"/>
        </w:rPr>
        <w:t>For each COI, the analysis</w:t>
      </w:r>
      <w:r w:rsidR="00280F12" w:rsidRPr="00630EE1">
        <w:rPr>
          <w:rFonts w:ascii="Arial" w:hAnsi="Arial" w:cs="Arial"/>
          <w:sz w:val="22"/>
          <w:szCs w:val="22"/>
        </w:rPr>
        <w:t xml:space="preserve"> will provide a</w:t>
      </w:r>
      <w:r w:rsidR="00124E60" w:rsidRPr="00630EE1">
        <w:rPr>
          <w:rFonts w:ascii="Arial" w:hAnsi="Arial" w:cs="Arial"/>
          <w:sz w:val="22"/>
          <w:szCs w:val="22"/>
        </w:rPr>
        <w:t>n IC50</w:t>
      </w:r>
      <w:r w:rsidR="00280F12" w:rsidRPr="00630EE1">
        <w:rPr>
          <w:rFonts w:ascii="Arial" w:hAnsi="Arial" w:cs="Arial"/>
          <w:sz w:val="22"/>
          <w:szCs w:val="22"/>
        </w:rPr>
        <w:t xml:space="preserve"> matrix of significant drug effects on cell type</w:t>
      </w:r>
      <w:r w:rsidR="00124E60" w:rsidRPr="00630EE1">
        <w:rPr>
          <w:rFonts w:ascii="Arial" w:hAnsi="Arial" w:cs="Arial"/>
          <w:sz w:val="22"/>
          <w:szCs w:val="22"/>
        </w:rPr>
        <w:t>-specific signaling</w:t>
      </w:r>
      <w:r w:rsidR="00280F12" w:rsidRPr="00630EE1">
        <w:rPr>
          <w:rFonts w:ascii="Arial" w:hAnsi="Arial" w:cs="Arial"/>
          <w:sz w:val="22"/>
          <w:szCs w:val="22"/>
        </w:rPr>
        <w:t xml:space="preserve"> </w:t>
      </w:r>
      <w:r w:rsidR="00124E60" w:rsidRPr="00630EE1">
        <w:rPr>
          <w:rFonts w:ascii="Arial" w:hAnsi="Arial" w:cs="Arial"/>
          <w:sz w:val="22"/>
          <w:szCs w:val="22"/>
        </w:rPr>
        <w:t>responses</w:t>
      </w:r>
      <w:r w:rsidR="00280F12" w:rsidRPr="00630EE1">
        <w:rPr>
          <w:rFonts w:ascii="Arial" w:hAnsi="Arial" w:cs="Arial"/>
          <w:sz w:val="22"/>
          <w:szCs w:val="22"/>
        </w:rPr>
        <w:t>. In a simulation experiment, th</w:t>
      </w:r>
      <w:r w:rsidR="00124E60" w:rsidRPr="00630EE1">
        <w:rPr>
          <w:rFonts w:ascii="Arial" w:hAnsi="Arial" w:cs="Arial"/>
          <w:sz w:val="22"/>
          <w:szCs w:val="22"/>
        </w:rPr>
        <w:t xml:space="preserve">e IC50 </w:t>
      </w:r>
      <w:r w:rsidR="00280F12" w:rsidRPr="00630EE1">
        <w:rPr>
          <w:rFonts w:ascii="Arial" w:hAnsi="Arial" w:cs="Arial"/>
          <w:sz w:val="22"/>
          <w:szCs w:val="22"/>
        </w:rPr>
        <w:t xml:space="preserve">matrix will be applied </w:t>
      </w:r>
      <w:r w:rsidR="00124E60" w:rsidRPr="00630EE1">
        <w:rPr>
          <w:rFonts w:ascii="Arial" w:hAnsi="Arial" w:cs="Arial"/>
          <w:sz w:val="22"/>
          <w:szCs w:val="22"/>
        </w:rPr>
        <w:t xml:space="preserve">to </w:t>
      </w:r>
      <w:r w:rsidR="00393C33" w:rsidRPr="00630EE1">
        <w:rPr>
          <w:rFonts w:ascii="Arial" w:hAnsi="Arial" w:cs="Arial"/>
          <w:sz w:val="22"/>
          <w:szCs w:val="22"/>
        </w:rPr>
        <w:t xml:space="preserve">immune profiles </w:t>
      </w:r>
      <w:r w:rsidR="00280F12" w:rsidRPr="00630EE1">
        <w:rPr>
          <w:rFonts w:ascii="Arial" w:hAnsi="Arial" w:cs="Arial"/>
          <w:sz w:val="22"/>
          <w:szCs w:val="22"/>
        </w:rPr>
        <w:t>obtained f</w:t>
      </w:r>
      <w:r w:rsidR="00124E60" w:rsidRPr="00630EE1">
        <w:rPr>
          <w:rFonts w:ascii="Arial" w:hAnsi="Arial" w:cs="Arial"/>
          <w:sz w:val="22"/>
          <w:szCs w:val="22"/>
        </w:rPr>
        <w:t>rom</w:t>
      </w:r>
      <w:r w:rsidR="00280F12" w:rsidRPr="00630EE1">
        <w:rPr>
          <w:rFonts w:ascii="Arial" w:hAnsi="Arial" w:cs="Arial"/>
          <w:sz w:val="22"/>
          <w:szCs w:val="22"/>
        </w:rPr>
        <w:t xml:space="preserve"> </w:t>
      </w:r>
      <w:r w:rsidR="00393C33" w:rsidRPr="00630EE1">
        <w:rPr>
          <w:rFonts w:ascii="Arial" w:hAnsi="Arial" w:cs="Arial"/>
          <w:sz w:val="22"/>
          <w:szCs w:val="22"/>
        </w:rPr>
        <w:t>prior</w:t>
      </w:r>
      <w:r w:rsidR="00124E60" w:rsidRPr="00630EE1">
        <w:rPr>
          <w:rFonts w:ascii="Arial" w:hAnsi="Arial" w:cs="Arial"/>
          <w:sz w:val="22"/>
          <w:szCs w:val="22"/>
        </w:rPr>
        <w:t xml:space="preserve"> </w:t>
      </w:r>
      <w:r w:rsidR="00393C33" w:rsidRPr="00630EE1">
        <w:rPr>
          <w:rFonts w:ascii="Arial" w:hAnsi="Arial" w:cs="Arial"/>
          <w:sz w:val="22"/>
          <w:szCs w:val="22"/>
        </w:rPr>
        <w:t xml:space="preserve">CyTOF </w:t>
      </w:r>
      <w:r w:rsidR="00124E60" w:rsidRPr="00630EE1">
        <w:rPr>
          <w:rFonts w:ascii="Arial" w:hAnsi="Arial" w:cs="Arial"/>
          <w:sz w:val="22"/>
          <w:szCs w:val="22"/>
        </w:rPr>
        <w:t>analys</w:t>
      </w:r>
      <w:r w:rsidR="00393C33" w:rsidRPr="00630EE1">
        <w:rPr>
          <w:rFonts w:ascii="Arial" w:hAnsi="Arial" w:cs="Arial"/>
          <w:sz w:val="22"/>
          <w:szCs w:val="22"/>
        </w:rPr>
        <w:t>es</w:t>
      </w:r>
      <w:r w:rsidR="00124E60" w:rsidRPr="00630EE1">
        <w:rPr>
          <w:rFonts w:ascii="Arial" w:hAnsi="Arial" w:cs="Arial"/>
          <w:sz w:val="22"/>
          <w:szCs w:val="22"/>
        </w:rPr>
        <w:t xml:space="preserve"> </w:t>
      </w:r>
      <w:r w:rsidR="00393C33" w:rsidRPr="00630EE1">
        <w:rPr>
          <w:rFonts w:ascii="Arial" w:hAnsi="Arial" w:cs="Arial"/>
          <w:sz w:val="22"/>
          <w:szCs w:val="22"/>
        </w:rPr>
        <w:t xml:space="preserve">of </w:t>
      </w:r>
      <w:r w:rsidRPr="00630EE1">
        <w:rPr>
          <w:rFonts w:ascii="Arial" w:hAnsi="Arial" w:cs="Arial"/>
          <w:sz w:val="22"/>
          <w:szCs w:val="22"/>
        </w:rPr>
        <w:t xml:space="preserve">patient </w:t>
      </w:r>
      <w:r w:rsidR="00393C33" w:rsidRPr="00630EE1">
        <w:rPr>
          <w:rFonts w:ascii="Arial" w:hAnsi="Arial" w:cs="Arial"/>
          <w:sz w:val="22"/>
          <w:szCs w:val="22"/>
        </w:rPr>
        <w:t>samples collected during pregnancy</w:t>
      </w:r>
      <w:r w:rsidR="00E003CA" w:rsidRPr="00630EE1">
        <w:rPr>
          <w:rFonts w:ascii="Arial" w:hAnsi="Arial" w:cs="Arial"/>
          <w:sz w:val="22"/>
          <w:szCs w:val="22"/>
        </w:rPr>
        <w:fldChar w:fldCharType="begin"/>
      </w:r>
      <w:r w:rsidR="0007797C">
        <w:rPr>
          <w:rFonts w:ascii="Arial" w:hAnsi="Arial" w:cs="Arial"/>
          <w:sz w:val="22"/>
          <w:szCs w:val="22"/>
        </w:rPr>
        <w:instrText xml:space="preserve"> ADDIN ZOTERO_ITEM CSL_CITATION {"citationID":"JC7wTHu5","properties":{"formattedCitation":"\\super 44,61\\nosupersub{}","plainCitation":"44,61","noteIndex":0},"citationItems":[{"id":2202,"uris":["http://zotero.org/users/6528458/items/J8IK6LUK"],"itemData":{"id":2202,"type":"article-journal","abstract":"Estimating the time of delivery is of high clinical importance because pre- and postterm deviations are associated with complications for the mother and her offspring. However, current estimations are inaccurate. As pregnancy progresses toward labor, major transitions occur in fetomaternal immune, metabolic, and endocrine systems that culminate in birth. The comprehensive characterization of maternal biology that precedes labor is key to understanding these physiological transitions and identifying predictive biomarkers of delivery. Here, a longitudinal study was conducted in 63 women who went into labor spontaneously. More than 7000 plasma analytes and peripheral immune cell responses were analyzed using untargeted mass spectrometry, aptamer-based proteomic technology, and single-cell mass cytometry in serial blood samples collected during the last 100 days of pregnancy. The high-dimensional dataset was integrated into a multiomic model that predicted the time to spontaneous labor [R = 0.85, 95% confidence interval (CI) [0.79 to 0.89], P = 1.2 × 10-40, N = 53, training set; R = 0.81, 95% CI [0.61 to 0.91], P = 3.9 × 10-7, N = 10, independent test set]. Coordinated alterations in maternal metabolome, proteome, and immunome marked a molecular shift from pregnancy maintenance to prelabor biology 2 to 4 weeks before delivery. A surge in steroid hormone metabolites and interleukin-1 receptor type 4 that preceded labor coincided with a switch from immune activation to regulation of inflammatory responses. Our study lays the groundwork for developing blood-based methods for predicting the day of labor, anchored in mechanisms shared in preterm and term pregnancies.","container-title":"Science Translational Medicine","DOI":"10.1126/scitranslmed.abd9898","ISSN":"1946-6242","issue":"592","journalAbbreviation":"Sci Transl Med","language":"eng","note":"PMID: 33952678\nPMCID: PMC8136601","page":"eabd9898","source":"PubMed","title":"Integrated trajectories of the maternal metabolome, proteome, and immunome predict labor onset","volume":"13","author":[{"family":"Stelzer","given":"Ina A."},{"family":"Ghaemi","given":"Mohammad S."},{"family":"Han","given":"Xiaoyuan"},{"family":"Ando","given":"Kazuo"},{"family":"Hédou","given":"Julien J."},{"family":"Feyaerts","given":"Dorien"},{"family":"Peterson","given":"Laura S."},{"family":"Rumer","given":"Kristen K."},{"family":"Tsai","given":"Eileen S."},{"family":"Ganio","given":"Edward A."},{"family":"Gaudillière","given":"Dyani K."},{"family":"Tsai","given":"Amy S."},{"family":"Choisy","given":"Benjamin"},{"family":"Gaigne","given":"Lea P."},{"family":"Verdonk","given":"Franck"},{"family":"Jacobsen","given":"Danielle"},{"family":"Gavasso","given":"Sonia"},{"family":"Traber","given":"Gavin M."},{"family":"Ellenberger","given":"Mathew"},{"family":"Stanley","given":"Natalie"},{"family":"Becker","given":"Martin"},{"family":"Culos","given":"Anthony"},{"family":"Fallahzadeh","given":"Ramin"},{"family":"Wong","given":"Ronald J."},{"family":"Darmstadt","given":"Gary L."},{"family":"Druzin","given":"Maurice L."},{"family":"Winn","given":"Virginia D."},{"family":"Gibbs","given":"Ronald S."},{"family":"Ling","given":"Xuefeng B."},{"family":"Sylvester","given":"Karl"},{"family":"Carvalho","given":"Brendan"},{"family":"Snyder","given":"Michael P."},{"family":"Shaw","given":"Gary M."},{"family":"Stevenson","given":"David K."},{"family":"Contrepois","given":"Kévin"},{"family":"Angst","given":"Martin S."},{"family":"Aghaeepour","given":"Nima"},{"family":"Gaudillière","given":"Brice"}],"issued":{"date-parts":[["2021",5,5]]}}},{"id":2511,"uris":["http://zotero.org/users/6528458/items/LYD64WY5"],"itemData":{"id":2511,"type":"article-journal","abstract":"High-content omic technologies coupled with sparsity-promoting regularization methods (SRM) have transformed the biomarker discovery process. However, the translation of computational results into a clinical use-case scenario remains challenging. A rate-limiting step is the rigorous selection of reliable biomarker candidates among a host of biological features included in multivariate models. We propose Stabl, a machine learning framework that unifies the biomarker discovery process with multivariate predictive modeling of clinical outcomes by selecting a sparse and reliable set of biomarkers. Evaluation of Stabl on synthetic datasets and four independent clinical studies demonstrates improved biomarker sparsity and reliability compared to commonly used SRMs at similar predictive performance. Stabl readily extends to double- and triple-omics integration tasks and identifies a sparser and more reliable set of biomarkers than those selected by state-of-the-art early- and late-fusion SRMs, thereby facilitating the biological interpretation and clinical translation of complex multi-omic predictive models. The complete package for Stabl is available online at https://github.com/gregbellan/Stabl.","container-title":"Research Square","DOI":"10.21203/rs.3.rs-2609859/v1","journalAbbreviation":"Res Sq","language":"eng","note":"PMID: 36909508\nPMCID: PMC10002850","page":"rs.3.rs-2609859","source":"PubMed","title":"Stabl: sparse and reliable biomarker discovery in predictive modeling of high-dimensional omic data","title-short":"Stabl","author":[{"family":"Hedou","given":"Julien"},{"family":"Maric","given":"Ivana"},{"family":"Bellan","given":"Grégoire"},{"family":"Einhaus","given":"Jakob"},{"family":"Gaudilliere","given":"Dyani"},{"family":"Ladant","given":"Francois-Xavier"},{"family":"Verdonk","given":"Franck"},{"family":"Stelzer","given":"Ina"},{"family":"Feyaerts","given":"Dorien"},{"family":"Tsai","given":"Amy"},{"family":"Ganio","given":"Edward"},{"family":"Sabayev","given":"Maximilian"},{"family":"Gillard","given":"Joshua"},{"family":"Bonham","given":"Adam"},{"family":"Sato","given":"Masaki"},{"family":"Diop","given":"Maïgane"},{"family":"Angst","given":"Martin"},{"family":"Stevenson","given":"David"},{"family":"Aghaeepour","given":"Nima"},{"family":"Montanari","given":"Andrea"},{"family":"Gaudilliere","given":"Brice"}],"issued":{"date-parts":[["2023",2,28]]}}}],"schema":"https://github.com/citation-style-language/schema/raw/master/csl-citation.json"} </w:instrText>
      </w:r>
      <w:r w:rsidR="00E003CA" w:rsidRPr="00630EE1">
        <w:rPr>
          <w:rFonts w:ascii="Arial" w:hAnsi="Arial" w:cs="Arial"/>
          <w:sz w:val="22"/>
          <w:szCs w:val="22"/>
        </w:rPr>
        <w:fldChar w:fldCharType="separate"/>
      </w:r>
      <w:r w:rsidR="0007797C" w:rsidRPr="0007797C">
        <w:rPr>
          <w:rFonts w:ascii="Arial" w:hAnsi="Arial" w:cs="Arial"/>
          <w:sz w:val="22"/>
          <w:vertAlign w:val="superscript"/>
        </w:rPr>
        <w:t>44,61</w:t>
      </w:r>
      <w:r w:rsidR="00E003CA" w:rsidRPr="00630EE1">
        <w:rPr>
          <w:rFonts w:ascii="Arial" w:hAnsi="Arial" w:cs="Arial"/>
          <w:sz w:val="22"/>
          <w:szCs w:val="22"/>
        </w:rPr>
        <w:fldChar w:fldCharType="end"/>
      </w:r>
      <w:r w:rsidR="00393C33" w:rsidRPr="00630EE1">
        <w:rPr>
          <w:rFonts w:ascii="Arial" w:hAnsi="Arial" w:cs="Arial"/>
          <w:sz w:val="22"/>
          <w:szCs w:val="22"/>
        </w:rPr>
        <w:t xml:space="preserve"> (including newly generated data from </w:t>
      </w:r>
      <w:r w:rsidR="00393C33" w:rsidRPr="00630EE1">
        <w:rPr>
          <w:rFonts w:ascii="Arial" w:hAnsi="Arial" w:cs="Arial"/>
          <w:b/>
          <w:bCs/>
          <w:sz w:val="22"/>
          <w:szCs w:val="22"/>
        </w:rPr>
        <w:t>Aim 2</w:t>
      </w:r>
      <w:r w:rsidR="00393C33" w:rsidRPr="00630EE1">
        <w:rPr>
          <w:rFonts w:ascii="Arial" w:hAnsi="Arial" w:cs="Arial"/>
          <w:sz w:val="22"/>
          <w:szCs w:val="22"/>
        </w:rPr>
        <w:t>)</w:t>
      </w:r>
      <w:r w:rsidR="00693F00" w:rsidRPr="00630EE1">
        <w:rPr>
          <w:rFonts w:ascii="Arial" w:hAnsi="Arial" w:cs="Arial"/>
          <w:sz w:val="22"/>
          <w:szCs w:val="22"/>
        </w:rPr>
        <w:t>,</w:t>
      </w:r>
      <w:r w:rsidR="002F3E68" w:rsidRPr="00630EE1">
        <w:rPr>
          <w:rFonts w:ascii="Arial" w:hAnsi="Arial" w:cs="Arial"/>
          <w:sz w:val="22"/>
          <w:szCs w:val="22"/>
        </w:rPr>
        <w:t xml:space="preserve"> resulting in a new dataset simulating COI-exposed samples</w:t>
      </w:r>
      <w:r w:rsidR="00280F12" w:rsidRPr="00630EE1">
        <w:rPr>
          <w:rFonts w:ascii="Arial" w:hAnsi="Arial" w:cs="Arial"/>
          <w:sz w:val="22"/>
          <w:szCs w:val="22"/>
        </w:rPr>
        <w:t xml:space="preserve">. </w:t>
      </w:r>
      <w:r w:rsidR="002F3E68" w:rsidRPr="00630EE1">
        <w:rPr>
          <w:rFonts w:ascii="Arial" w:hAnsi="Arial" w:cs="Arial"/>
          <w:sz w:val="22"/>
          <w:szCs w:val="22"/>
        </w:rPr>
        <w:t>M</w:t>
      </w:r>
      <w:r w:rsidRPr="00630EE1">
        <w:rPr>
          <w:rFonts w:ascii="Arial" w:hAnsi="Arial" w:cs="Arial"/>
          <w:sz w:val="22"/>
          <w:szCs w:val="22"/>
        </w:rPr>
        <w:t>ultivariable predictive model</w:t>
      </w:r>
      <w:r w:rsidR="002F3E68" w:rsidRPr="00630EE1">
        <w:rPr>
          <w:rFonts w:ascii="Arial" w:hAnsi="Arial" w:cs="Arial"/>
          <w:sz w:val="22"/>
          <w:szCs w:val="22"/>
        </w:rPr>
        <w:t>ing</w:t>
      </w:r>
      <w:r w:rsidRPr="00630EE1">
        <w:rPr>
          <w:rFonts w:ascii="Arial" w:hAnsi="Arial" w:cs="Arial"/>
          <w:sz w:val="22"/>
          <w:szCs w:val="22"/>
        </w:rPr>
        <w:t xml:space="preserve"> of </w:t>
      </w:r>
      <w:r w:rsidR="00880C90">
        <w:rPr>
          <w:rFonts w:ascii="Arial" w:hAnsi="Arial" w:cs="Arial"/>
          <w:sz w:val="22"/>
          <w:szCs w:val="22"/>
        </w:rPr>
        <w:t xml:space="preserve">the </w:t>
      </w:r>
      <w:r w:rsidRPr="00630EE1">
        <w:rPr>
          <w:rFonts w:ascii="Arial" w:hAnsi="Arial" w:cs="Arial"/>
          <w:sz w:val="22"/>
          <w:szCs w:val="22"/>
        </w:rPr>
        <w:t xml:space="preserve">TTD </w:t>
      </w:r>
      <w:r w:rsidR="002F3E68" w:rsidRPr="00630EE1">
        <w:rPr>
          <w:rFonts w:ascii="Arial" w:hAnsi="Arial" w:cs="Arial"/>
          <w:sz w:val="22"/>
          <w:szCs w:val="22"/>
        </w:rPr>
        <w:t>using the simulated dataset</w:t>
      </w:r>
      <w:r w:rsidR="00280F12" w:rsidRPr="00630EE1">
        <w:rPr>
          <w:rFonts w:ascii="Arial" w:hAnsi="Arial" w:cs="Arial"/>
          <w:sz w:val="22"/>
          <w:szCs w:val="22"/>
        </w:rPr>
        <w:t xml:space="preserve"> </w:t>
      </w:r>
      <w:r w:rsidRPr="00630EE1">
        <w:rPr>
          <w:rFonts w:ascii="Arial" w:hAnsi="Arial" w:cs="Arial"/>
          <w:sz w:val="22"/>
          <w:szCs w:val="22"/>
        </w:rPr>
        <w:t>will</w:t>
      </w:r>
      <w:r w:rsidR="002F3E68" w:rsidRPr="00630EE1">
        <w:rPr>
          <w:rFonts w:ascii="Arial" w:hAnsi="Arial" w:cs="Arial"/>
          <w:sz w:val="22"/>
          <w:szCs w:val="22"/>
        </w:rPr>
        <w:t xml:space="preserve"> estimate </w:t>
      </w:r>
      <w:r w:rsidRPr="00630EE1">
        <w:rPr>
          <w:rFonts w:ascii="Arial" w:hAnsi="Arial" w:cs="Arial"/>
          <w:sz w:val="22"/>
          <w:szCs w:val="22"/>
        </w:rPr>
        <w:t>the effect of each COI on the predicted TTD</w:t>
      </w:r>
      <w:r w:rsidR="007D0775" w:rsidRPr="00630EE1">
        <w:rPr>
          <w:rFonts w:ascii="Arial" w:hAnsi="Arial" w:cs="Arial"/>
          <w:sz w:val="22"/>
          <w:szCs w:val="22"/>
        </w:rPr>
        <w:t xml:space="preserve">. </w:t>
      </w:r>
      <w:r w:rsidR="00BB4A80" w:rsidRPr="00630EE1">
        <w:rPr>
          <w:rFonts w:ascii="Arial" w:hAnsi="Arial" w:cs="Arial"/>
          <w:sz w:val="22"/>
          <w:szCs w:val="22"/>
        </w:rPr>
        <w:t xml:space="preserve">COIs </w:t>
      </w:r>
      <w:r w:rsidR="00BD7823" w:rsidRPr="00630EE1">
        <w:rPr>
          <w:rFonts w:ascii="Arial" w:hAnsi="Arial" w:cs="Arial"/>
          <w:sz w:val="22"/>
          <w:szCs w:val="22"/>
        </w:rPr>
        <w:t xml:space="preserve">associated </w:t>
      </w:r>
      <w:r w:rsidR="00696FBB" w:rsidRPr="00630EE1">
        <w:rPr>
          <w:rFonts w:ascii="Arial" w:hAnsi="Arial" w:cs="Arial"/>
          <w:sz w:val="22"/>
          <w:szCs w:val="22"/>
        </w:rPr>
        <w:t xml:space="preserve">with </w:t>
      </w:r>
      <w:r w:rsidR="00951290" w:rsidRPr="00630EE1">
        <w:rPr>
          <w:rFonts w:ascii="Arial" w:hAnsi="Arial" w:cs="Arial"/>
          <w:sz w:val="22"/>
          <w:szCs w:val="22"/>
        </w:rPr>
        <w:t>delayed</w:t>
      </w:r>
      <w:r w:rsidR="002F3E68" w:rsidRPr="00630EE1">
        <w:rPr>
          <w:rFonts w:ascii="Arial" w:hAnsi="Arial" w:cs="Arial"/>
          <w:sz w:val="22"/>
          <w:szCs w:val="22"/>
        </w:rPr>
        <w:t xml:space="preserve"> </w:t>
      </w:r>
      <w:r w:rsidR="00696FBB" w:rsidRPr="00630EE1">
        <w:rPr>
          <w:rFonts w:ascii="Arial" w:hAnsi="Arial" w:cs="Arial"/>
          <w:sz w:val="22"/>
          <w:szCs w:val="22"/>
        </w:rPr>
        <w:t>simulated</w:t>
      </w:r>
      <w:r w:rsidR="002F3E68" w:rsidRPr="00630EE1">
        <w:rPr>
          <w:rFonts w:ascii="Arial" w:hAnsi="Arial" w:cs="Arial"/>
          <w:sz w:val="22"/>
          <w:szCs w:val="22"/>
        </w:rPr>
        <w:t xml:space="preserve"> </w:t>
      </w:r>
      <w:r w:rsidR="00BB4A80" w:rsidRPr="00630EE1">
        <w:rPr>
          <w:rFonts w:ascii="Arial" w:hAnsi="Arial" w:cs="Arial"/>
          <w:sz w:val="22"/>
          <w:szCs w:val="22"/>
        </w:rPr>
        <w:t>TTD</w:t>
      </w:r>
      <w:r w:rsidR="00696FBB" w:rsidRPr="00630EE1">
        <w:rPr>
          <w:rFonts w:ascii="Arial" w:hAnsi="Arial" w:cs="Arial"/>
          <w:sz w:val="22"/>
          <w:szCs w:val="22"/>
        </w:rPr>
        <w:t xml:space="preserve"> prediction </w:t>
      </w:r>
      <w:r w:rsidR="00BD7823" w:rsidRPr="00630EE1">
        <w:rPr>
          <w:rFonts w:ascii="Arial" w:hAnsi="Arial" w:cs="Arial"/>
          <w:sz w:val="22"/>
          <w:szCs w:val="22"/>
        </w:rPr>
        <w:t>and</w:t>
      </w:r>
      <w:r w:rsidR="00696FBB" w:rsidRPr="00630EE1">
        <w:rPr>
          <w:rFonts w:ascii="Arial" w:hAnsi="Arial" w:cs="Arial"/>
          <w:sz w:val="22"/>
          <w:szCs w:val="22"/>
        </w:rPr>
        <w:t xml:space="preserve"> </w:t>
      </w:r>
      <w:r w:rsidR="00BD7823" w:rsidRPr="00630EE1">
        <w:rPr>
          <w:rFonts w:ascii="Arial" w:hAnsi="Arial" w:cs="Arial"/>
          <w:sz w:val="22"/>
          <w:szCs w:val="22"/>
        </w:rPr>
        <w:t xml:space="preserve">an </w:t>
      </w:r>
      <w:r w:rsidR="00696FBB" w:rsidRPr="00630EE1">
        <w:rPr>
          <w:rFonts w:ascii="Arial" w:hAnsi="Arial" w:cs="Arial"/>
          <w:sz w:val="22"/>
          <w:szCs w:val="22"/>
        </w:rPr>
        <w:t>IC50 within an acceptable range (</w:t>
      </w:r>
      <w:r w:rsidR="00696FBB" w:rsidRPr="00EE46A9">
        <w:rPr>
          <w:rFonts w:ascii="Arial" w:hAnsi="Arial" w:cs="Arial"/>
          <w:sz w:val="22"/>
          <w:szCs w:val="22"/>
        </w:rPr>
        <w:t>i.e.</w:t>
      </w:r>
      <w:r w:rsidR="00696FBB" w:rsidRPr="00880C90">
        <w:rPr>
          <w:rFonts w:ascii="Arial" w:hAnsi="Arial" w:cs="Arial"/>
          <w:sz w:val="22"/>
          <w:szCs w:val="22"/>
        </w:rPr>
        <w:t>,</w:t>
      </w:r>
      <w:r w:rsidR="00C658FF" w:rsidRPr="00880C90">
        <w:rPr>
          <w:rFonts w:ascii="Arial" w:hAnsi="Arial" w:cs="Arial"/>
          <w:sz w:val="22"/>
          <w:szCs w:val="22"/>
        </w:rPr>
        <w:t xml:space="preserve"> </w:t>
      </w:r>
      <w:r w:rsidR="00C658FF" w:rsidRPr="00630EE1">
        <w:rPr>
          <w:rFonts w:ascii="Arial" w:hAnsi="Arial" w:cs="Arial"/>
          <w:sz w:val="22"/>
          <w:szCs w:val="22"/>
        </w:rPr>
        <w:t>within</w:t>
      </w:r>
      <w:r w:rsidR="00696FBB" w:rsidRPr="00630EE1">
        <w:rPr>
          <w:rFonts w:ascii="Arial" w:hAnsi="Arial" w:cs="Arial"/>
          <w:sz w:val="22"/>
          <w:szCs w:val="22"/>
        </w:rPr>
        <w:t xml:space="preserve"> one log of publicly available IC50 data)</w:t>
      </w:r>
      <w:r w:rsidR="002F3E68" w:rsidRPr="00630EE1">
        <w:rPr>
          <w:rFonts w:ascii="Arial" w:hAnsi="Arial" w:cs="Arial"/>
          <w:sz w:val="22"/>
          <w:szCs w:val="22"/>
        </w:rPr>
        <w:t xml:space="preserve"> </w:t>
      </w:r>
      <w:r w:rsidR="00BB4A80" w:rsidRPr="00630EE1">
        <w:rPr>
          <w:rFonts w:ascii="Arial" w:hAnsi="Arial" w:cs="Arial"/>
          <w:sz w:val="22"/>
          <w:szCs w:val="22"/>
        </w:rPr>
        <w:t>will be retained for further evaluation in placental tissue.</w:t>
      </w:r>
      <w:r w:rsidR="00111C1F" w:rsidRPr="00630EE1">
        <w:rPr>
          <w:rFonts w:ascii="Arial" w:hAnsi="Arial" w:cs="Arial"/>
          <w:sz w:val="22"/>
          <w:szCs w:val="22"/>
        </w:rPr>
        <w:t xml:space="preserve"> </w:t>
      </w:r>
      <w:r w:rsidR="00693F00" w:rsidRPr="00630EE1">
        <w:rPr>
          <w:rFonts w:ascii="Arial" w:hAnsi="Arial" w:cs="Arial"/>
          <w:i/>
          <w:iCs/>
          <w:sz w:val="22"/>
          <w:szCs w:val="22"/>
        </w:rPr>
        <w:t>Power analysis</w:t>
      </w:r>
      <w:r w:rsidR="00693F00" w:rsidRPr="00630EE1">
        <w:rPr>
          <w:rFonts w:ascii="Arial" w:hAnsi="Arial" w:cs="Arial"/>
          <w:sz w:val="22"/>
          <w:szCs w:val="22"/>
        </w:rPr>
        <w:t xml:space="preserve">. </w:t>
      </w:r>
      <w:r w:rsidR="00111C1F" w:rsidRPr="00630EE1">
        <w:rPr>
          <w:rFonts w:ascii="Arial" w:hAnsi="Arial" w:cs="Arial"/>
          <w:sz w:val="22"/>
          <w:szCs w:val="22"/>
        </w:rPr>
        <w:t xml:space="preserve">Samples from </w:t>
      </w:r>
      <w:r w:rsidR="00693F00" w:rsidRPr="00630EE1">
        <w:rPr>
          <w:rFonts w:ascii="Arial" w:hAnsi="Arial" w:cs="Arial"/>
          <w:sz w:val="22"/>
          <w:szCs w:val="22"/>
        </w:rPr>
        <w:t>ten</w:t>
      </w:r>
      <w:r w:rsidR="00111C1F" w:rsidRPr="00630EE1">
        <w:rPr>
          <w:rFonts w:ascii="Arial" w:hAnsi="Arial" w:cs="Arial"/>
          <w:sz w:val="22"/>
          <w:szCs w:val="22"/>
        </w:rPr>
        <w:t xml:space="preserve"> volunteers will provide 80% power to detect an inhibitory effect &gt;30% controlled for an alpha of 0.05.</w:t>
      </w:r>
    </w:p>
    <w:p w14:paraId="510E513B" w14:textId="6838AA07" w:rsidR="00C271F2" w:rsidRPr="00630EE1" w:rsidRDefault="00C271F2" w:rsidP="00C271F2">
      <w:pPr>
        <w:spacing w:after="120"/>
        <w:jc w:val="both"/>
        <w:rPr>
          <w:rFonts w:ascii="Arial" w:hAnsi="Arial" w:cs="Arial"/>
          <w:i/>
          <w:iCs/>
          <w:color w:val="000000" w:themeColor="text1"/>
          <w:sz w:val="22"/>
          <w:szCs w:val="22"/>
          <w:u w:val="single"/>
        </w:rPr>
      </w:pPr>
      <w:r w:rsidRPr="00630EE1">
        <w:rPr>
          <w:rFonts w:ascii="Arial" w:hAnsi="Arial" w:cs="Arial"/>
          <w:i/>
          <w:iCs/>
          <w:color w:val="000000" w:themeColor="text1"/>
          <w:sz w:val="22"/>
          <w:szCs w:val="22"/>
          <w:u w:val="single"/>
        </w:rPr>
        <w:t xml:space="preserve">Validation of </w:t>
      </w:r>
      <w:r w:rsidR="00C37E50">
        <w:rPr>
          <w:rFonts w:ascii="Arial" w:hAnsi="Arial" w:cs="Arial"/>
          <w:i/>
          <w:iCs/>
          <w:color w:val="000000" w:themeColor="text1"/>
          <w:sz w:val="22"/>
          <w:szCs w:val="22"/>
          <w:u w:val="single"/>
        </w:rPr>
        <w:t xml:space="preserve">the </w:t>
      </w:r>
      <w:r w:rsidRPr="00630EE1">
        <w:rPr>
          <w:rFonts w:ascii="Arial" w:hAnsi="Arial" w:cs="Arial"/>
          <w:i/>
          <w:iCs/>
          <w:color w:val="000000" w:themeColor="text1"/>
          <w:sz w:val="22"/>
          <w:szCs w:val="22"/>
          <w:u w:val="single"/>
        </w:rPr>
        <w:t xml:space="preserve">immune modulatory effect of select COIs in an </w:t>
      </w:r>
      <w:r w:rsidR="008B3019" w:rsidRPr="00630EE1">
        <w:rPr>
          <w:rFonts w:ascii="Arial" w:hAnsi="Arial" w:cs="Arial"/>
          <w:i/>
          <w:iCs/>
          <w:color w:val="000000" w:themeColor="text1"/>
          <w:sz w:val="22"/>
          <w:szCs w:val="22"/>
          <w:u w:val="single"/>
        </w:rPr>
        <w:t>ex vivo</w:t>
      </w:r>
      <w:r w:rsidRPr="00630EE1">
        <w:rPr>
          <w:rFonts w:ascii="Arial" w:hAnsi="Arial" w:cs="Arial"/>
          <w:i/>
          <w:iCs/>
          <w:color w:val="000000" w:themeColor="text1"/>
          <w:sz w:val="22"/>
          <w:szCs w:val="22"/>
          <w:u w:val="single"/>
        </w:rPr>
        <w:t xml:space="preserve"> placenta</w:t>
      </w:r>
      <w:r w:rsidR="0059255E">
        <w:rPr>
          <w:rFonts w:ascii="Arial" w:hAnsi="Arial" w:cs="Arial"/>
          <w:i/>
          <w:iCs/>
          <w:color w:val="000000" w:themeColor="text1"/>
          <w:sz w:val="22"/>
          <w:szCs w:val="22"/>
          <w:u w:val="single"/>
        </w:rPr>
        <w:t>l</w:t>
      </w:r>
      <w:r w:rsidRPr="00630EE1">
        <w:rPr>
          <w:rFonts w:ascii="Arial" w:hAnsi="Arial" w:cs="Arial"/>
          <w:i/>
          <w:iCs/>
          <w:color w:val="000000" w:themeColor="text1"/>
          <w:sz w:val="22"/>
          <w:szCs w:val="22"/>
          <w:u w:val="single"/>
        </w:rPr>
        <w:t xml:space="preserve"> tissue slice assa</w:t>
      </w:r>
      <w:r w:rsidR="00894982" w:rsidRPr="00630EE1">
        <w:rPr>
          <w:rFonts w:ascii="Arial" w:hAnsi="Arial" w:cs="Arial"/>
          <w:i/>
          <w:iCs/>
          <w:color w:val="000000" w:themeColor="text1"/>
          <w:sz w:val="22"/>
          <w:szCs w:val="22"/>
          <w:u w:val="single"/>
        </w:rPr>
        <w:t>y</w:t>
      </w:r>
      <w:r w:rsidR="00693F00" w:rsidRPr="00630EE1">
        <w:rPr>
          <w:rFonts w:ascii="Arial" w:hAnsi="Arial" w:cs="Arial"/>
          <w:i/>
          <w:iCs/>
          <w:color w:val="000000" w:themeColor="text1"/>
          <w:sz w:val="22"/>
          <w:szCs w:val="22"/>
        </w:rPr>
        <w:t>.</w:t>
      </w:r>
      <w:r w:rsidR="00894982" w:rsidRPr="00630EE1">
        <w:rPr>
          <w:rFonts w:ascii="Arial" w:hAnsi="Arial" w:cs="Arial"/>
          <w:i/>
          <w:iCs/>
          <w:color w:val="000000" w:themeColor="text1"/>
          <w:sz w:val="22"/>
          <w:szCs w:val="22"/>
        </w:rPr>
        <w:t xml:space="preserve"> </w:t>
      </w:r>
      <w:r w:rsidRPr="00630EE1">
        <w:rPr>
          <w:rFonts w:ascii="Arial" w:hAnsi="Arial" w:cs="Arial"/>
          <w:color w:val="000000" w:themeColor="text1"/>
          <w:sz w:val="22"/>
          <w:szCs w:val="22"/>
        </w:rPr>
        <w:t xml:space="preserve">Precision-cut tissue slices (PCTS) will be prepared from fresh placental samples collected within 1-2 hours after delivery. PCTS is an </w:t>
      </w:r>
      <w:r w:rsidRPr="00EE46A9">
        <w:rPr>
          <w:rFonts w:ascii="Arial" w:hAnsi="Arial" w:cs="Arial"/>
          <w:color w:val="000000" w:themeColor="text1"/>
          <w:sz w:val="22"/>
          <w:szCs w:val="22"/>
        </w:rPr>
        <w:t>ex vivo</w:t>
      </w:r>
      <w:r w:rsidRPr="00630EE1">
        <w:rPr>
          <w:rFonts w:ascii="Arial" w:hAnsi="Arial" w:cs="Arial"/>
          <w:i/>
          <w:iCs/>
          <w:color w:val="000000" w:themeColor="text1"/>
          <w:sz w:val="22"/>
          <w:szCs w:val="22"/>
        </w:rPr>
        <w:t xml:space="preserve"> </w:t>
      </w:r>
      <w:r w:rsidRPr="00630EE1">
        <w:rPr>
          <w:rFonts w:ascii="Arial" w:hAnsi="Arial" w:cs="Arial"/>
          <w:color w:val="000000" w:themeColor="text1"/>
          <w:sz w:val="22"/>
          <w:szCs w:val="22"/>
        </w:rPr>
        <w:t xml:space="preserve">model </w:t>
      </w:r>
      <w:r w:rsidR="00AB783C" w:rsidRPr="00630EE1">
        <w:rPr>
          <w:rFonts w:ascii="Arial" w:hAnsi="Arial" w:cs="Arial"/>
          <w:color w:val="000000" w:themeColor="text1"/>
          <w:sz w:val="22"/>
          <w:szCs w:val="22"/>
        </w:rPr>
        <w:t>currently in use at UMCG (</w:t>
      </w:r>
      <w:r w:rsidR="00AB783C" w:rsidRPr="00630EE1">
        <w:rPr>
          <w:rFonts w:ascii="Arial" w:hAnsi="Arial" w:cs="Arial"/>
          <w:b/>
          <w:bCs/>
          <w:color w:val="000000" w:themeColor="text1"/>
          <w:sz w:val="22"/>
          <w:szCs w:val="22"/>
        </w:rPr>
        <w:t>J. Prins</w:t>
      </w:r>
      <w:r w:rsidR="00F2732A" w:rsidRPr="00630EE1">
        <w:rPr>
          <w:rFonts w:ascii="Arial" w:hAnsi="Arial" w:cs="Arial"/>
          <w:b/>
          <w:bCs/>
          <w:color w:val="000000" w:themeColor="text1"/>
          <w:sz w:val="22"/>
          <w:szCs w:val="22"/>
        </w:rPr>
        <w:t>,</w:t>
      </w:r>
      <w:r w:rsidR="00F2732A" w:rsidRPr="00630EE1">
        <w:rPr>
          <w:rFonts w:ascii="Arial" w:hAnsi="Arial" w:cs="Arial"/>
          <w:color w:val="000000" w:themeColor="text1"/>
          <w:sz w:val="22"/>
          <w:szCs w:val="22"/>
        </w:rPr>
        <w:t xml:space="preserve"> CO-I</w:t>
      </w:r>
      <w:r w:rsidR="00AB783C" w:rsidRPr="00630EE1">
        <w:rPr>
          <w:rFonts w:ascii="Arial" w:hAnsi="Arial" w:cs="Arial"/>
          <w:color w:val="000000" w:themeColor="text1"/>
          <w:sz w:val="22"/>
          <w:szCs w:val="22"/>
        </w:rPr>
        <w:t xml:space="preserve">) </w:t>
      </w:r>
      <w:r w:rsidRPr="00630EE1">
        <w:rPr>
          <w:rFonts w:ascii="Arial" w:hAnsi="Arial" w:cs="Arial"/>
          <w:color w:val="000000" w:themeColor="text1"/>
          <w:sz w:val="22"/>
          <w:szCs w:val="22"/>
        </w:rPr>
        <w:t xml:space="preserve">that closely resembles the </w:t>
      </w:r>
      <w:r w:rsidRPr="00EE46A9">
        <w:rPr>
          <w:rFonts w:ascii="Arial" w:hAnsi="Arial" w:cs="Arial"/>
          <w:color w:val="000000" w:themeColor="text1"/>
          <w:sz w:val="22"/>
          <w:szCs w:val="22"/>
        </w:rPr>
        <w:t>in vivo</w:t>
      </w:r>
      <w:r w:rsidRPr="00630EE1">
        <w:rPr>
          <w:rFonts w:ascii="Arial" w:hAnsi="Arial" w:cs="Arial"/>
          <w:color w:val="000000" w:themeColor="text1"/>
          <w:sz w:val="22"/>
          <w:szCs w:val="22"/>
        </w:rPr>
        <w:t xml:space="preserve"> tissue state</w:t>
      </w:r>
      <w:r w:rsidR="00C37E50">
        <w:rPr>
          <w:rFonts w:ascii="Arial" w:hAnsi="Arial" w:cs="Arial"/>
          <w:color w:val="000000" w:themeColor="text1"/>
          <w:sz w:val="22"/>
          <w:szCs w:val="22"/>
        </w:rPr>
        <w:t>,</w:t>
      </w:r>
      <w:r w:rsidRPr="00630EE1">
        <w:rPr>
          <w:rFonts w:ascii="Arial" w:hAnsi="Arial" w:cs="Arial"/>
          <w:color w:val="000000" w:themeColor="text1"/>
          <w:sz w:val="22"/>
          <w:szCs w:val="22"/>
        </w:rPr>
        <w:t xml:space="preserve"> as the tissue-specific cell types and tissue matrix-cell-cell interactions are maintained</w:t>
      </w:r>
      <w:r w:rsidR="00E003CA" w:rsidRPr="00630EE1">
        <w:rPr>
          <w:rFonts w:ascii="Arial" w:hAnsi="Arial" w:cs="Arial"/>
          <w:color w:val="000000" w:themeColor="text1"/>
          <w:sz w:val="22"/>
          <w:szCs w:val="22"/>
        </w:rPr>
        <w:fldChar w:fldCharType="begin"/>
      </w:r>
      <w:r w:rsidR="00637CCB">
        <w:rPr>
          <w:rFonts w:ascii="Arial" w:hAnsi="Arial" w:cs="Arial"/>
          <w:color w:val="000000" w:themeColor="text1"/>
          <w:sz w:val="22"/>
          <w:szCs w:val="22"/>
        </w:rPr>
        <w:instrText xml:space="preserve"> ADDIN ZOTERO_ITEM CSL_CITATION {"citationID":"AZKQ7uzL","properties":{"formattedCitation":"\\super 110\\nosupersub{}","plainCitation":"110","noteIndex":0},"citationItems":[{"id":2795,"uris":["http://zotero.org/users/6528458/items/CHJF3KXI"],"itemData":{"id":2795,"type":"article-journal","abstract":"Quantification of fetal drug exposure remains challenging since sampling from the placenta or fetus during pregnancy is too invasive. Currently existing in vivo (e.g., cord blood sampling) and ex vivo (e.g., placenta perfusion) models have inherent limitations. A placenta-on-a-chip model is a promising alternative. A systematic search was performed in PubMed on 2 February 2023, and Embase on 14 March 2023. Studies were included where placenta-on-a-chip was used to investigate placental physiology, placenta in different obstetric conditions, and/or fetal exposure to maternally administered drugs. Seventeen articles were included that used comparable approaches but different microfluidic devices and/or different cultured maternal and fetal cell lines. Of these studies, four quantified glucose transfer, four studies evaluated drug transport, three studies investigated nanoparticles, one study analyzed bacterial infection and five studies investigated preeclampsia. It was demonstrated that placenta-on-a-chip has the capacity to recapitulate the key characteristics of the human placental barrier. We aimed to identify knowledge gaps and provide the first steps towards an overview of current protocols for developing a placenta-on-a-chip, that facilitates comparison of results from different studies. Although models differ, they offer a promising approach for in vitro human placental and fetal drug studies under healthy and pathological conditions.","container-title":"Journal of Clinical Medicine","DOI":"10.3390/jcm12134315","ISSN":"2077-0383","issue":"13","journalAbbreviation":"JCM","language":"en","note":"PMID: 37445348","page":"4315","source":"DOI.org (Crossref)","title":"Placenta-on-a-Chip as an In Vitro Approach to Evaluate the Physiological and Structural Characteristics of the Human Placental Barrier upon Drug Exposure: A Systematic Review","title-short":"Placenta-on-a-Chip as an In Vitro Approach to Evaluate the Physiological and Structural Characteristics of the Human Placental Barrier upon Drug Exposure","volume":"12","author":[{"family":"Elzinga","given":"Femke A."},{"family":"Khalili","given":"Behrad"},{"family":"Touw","given":"Daan J."},{"family":"Prins","given":"Jelmer R."},{"family":"Olinga","given":"Peter"},{"family":"Leuvenink","given":"Henri G. D."},{"family":"Van Goor","given":"Harry"},{"family":"Gordijn","given":"Sanne J."},{"family":"Nagelkerke","given":"Anika"},{"family":"Mian","given":"Paola"}],"issued":{"date-parts":[["2023",6,27]]}}}],"schema":"https://github.com/citation-style-language/schema/raw/master/csl-citation.json"} </w:instrText>
      </w:r>
      <w:r w:rsidR="00E003CA" w:rsidRPr="00630EE1">
        <w:rPr>
          <w:rFonts w:ascii="Arial" w:hAnsi="Arial" w:cs="Arial"/>
          <w:color w:val="000000" w:themeColor="text1"/>
          <w:sz w:val="22"/>
          <w:szCs w:val="22"/>
        </w:rPr>
        <w:fldChar w:fldCharType="separate"/>
      </w:r>
      <w:r w:rsidR="00637CCB" w:rsidRPr="00637CCB">
        <w:rPr>
          <w:rFonts w:ascii="Arial" w:hAnsi="Arial" w:cs="Arial"/>
          <w:color w:val="000000"/>
          <w:sz w:val="22"/>
          <w:vertAlign w:val="superscript"/>
        </w:rPr>
        <w:t>110</w:t>
      </w:r>
      <w:r w:rsidR="00E003CA" w:rsidRPr="00630EE1">
        <w:rPr>
          <w:rFonts w:ascii="Arial" w:hAnsi="Arial" w:cs="Arial"/>
          <w:color w:val="000000" w:themeColor="text1"/>
          <w:sz w:val="22"/>
          <w:szCs w:val="22"/>
        </w:rPr>
        <w:fldChar w:fldCharType="end"/>
      </w:r>
      <w:r w:rsidRPr="00630EE1">
        <w:rPr>
          <w:rFonts w:ascii="Arial" w:hAnsi="Arial" w:cs="Arial"/>
          <w:i/>
          <w:iCs/>
          <w:color w:val="000000" w:themeColor="text1"/>
          <w:sz w:val="22"/>
          <w:szCs w:val="22"/>
        </w:rPr>
        <w:t xml:space="preserve">. </w:t>
      </w:r>
      <w:r w:rsidRPr="00630EE1">
        <w:rPr>
          <w:rFonts w:ascii="Arial" w:hAnsi="Arial" w:cs="Arial"/>
          <w:color w:val="000000" w:themeColor="text1"/>
          <w:sz w:val="22"/>
          <w:szCs w:val="22"/>
        </w:rPr>
        <w:t xml:space="preserve">Slices of 250-300µm thickness will be cut from the basal plate and villous parenchyma separately. PCTS will be incubated for </w:t>
      </w:r>
      <w:r w:rsidR="00C37E50">
        <w:rPr>
          <w:rFonts w:ascii="Arial" w:hAnsi="Arial" w:cs="Arial"/>
          <w:color w:val="000000" w:themeColor="text1"/>
          <w:sz w:val="22"/>
          <w:szCs w:val="22"/>
        </w:rPr>
        <w:lastRenderedPageBreak/>
        <w:t xml:space="preserve">six </w:t>
      </w:r>
      <w:r w:rsidRPr="00630EE1">
        <w:rPr>
          <w:rFonts w:ascii="Arial" w:hAnsi="Arial" w:cs="Arial"/>
          <w:color w:val="000000" w:themeColor="text1"/>
          <w:sz w:val="22"/>
          <w:szCs w:val="22"/>
        </w:rPr>
        <w:t xml:space="preserve">and 24 hours with increasing concentrations of each COI and in the presence or absence of the cytokine panel. </w:t>
      </w:r>
      <w:r w:rsidR="00CD3028" w:rsidRPr="00630EE1">
        <w:rPr>
          <w:rFonts w:ascii="Arial" w:hAnsi="Arial" w:cs="Arial"/>
          <w:color w:val="000000" w:themeColor="text1"/>
          <w:sz w:val="22"/>
          <w:szCs w:val="22"/>
        </w:rPr>
        <w:t>After FFPE processing of PCTS,</w:t>
      </w:r>
      <w:r w:rsidRPr="00630EE1">
        <w:rPr>
          <w:rFonts w:ascii="Arial" w:hAnsi="Arial" w:cs="Arial"/>
          <w:color w:val="000000" w:themeColor="text1"/>
          <w:sz w:val="22"/>
          <w:szCs w:val="22"/>
        </w:rPr>
        <w:t xml:space="preserve"> the effect of selected COIs on placental immune cell subsets will be evaluated with </w:t>
      </w:r>
      <w:r w:rsidR="00C658FF" w:rsidRPr="00630EE1">
        <w:rPr>
          <w:rFonts w:ascii="Arial" w:hAnsi="Arial" w:cs="Arial"/>
          <w:color w:val="000000" w:themeColor="text1"/>
          <w:sz w:val="22"/>
          <w:szCs w:val="22"/>
        </w:rPr>
        <w:t>our</w:t>
      </w:r>
      <w:r w:rsidRPr="00630EE1">
        <w:rPr>
          <w:rFonts w:ascii="Arial" w:hAnsi="Arial" w:cs="Arial"/>
          <w:color w:val="000000" w:themeColor="text1"/>
          <w:sz w:val="22"/>
          <w:szCs w:val="22"/>
        </w:rPr>
        <w:t xml:space="preserve"> 4</w:t>
      </w:r>
      <w:r w:rsidR="00D94AD4" w:rsidRPr="00630EE1">
        <w:rPr>
          <w:rFonts w:ascii="Arial" w:hAnsi="Arial" w:cs="Arial"/>
          <w:color w:val="000000" w:themeColor="text1"/>
          <w:sz w:val="22"/>
          <w:szCs w:val="22"/>
        </w:rPr>
        <w:t>8</w:t>
      </w:r>
      <w:r w:rsidRPr="00630EE1">
        <w:rPr>
          <w:rFonts w:ascii="Arial" w:hAnsi="Arial" w:cs="Arial"/>
          <w:color w:val="000000" w:themeColor="text1"/>
          <w:sz w:val="22"/>
          <w:szCs w:val="22"/>
        </w:rPr>
        <w:t>-plex IMC immunoassay (</w:t>
      </w:r>
      <w:r w:rsidRPr="00630EE1">
        <w:rPr>
          <w:rFonts w:ascii="Arial" w:hAnsi="Arial" w:cs="Arial"/>
          <w:b/>
          <w:bCs/>
          <w:color w:val="000000" w:themeColor="text1"/>
          <w:sz w:val="22"/>
          <w:szCs w:val="22"/>
        </w:rPr>
        <w:t>Aim 1a</w:t>
      </w:r>
      <w:r w:rsidRPr="00630EE1">
        <w:rPr>
          <w:rFonts w:ascii="Arial" w:hAnsi="Arial" w:cs="Arial"/>
          <w:color w:val="000000" w:themeColor="text1"/>
          <w:sz w:val="22"/>
          <w:szCs w:val="22"/>
        </w:rPr>
        <w:t xml:space="preserve">). </w:t>
      </w:r>
    </w:p>
    <w:p w14:paraId="2D4F2DB6" w14:textId="5BCAAF79" w:rsidR="00C271F2" w:rsidRPr="00630EE1" w:rsidRDefault="00C271F2" w:rsidP="00C271F2">
      <w:pPr>
        <w:spacing w:after="120"/>
        <w:jc w:val="both"/>
        <w:rPr>
          <w:rFonts w:ascii="Arial" w:hAnsi="Arial" w:cs="Arial"/>
          <w:sz w:val="22"/>
          <w:szCs w:val="22"/>
        </w:rPr>
      </w:pPr>
      <w:r w:rsidRPr="00630EE1">
        <w:rPr>
          <w:rFonts w:ascii="Arial" w:hAnsi="Arial" w:cs="Arial"/>
          <w:b/>
          <w:sz w:val="22"/>
          <w:szCs w:val="22"/>
        </w:rPr>
        <w:t>C</w:t>
      </w:r>
      <w:r w:rsidR="00F23EB8">
        <w:rPr>
          <w:rFonts w:ascii="Arial" w:hAnsi="Arial" w:cs="Arial"/>
          <w:b/>
          <w:sz w:val="22"/>
          <w:szCs w:val="22"/>
        </w:rPr>
        <w:t>3</w:t>
      </w:r>
      <w:r w:rsidRPr="00630EE1">
        <w:rPr>
          <w:rFonts w:ascii="Arial" w:hAnsi="Arial" w:cs="Arial"/>
          <w:b/>
          <w:sz w:val="22"/>
          <w:szCs w:val="22"/>
        </w:rPr>
        <w:t>.4 Expected Outcomes.</w:t>
      </w:r>
      <w:r w:rsidRPr="00630EE1">
        <w:rPr>
          <w:rFonts w:ascii="Arial" w:hAnsi="Arial" w:cs="Arial"/>
          <w:sz w:val="22"/>
          <w:szCs w:val="22"/>
        </w:rPr>
        <w:t xml:space="preserve"> Results from the MCB assay will provide a single-cell readout of immune mechanisms by which COI</w:t>
      </w:r>
      <w:r w:rsidR="00E036E8" w:rsidRPr="00630EE1">
        <w:rPr>
          <w:rFonts w:ascii="Arial" w:hAnsi="Arial" w:cs="Arial"/>
          <w:sz w:val="22"/>
          <w:szCs w:val="22"/>
        </w:rPr>
        <w:t>s</w:t>
      </w:r>
      <w:r w:rsidRPr="00630EE1">
        <w:rPr>
          <w:rFonts w:ascii="Arial" w:hAnsi="Arial" w:cs="Arial"/>
          <w:sz w:val="22"/>
          <w:szCs w:val="22"/>
        </w:rPr>
        <w:t xml:space="preserve"> may dampen inflammatory innate immune responses associated with </w:t>
      </w:r>
      <w:r w:rsidR="00F2732A" w:rsidRPr="00630EE1">
        <w:rPr>
          <w:rFonts w:ascii="Arial" w:hAnsi="Arial" w:cs="Arial"/>
          <w:sz w:val="22"/>
          <w:szCs w:val="22"/>
        </w:rPr>
        <w:t xml:space="preserve">approaching labor and </w:t>
      </w:r>
      <w:r w:rsidR="005E7AA7" w:rsidRPr="00630EE1">
        <w:rPr>
          <w:rFonts w:ascii="Arial" w:hAnsi="Arial" w:cs="Arial"/>
          <w:sz w:val="22"/>
          <w:szCs w:val="22"/>
        </w:rPr>
        <w:t>s</w:t>
      </w:r>
      <w:r w:rsidRPr="00630EE1">
        <w:rPr>
          <w:rFonts w:ascii="Arial" w:hAnsi="Arial" w:cs="Arial"/>
          <w:sz w:val="22"/>
          <w:szCs w:val="22"/>
        </w:rPr>
        <w:t xml:space="preserve">PTL. Multivariate modeling analyses will integrate all single-cell responses into a </w:t>
      </w:r>
      <w:r w:rsidR="00C658FF" w:rsidRPr="00630EE1">
        <w:rPr>
          <w:rFonts w:ascii="Arial" w:hAnsi="Arial" w:cs="Arial"/>
          <w:sz w:val="22"/>
          <w:szCs w:val="22"/>
        </w:rPr>
        <w:t>simulated</w:t>
      </w:r>
      <w:r w:rsidRPr="00630EE1">
        <w:rPr>
          <w:rFonts w:ascii="Arial" w:hAnsi="Arial" w:cs="Arial"/>
          <w:sz w:val="22"/>
          <w:szCs w:val="22"/>
        </w:rPr>
        <w:t xml:space="preserve"> readout identifying whether a COI </w:t>
      </w:r>
      <w:r w:rsidR="00E036E8" w:rsidRPr="00630EE1">
        <w:rPr>
          <w:rFonts w:ascii="Arial" w:hAnsi="Arial" w:cs="Arial"/>
          <w:sz w:val="22"/>
          <w:szCs w:val="22"/>
        </w:rPr>
        <w:t>shortens</w:t>
      </w:r>
      <w:r w:rsidRPr="00630EE1">
        <w:rPr>
          <w:rFonts w:ascii="Arial" w:hAnsi="Arial" w:cs="Arial"/>
          <w:sz w:val="22"/>
          <w:szCs w:val="22"/>
        </w:rPr>
        <w:t xml:space="preserve"> or prolong</w:t>
      </w:r>
      <w:r w:rsidR="00E036E8" w:rsidRPr="00630EE1">
        <w:rPr>
          <w:rFonts w:ascii="Arial" w:hAnsi="Arial" w:cs="Arial"/>
          <w:sz w:val="22"/>
          <w:szCs w:val="22"/>
        </w:rPr>
        <w:t>s</w:t>
      </w:r>
      <w:r w:rsidRPr="00630EE1">
        <w:rPr>
          <w:rFonts w:ascii="Arial" w:hAnsi="Arial" w:cs="Arial"/>
          <w:sz w:val="22"/>
          <w:szCs w:val="22"/>
        </w:rPr>
        <w:t xml:space="preserve"> individual volunteers</w:t>
      </w:r>
      <w:r w:rsidR="00C37E50">
        <w:rPr>
          <w:rFonts w:ascii="Arial" w:hAnsi="Arial" w:cs="Arial"/>
          <w:sz w:val="22"/>
          <w:szCs w:val="22"/>
        </w:rPr>
        <w:t>’</w:t>
      </w:r>
      <w:r w:rsidRPr="00630EE1">
        <w:rPr>
          <w:rFonts w:ascii="Arial" w:hAnsi="Arial" w:cs="Arial"/>
          <w:sz w:val="22"/>
          <w:szCs w:val="22"/>
        </w:rPr>
        <w:t xml:space="preserve"> </w:t>
      </w:r>
      <w:r w:rsidR="00E036E8" w:rsidRPr="00630EE1">
        <w:rPr>
          <w:rFonts w:ascii="Arial" w:hAnsi="Arial" w:cs="Arial"/>
          <w:sz w:val="22"/>
          <w:szCs w:val="22"/>
        </w:rPr>
        <w:t>predicted TTD</w:t>
      </w:r>
      <w:r w:rsidRPr="00630EE1">
        <w:rPr>
          <w:rFonts w:ascii="Arial" w:hAnsi="Arial" w:cs="Arial"/>
          <w:sz w:val="22"/>
          <w:szCs w:val="22"/>
        </w:rPr>
        <w:t xml:space="preserve">. We anticipate observing three categories of COI effects on human immune cells: 1) no inhibition of inflammatory signaling responses (IC50 &gt;2 logs of publicly available IC50), indicating that modulation of </w:t>
      </w:r>
      <w:r w:rsidR="005E7AA7" w:rsidRPr="00630EE1">
        <w:rPr>
          <w:rFonts w:ascii="Arial" w:hAnsi="Arial" w:cs="Arial"/>
          <w:sz w:val="22"/>
          <w:szCs w:val="22"/>
        </w:rPr>
        <w:t>s</w:t>
      </w:r>
      <w:r w:rsidRPr="00630EE1">
        <w:rPr>
          <w:rFonts w:ascii="Arial" w:hAnsi="Arial" w:cs="Arial"/>
          <w:sz w:val="22"/>
          <w:szCs w:val="22"/>
        </w:rPr>
        <w:t>PTL-related immune responses is an implausible mechanism</w:t>
      </w:r>
      <w:r w:rsidR="00C37E50">
        <w:rPr>
          <w:rFonts w:ascii="Arial" w:hAnsi="Arial" w:cs="Arial"/>
          <w:sz w:val="22"/>
          <w:szCs w:val="22"/>
        </w:rPr>
        <w:t>;</w:t>
      </w:r>
      <w:r w:rsidRPr="00630EE1">
        <w:rPr>
          <w:rFonts w:ascii="Arial" w:hAnsi="Arial" w:cs="Arial"/>
          <w:sz w:val="22"/>
          <w:szCs w:val="22"/>
        </w:rPr>
        <w:t xml:space="preserve"> 2) inhibition of multiple signaling responses across many immune cell-types, indicating </w:t>
      </w:r>
      <w:r w:rsidR="00E036E8" w:rsidRPr="00630EE1">
        <w:rPr>
          <w:rFonts w:ascii="Arial" w:hAnsi="Arial" w:cs="Arial"/>
          <w:sz w:val="22"/>
          <w:szCs w:val="22"/>
        </w:rPr>
        <w:t xml:space="preserve">a </w:t>
      </w:r>
      <w:r w:rsidRPr="00630EE1">
        <w:rPr>
          <w:rFonts w:ascii="Arial" w:hAnsi="Arial" w:cs="Arial"/>
          <w:sz w:val="22"/>
          <w:szCs w:val="22"/>
        </w:rPr>
        <w:t xml:space="preserve">non-specific effect; </w:t>
      </w:r>
      <w:r w:rsidR="00C37E50">
        <w:rPr>
          <w:rFonts w:ascii="Arial" w:hAnsi="Arial" w:cs="Arial"/>
          <w:sz w:val="22"/>
          <w:szCs w:val="22"/>
        </w:rPr>
        <w:t xml:space="preserve">or </w:t>
      </w:r>
      <w:r w:rsidRPr="00630EE1">
        <w:rPr>
          <w:rFonts w:ascii="Arial" w:hAnsi="Arial" w:cs="Arial"/>
          <w:sz w:val="22"/>
          <w:szCs w:val="22"/>
        </w:rPr>
        <w:t>3) cell-type</w:t>
      </w:r>
      <w:r w:rsidR="00C37E50">
        <w:rPr>
          <w:rFonts w:ascii="Arial" w:hAnsi="Arial" w:cs="Arial"/>
          <w:sz w:val="22"/>
          <w:szCs w:val="22"/>
        </w:rPr>
        <w:t>-</w:t>
      </w:r>
      <w:r w:rsidRPr="00630EE1">
        <w:rPr>
          <w:rFonts w:ascii="Arial" w:hAnsi="Arial" w:cs="Arial"/>
          <w:sz w:val="22"/>
          <w:szCs w:val="22"/>
        </w:rPr>
        <w:t xml:space="preserve"> and/or signaling</w:t>
      </w:r>
      <w:r w:rsidR="00C37E50">
        <w:rPr>
          <w:rFonts w:ascii="Arial" w:hAnsi="Arial" w:cs="Arial"/>
          <w:sz w:val="22"/>
          <w:szCs w:val="22"/>
        </w:rPr>
        <w:t>-</w:t>
      </w:r>
      <w:r w:rsidRPr="00630EE1">
        <w:rPr>
          <w:rFonts w:ascii="Arial" w:hAnsi="Arial" w:cs="Arial"/>
          <w:sz w:val="22"/>
          <w:szCs w:val="22"/>
        </w:rPr>
        <w:t>specific inhibition of innate immune cell signaling (</w:t>
      </w:r>
      <w:r w:rsidRPr="00EE46A9">
        <w:rPr>
          <w:rFonts w:ascii="Arial" w:hAnsi="Arial" w:cs="Arial"/>
          <w:sz w:val="22"/>
          <w:szCs w:val="22"/>
        </w:rPr>
        <w:t>e.g.</w:t>
      </w:r>
      <w:r w:rsidR="00F2732A" w:rsidRPr="00EE46A9">
        <w:rPr>
          <w:rFonts w:ascii="Arial" w:hAnsi="Arial" w:cs="Arial"/>
          <w:sz w:val="22"/>
          <w:szCs w:val="22"/>
        </w:rPr>
        <w:t>,</w:t>
      </w:r>
      <w:r w:rsidRPr="00630EE1">
        <w:rPr>
          <w:rFonts w:ascii="Arial" w:hAnsi="Arial" w:cs="Arial"/>
          <w:sz w:val="22"/>
          <w:szCs w:val="22"/>
        </w:rPr>
        <w:t xml:space="preserve"> IL-1β, IL-6, </w:t>
      </w:r>
      <w:r w:rsidR="00685BC6" w:rsidRPr="00630EE1">
        <w:rPr>
          <w:rFonts w:ascii="Arial" w:hAnsi="Arial" w:cs="Arial"/>
          <w:sz w:val="22"/>
          <w:szCs w:val="22"/>
        </w:rPr>
        <w:t xml:space="preserve">IL-33, </w:t>
      </w:r>
      <w:r w:rsidRPr="00630EE1">
        <w:rPr>
          <w:rFonts w:ascii="Arial" w:hAnsi="Arial" w:cs="Arial"/>
          <w:sz w:val="22"/>
          <w:szCs w:val="22"/>
        </w:rPr>
        <w:t xml:space="preserve">or </w:t>
      </w:r>
      <w:r w:rsidR="008E52C2">
        <w:rPr>
          <w:rFonts w:ascii="Arial" w:hAnsi="Arial" w:cs="Arial"/>
          <w:sz w:val="22"/>
          <w:szCs w:val="22"/>
        </w:rPr>
        <w:t>I</w:t>
      </w:r>
      <w:r w:rsidR="008E52C2" w:rsidRPr="00630EE1">
        <w:rPr>
          <w:rFonts w:ascii="Arial" w:hAnsi="Arial" w:cs="Arial"/>
          <w:sz w:val="22"/>
          <w:szCs w:val="22"/>
        </w:rPr>
        <w:t>F</w:t>
      </w:r>
      <w:r w:rsidR="008E52C2">
        <w:rPr>
          <w:rFonts w:ascii="Arial" w:hAnsi="Arial" w:cs="Arial"/>
          <w:sz w:val="22"/>
          <w:szCs w:val="22"/>
        </w:rPr>
        <w:t>N</w:t>
      </w:r>
      <w:r w:rsidR="008E52C2" w:rsidRPr="00630EE1">
        <w:rPr>
          <w:rFonts w:ascii="Arial" w:hAnsi="Arial" w:cs="Arial"/>
          <w:sz w:val="22"/>
          <w:szCs w:val="22"/>
        </w:rPr>
        <w:t>α</w:t>
      </w:r>
      <w:r w:rsidR="008E52C2">
        <w:rPr>
          <w:rFonts w:ascii="Arial" w:hAnsi="Arial" w:cs="Arial"/>
          <w:sz w:val="22"/>
          <w:szCs w:val="22"/>
        </w:rPr>
        <w:t>-</w:t>
      </w:r>
      <w:r w:rsidRPr="00630EE1">
        <w:rPr>
          <w:rFonts w:ascii="Arial" w:hAnsi="Arial" w:cs="Arial"/>
          <w:sz w:val="22"/>
          <w:szCs w:val="22"/>
        </w:rPr>
        <w:t xml:space="preserve">mediated) within an acceptable pharmacological range (IC50 within 1 log of publicly available IC50). These COIs will be retained for further preclinical and clinical evaluation. With respect to experiments in placental tissue slices, we anticipate that a subset of COIs will inhibit local inflammatory signaling responses in both immune and non-immune cells of the placenta. </w:t>
      </w:r>
      <w:r w:rsidR="00A158BE" w:rsidRPr="00630EE1">
        <w:rPr>
          <w:rFonts w:ascii="Arial" w:hAnsi="Arial" w:cs="Arial"/>
          <w:sz w:val="22"/>
          <w:szCs w:val="22"/>
        </w:rPr>
        <w:t>Overall,</w:t>
      </w:r>
      <w:r w:rsidR="00D34FF5">
        <w:rPr>
          <w:rFonts w:ascii="Arial" w:hAnsi="Arial" w:cs="Arial"/>
          <w:sz w:val="22"/>
          <w:szCs w:val="22"/>
        </w:rPr>
        <w:t xml:space="preserve"> analyses in</w:t>
      </w:r>
      <w:r w:rsidR="00A158BE" w:rsidRPr="00630EE1">
        <w:rPr>
          <w:rFonts w:ascii="Arial" w:hAnsi="Arial" w:cs="Arial"/>
          <w:sz w:val="22"/>
          <w:szCs w:val="22"/>
        </w:rPr>
        <w:t xml:space="preserve"> </w:t>
      </w:r>
      <w:r w:rsidR="00BC2CBC" w:rsidRPr="00630EE1">
        <w:rPr>
          <w:rFonts w:ascii="Arial" w:hAnsi="Arial" w:cs="Arial"/>
          <w:b/>
          <w:bCs/>
          <w:sz w:val="22"/>
          <w:szCs w:val="22"/>
        </w:rPr>
        <w:t>Aim 3</w:t>
      </w:r>
      <w:r w:rsidR="00BC2CBC" w:rsidRPr="00630EE1">
        <w:rPr>
          <w:rFonts w:ascii="Arial" w:hAnsi="Arial" w:cs="Arial"/>
          <w:sz w:val="22"/>
          <w:szCs w:val="22"/>
        </w:rPr>
        <w:t xml:space="preserve"> </w:t>
      </w:r>
      <w:r w:rsidR="00BD0E51" w:rsidRPr="00630EE1">
        <w:rPr>
          <w:rFonts w:ascii="Arial" w:hAnsi="Arial" w:cs="Arial"/>
          <w:sz w:val="22"/>
          <w:szCs w:val="22"/>
        </w:rPr>
        <w:t xml:space="preserve">will provide important mechanistic </w:t>
      </w:r>
      <w:r w:rsidR="00AB71A9" w:rsidRPr="00630EE1">
        <w:rPr>
          <w:rFonts w:ascii="Arial" w:hAnsi="Arial" w:cs="Arial"/>
          <w:sz w:val="22"/>
          <w:szCs w:val="22"/>
        </w:rPr>
        <w:t>results in primary human tissue</w:t>
      </w:r>
      <w:r w:rsidR="00A158BE" w:rsidRPr="00630EE1">
        <w:rPr>
          <w:rFonts w:ascii="Arial" w:hAnsi="Arial" w:cs="Arial"/>
          <w:sz w:val="22"/>
          <w:szCs w:val="22"/>
        </w:rPr>
        <w:t xml:space="preserve"> </w:t>
      </w:r>
      <w:r w:rsidR="00AB71A9" w:rsidRPr="00630EE1">
        <w:rPr>
          <w:rFonts w:ascii="Arial" w:hAnsi="Arial" w:cs="Arial"/>
          <w:sz w:val="22"/>
          <w:szCs w:val="22"/>
        </w:rPr>
        <w:t>to facilitate future</w:t>
      </w:r>
      <w:r w:rsidR="00BD0E51" w:rsidRPr="00630EE1">
        <w:rPr>
          <w:rFonts w:ascii="Arial" w:hAnsi="Arial" w:cs="Arial"/>
          <w:sz w:val="22"/>
          <w:szCs w:val="22"/>
        </w:rPr>
        <w:t xml:space="preserve"> </w:t>
      </w:r>
      <w:r w:rsidR="00A158BE" w:rsidRPr="00630EE1">
        <w:rPr>
          <w:rFonts w:ascii="Arial" w:hAnsi="Arial" w:cs="Arial"/>
          <w:sz w:val="22"/>
          <w:szCs w:val="22"/>
        </w:rPr>
        <w:t xml:space="preserve">clinical </w:t>
      </w:r>
      <w:r w:rsidR="00AB71A9" w:rsidRPr="00630EE1">
        <w:rPr>
          <w:rFonts w:ascii="Arial" w:hAnsi="Arial" w:cs="Arial"/>
          <w:sz w:val="22"/>
          <w:szCs w:val="22"/>
        </w:rPr>
        <w:t xml:space="preserve">studies in patients at risk </w:t>
      </w:r>
      <w:r w:rsidR="00D34FF5">
        <w:rPr>
          <w:rFonts w:ascii="Arial" w:hAnsi="Arial" w:cs="Arial"/>
          <w:sz w:val="22"/>
          <w:szCs w:val="22"/>
        </w:rPr>
        <w:t>for</w:t>
      </w:r>
      <w:r w:rsidR="00AB71A9" w:rsidRPr="00630EE1">
        <w:rPr>
          <w:rFonts w:ascii="Arial" w:hAnsi="Arial" w:cs="Arial"/>
          <w:sz w:val="22"/>
          <w:szCs w:val="22"/>
        </w:rPr>
        <w:t xml:space="preserve"> sPTL.</w:t>
      </w:r>
      <w:r w:rsidR="00BD0E51" w:rsidRPr="00630EE1">
        <w:rPr>
          <w:rFonts w:ascii="Arial" w:hAnsi="Arial" w:cs="Arial"/>
          <w:sz w:val="22"/>
          <w:szCs w:val="22"/>
        </w:rPr>
        <w:t xml:space="preserve"> </w:t>
      </w:r>
    </w:p>
    <w:p w14:paraId="3438CCCF" w14:textId="04BB0F93" w:rsidR="005E7AA7" w:rsidRPr="00630EE1" w:rsidRDefault="002E40C1" w:rsidP="00C271F2">
      <w:pPr>
        <w:spacing w:after="120"/>
        <w:jc w:val="both"/>
        <w:rPr>
          <w:rFonts w:ascii="Arial" w:hAnsi="Arial" w:cs="Arial"/>
          <w:sz w:val="22"/>
          <w:szCs w:val="22"/>
        </w:rPr>
      </w:pPr>
      <w:r w:rsidRPr="00630EE1">
        <w:rPr>
          <w:rFonts w:ascii="Arial" w:hAnsi="Arial" w:cs="Arial"/>
          <w:b/>
          <w:sz w:val="22"/>
          <w:szCs w:val="22"/>
        </w:rPr>
        <w:t>C</w:t>
      </w:r>
      <w:r w:rsidR="00F23EB8">
        <w:rPr>
          <w:rFonts w:ascii="Arial" w:hAnsi="Arial" w:cs="Arial"/>
          <w:b/>
          <w:sz w:val="22"/>
          <w:szCs w:val="22"/>
        </w:rPr>
        <w:t>3</w:t>
      </w:r>
      <w:r w:rsidRPr="00630EE1">
        <w:rPr>
          <w:rFonts w:ascii="Arial" w:hAnsi="Arial" w:cs="Arial"/>
          <w:b/>
          <w:sz w:val="22"/>
          <w:szCs w:val="22"/>
        </w:rPr>
        <w:t xml:space="preserve">.5 </w:t>
      </w:r>
      <w:r w:rsidR="00C271F2" w:rsidRPr="00630EE1">
        <w:rPr>
          <w:rFonts w:ascii="Arial" w:hAnsi="Arial" w:cs="Arial"/>
          <w:b/>
          <w:sz w:val="22"/>
          <w:szCs w:val="22"/>
        </w:rPr>
        <w:t xml:space="preserve">Potential Pitfalls and Alternative Strategies. </w:t>
      </w:r>
      <w:r w:rsidR="00C271F2" w:rsidRPr="00630EE1">
        <w:rPr>
          <w:rFonts w:ascii="Arial" w:hAnsi="Arial" w:cs="Arial"/>
          <w:sz w:val="22"/>
          <w:szCs w:val="22"/>
        </w:rPr>
        <w:t>The MCB assay is currently in use in the Gaudilliere lab, and we do not expect major technological hurdles. We recognize that the list of COIs is derived from a</w:t>
      </w:r>
      <w:r w:rsidR="00F2732A" w:rsidRPr="00630EE1">
        <w:rPr>
          <w:rFonts w:ascii="Arial" w:hAnsi="Arial" w:cs="Arial"/>
          <w:sz w:val="22"/>
          <w:szCs w:val="22"/>
        </w:rPr>
        <w:t xml:space="preserve"> pilot </w:t>
      </w:r>
      <w:r w:rsidR="00C271F2" w:rsidRPr="00630EE1">
        <w:rPr>
          <w:rFonts w:ascii="Arial" w:hAnsi="Arial" w:cs="Arial"/>
          <w:sz w:val="22"/>
          <w:szCs w:val="22"/>
        </w:rPr>
        <w:t xml:space="preserve">computational drug repurposing study. However, further studies in the Sirota laboratory will include additional publicly available transcriptomic datasets (including single-cell RNAseq datasets), expanding the list of COIs </w:t>
      </w:r>
      <w:r w:rsidR="00F2732A" w:rsidRPr="00630EE1">
        <w:rPr>
          <w:rFonts w:ascii="Arial" w:hAnsi="Arial" w:cs="Arial"/>
          <w:sz w:val="22"/>
          <w:szCs w:val="22"/>
        </w:rPr>
        <w:t xml:space="preserve">to be </w:t>
      </w:r>
      <w:r w:rsidR="00C271F2" w:rsidRPr="00630EE1">
        <w:rPr>
          <w:rFonts w:ascii="Arial" w:hAnsi="Arial" w:cs="Arial"/>
          <w:sz w:val="22"/>
          <w:szCs w:val="22"/>
        </w:rPr>
        <w:t>included in the M</w:t>
      </w:r>
      <w:r w:rsidR="00A75EA9" w:rsidRPr="00630EE1">
        <w:rPr>
          <w:rFonts w:ascii="Arial" w:hAnsi="Arial" w:cs="Arial"/>
          <w:sz w:val="22"/>
          <w:szCs w:val="22"/>
        </w:rPr>
        <w:t>CB</w:t>
      </w:r>
      <w:r w:rsidR="00C271F2" w:rsidRPr="00630EE1">
        <w:rPr>
          <w:rFonts w:ascii="Arial" w:hAnsi="Arial" w:cs="Arial"/>
          <w:sz w:val="22"/>
          <w:szCs w:val="22"/>
        </w:rPr>
        <w:t xml:space="preserve"> assay. In addition, the MCB is limited to the functional analyses of proximal signaling responses. To address this limitation, we will preserve PBMCs from individual patients to perform </w:t>
      </w:r>
      <w:r w:rsidR="00886257" w:rsidRPr="00630EE1">
        <w:rPr>
          <w:rFonts w:ascii="Arial" w:hAnsi="Arial" w:cs="Arial"/>
          <w:sz w:val="22"/>
          <w:szCs w:val="22"/>
        </w:rPr>
        <w:t xml:space="preserve">additional </w:t>
      </w:r>
      <w:r w:rsidR="00C271F2" w:rsidRPr="00630EE1">
        <w:rPr>
          <w:rFonts w:ascii="Arial" w:hAnsi="Arial" w:cs="Arial"/>
          <w:sz w:val="22"/>
          <w:szCs w:val="22"/>
        </w:rPr>
        <w:t>functional analyses, such as intracellular cytokine expression (</w:t>
      </w:r>
      <w:r w:rsidR="00C271F2" w:rsidRPr="00EE46A9">
        <w:rPr>
          <w:rFonts w:ascii="Arial" w:hAnsi="Arial" w:cs="Arial"/>
          <w:sz w:val="22"/>
          <w:szCs w:val="22"/>
        </w:rPr>
        <w:t>e.g.</w:t>
      </w:r>
      <w:r w:rsidR="00CE4D9B" w:rsidRPr="00F044B7">
        <w:rPr>
          <w:rFonts w:ascii="Arial" w:hAnsi="Arial" w:cs="Arial"/>
          <w:sz w:val="22"/>
          <w:szCs w:val="22"/>
        </w:rPr>
        <w:t>,</w:t>
      </w:r>
      <w:r w:rsidR="00C271F2" w:rsidRPr="00630EE1">
        <w:rPr>
          <w:rFonts w:ascii="Arial" w:hAnsi="Arial" w:cs="Arial"/>
          <w:sz w:val="22"/>
          <w:szCs w:val="22"/>
        </w:rPr>
        <w:t xml:space="preserve"> IL-33). Similarly, our assay is designed to identify inhibitory properties of COI</w:t>
      </w:r>
      <w:r w:rsidR="00D34FF5">
        <w:rPr>
          <w:rFonts w:ascii="Arial" w:hAnsi="Arial" w:cs="Arial"/>
          <w:sz w:val="22"/>
          <w:szCs w:val="22"/>
        </w:rPr>
        <w:t>s</w:t>
      </w:r>
      <w:r w:rsidR="00C271F2" w:rsidRPr="00630EE1">
        <w:rPr>
          <w:rFonts w:ascii="Arial" w:hAnsi="Arial" w:cs="Arial"/>
          <w:sz w:val="22"/>
          <w:szCs w:val="22"/>
        </w:rPr>
        <w:t xml:space="preserve"> on pro-inflammatory responses. </w:t>
      </w:r>
      <w:r w:rsidR="00B81E45" w:rsidRPr="00630EE1">
        <w:rPr>
          <w:rFonts w:ascii="Arial" w:hAnsi="Arial" w:cs="Arial"/>
          <w:sz w:val="22"/>
          <w:szCs w:val="22"/>
        </w:rPr>
        <w:t xml:space="preserve">However, </w:t>
      </w:r>
      <w:r w:rsidR="00C271F2" w:rsidRPr="00630EE1">
        <w:rPr>
          <w:rFonts w:ascii="Arial" w:hAnsi="Arial" w:cs="Arial"/>
          <w:sz w:val="22"/>
          <w:szCs w:val="22"/>
        </w:rPr>
        <w:t>COIs may</w:t>
      </w:r>
      <w:r w:rsidR="00B81E45" w:rsidRPr="00630EE1">
        <w:rPr>
          <w:rFonts w:ascii="Arial" w:hAnsi="Arial" w:cs="Arial"/>
          <w:sz w:val="22"/>
          <w:szCs w:val="22"/>
        </w:rPr>
        <w:t xml:space="preserve"> </w:t>
      </w:r>
      <w:r w:rsidR="00C271F2" w:rsidRPr="00630EE1">
        <w:rPr>
          <w:rFonts w:ascii="Arial" w:hAnsi="Arial" w:cs="Arial"/>
          <w:sz w:val="22"/>
          <w:szCs w:val="22"/>
        </w:rPr>
        <w:t xml:space="preserve">prevent </w:t>
      </w:r>
      <w:r w:rsidR="005E7AA7" w:rsidRPr="00630EE1">
        <w:rPr>
          <w:rFonts w:ascii="Arial" w:hAnsi="Arial" w:cs="Arial"/>
          <w:sz w:val="22"/>
          <w:szCs w:val="22"/>
        </w:rPr>
        <w:t>s</w:t>
      </w:r>
      <w:r w:rsidR="00C271F2" w:rsidRPr="00630EE1">
        <w:rPr>
          <w:rFonts w:ascii="Arial" w:hAnsi="Arial" w:cs="Arial"/>
          <w:sz w:val="22"/>
          <w:szCs w:val="22"/>
        </w:rPr>
        <w:t xml:space="preserve">PTL by activating regulatory signaling responses. To ensure that signaling activation is not overlooked, we will include Effective Concentration 50 (EC50) analyses of the baseline condition in the overall analytical plan. Finally, we recognize that the MCB assay interrogates peripheral immune responses, which may be only indirectly implicated in the pathogenesis of </w:t>
      </w:r>
      <w:r w:rsidR="005E7AA7" w:rsidRPr="00630EE1">
        <w:rPr>
          <w:rFonts w:ascii="Arial" w:hAnsi="Arial" w:cs="Arial"/>
          <w:sz w:val="22"/>
          <w:szCs w:val="22"/>
        </w:rPr>
        <w:t>s</w:t>
      </w:r>
      <w:r w:rsidR="00C271F2" w:rsidRPr="00630EE1">
        <w:rPr>
          <w:rFonts w:ascii="Arial" w:hAnsi="Arial" w:cs="Arial"/>
          <w:sz w:val="22"/>
          <w:szCs w:val="22"/>
        </w:rPr>
        <w:t xml:space="preserve">PTL. However, the MCB </w:t>
      </w:r>
      <w:r w:rsidR="00C271F2" w:rsidRPr="00EE46A9">
        <w:rPr>
          <w:rFonts w:ascii="Arial" w:hAnsi="Arial" w:cs="Arial"/>
          <w:sz w:val="22"/>
          <w:szCs w:val="22"/>
        </w:rPr>
        <w:t>ex vivo</w:t>
      </w:r>
      <w:r w:rsidR="00C271F2" w:rsidRPr="00630EE1">
        <w:rPr>
          <w:rFonts w:ascii="Arial" w:hAnsi="Arial" w:cs="Arial"/>
          <w:sz w:val="22"/>
          <w:szCs w:val="22"/>
        </w:rPr>
        <w:t xml:space="preserve"> assay offers a powerful system to evaluate the immunological properties of multiple COIs, across a large array of human cell-types. While experiments in </w:t>
      </w:r>
      <w:r w:rsidR="00323D1D" w:rsidRPr="00630EE1">
        <w:rPr>
          <w:rFonts w:ascii="Arial" w:hAnsi="Arial" w:cs="Arial"/>
          <w:sz w:val="22"/>
          <w:szCs w:val="22"/>
        </w:rPr>
        <w:t xml:space="preserve">third trimester </w:t>
      </w:r>
      <w:r w:rsidR="00C271F2" w:rsidRPr="00630EE1">
        <w:rPr>
          <w:rFonts w:ascii="Arial" w:hAnsi="Arial" w:cs="Arial"/>
          <w:sz w:val="22"/>
          <w:szCs w:val="22"/>
        </w:rPr>
        <w:t xml:space="preserve">placental tissue aim to address this limitation, further testing of promising COIs could be performed using placenta-on-a-chip systems that </w:t>
      </w:r>
      <w:r w:rsidR="008036EB" w:rsidRPr="00630EE1">
        <w:rPr>
          <w:rFonts w:ascii="Arial" w:hAnsi="Arial" w:cs="Arial"/>
          <w:sz w:val="22"/>
          <w:szCs w:val="22"/>
        </w:rPr>
        <w:t>mirror</w:t>
      </w:r>
      <w:r w:rsidR="00C271F2" w:rsidRPr="00630EE1">
        <w:rPr>
          <w:rFonts w:ascii="Arial" w:hAnsi="Arial" w:cs="Arial"/>
          <w:sz w:val="22"/>
          <w:szCs w:val="22"/>
        </w:rPr>
        <w:t xml:space="preserve"> the</w:t>
      </w:r>
      <w:r w:rsidR="00323D1D" w:rsidRPr="00630EE1">
        <w:rPr>
          <w:rFonts w:ascii="Arial" w:hAnsi="Arial" w:cs="Arial"/>
          <w:sz w:val="22"/>
          <w:szCs w:val="22"/>
        </w:rPr>
        <w:t xml:space="preserve"> placental</w:t>
      </w:r>
      <w:r w:rsidR="00C271F2" w:rsidRPr="00630EE1">
        <w:rPr>
          <w:rFonts w:ascii="Arial" w:hAnsi="Arial" w:cs="Arial"/>
          <w:sz w:val="22"/>
          <w:szCs w:val="22"/>
        </w:rPr>
        <w:t xml:space="preserve"> tissue architecture </w:t>
      </w:r>
      <w:r w:rsidR="00F2732A" w:rsidRPr="00630EE1">
        <w:rPr>
          <w:rFonts w:ascii="Arial" w:hAnsi="Arial" w:cs="Arial"/>
          <w:sz w:val="22"/>
          <w:szCs w:val="22"/>
        </w:rPr>
        <w:t xml:space="preserve">at </w:t>
      </w:r>
      <w:r w:rsidR="00323D1D" w:rsidRPr="00630EE1">
        <w:rPr>
          <w:rFonts w:ascii="Arial" w:hAnsi="Arial" w:cs="Arial"/>
          <w:sz w:val="22"/>
          <w:szCs w:val="22"/>
        </w:rPr>
        <w:t xml:space="preserve">an </w:t>
      </w:r>
      <w:r w:rsidR="00F2732A" w:rsidRPr="00630EE1">
        <w:rPr>
          <w:rFonts w:ascii="Arial" w:hAnsi="Arial" w:cs="Arial"/>
          <w:sz w:val="22"/>
          <w:szCs w:val="22"/>
        </w:rPr>
        <w:t xml:space="preserve">earlier </w:t>
      </w:r>
      <w:r w:rsidR="00323D1D" w:rsidRPr="00630EE1">
        <w:rPr>
          <w:rFonts w:ascii="Arial" w:hAnsi="Arial" w:cs="Arial"/>
          <w:sz w:val="22"/>
          <w:szCs w:val="22"/>
        </w:rPr>
        <w:t>GA</w:t>
      </w:r>
      <w:r w:rsidR="0097260E" w:rsidRPr="00630EE1">
        <w:rPr>
          <w:rFonts w:ascii="Arial" w:hAnsi="Arial" w:cs="Arial"/>
          <w:sz w:val="22"/>
          <w:szCs w:val="22"/>
        </w:rPr>
        <w:fldChar w:fldCharType="begin"/>
      </w:r>
      <w:r w:rsidR="00637CCB">
        <w:rPr>
          <w:rFonts w:ascii="Arial" w:hAnsi="Arial" w:cs="Arial"/>
          <w:sz w:val="22"/>
          <w:szCs w:val="22"/>
        </w:rPr>
        <w:instrText xml:space="preserve"> ADDIN ZOTERO_ITEM CSL_CITATION {"citationID":"KXWFCpNY","properties":{"formattedCitation":"\\super 110,111\\nosupersub{}","plainCitation":"110,111","noteIndex":0},"citationItems":[{"id":2803,"uris":["http://zotero.org/users/6528458/items/F4X2TYZT"],"itemData":{"id":2803,"type":"article-journal","abstract":"The placenta and fetal membrane act as a protective barrier throughout pregnancy while maintaining communication and nutrient exchange between the baby and the mother. Disruption of this barrier leads to various pregnancy complications, including preterm birth, which can have lasting negative consequences. Thus, understanding the role of the feto-maternal interface during pregnancy and parturition is vital to advancing basic and clinical research in the field of obstetrics. However, human subject studies are inherently difficult, and appropriate animal models are lacking. Due to these challenges, in vitro cell culture-based studies are most commonly utilized. However, the structure and functions of conventionally used in vitro 2D and 3D models are vastly different from the in vivo environment, making it difficult to fully understand the various factors affecting pregnancy as well as pathways and mechanisms contributing to term and preterm births. This limitation also makes it difficult to develop new therapeutics. The emergence of in vivo-like in vitro models such as organ-on-chip (OOC) platforms can better recapitulate in vivo functions and responses and has the potential to move this field forward significantly. OOC technology brings together two distinct fields, microfluidic engineering and cell/tissue biology, through which diverse human organ structures and functionalities can be built into a laboratory model that better mimics functions and responses of in vivo tissues and organs. In this review, we first provide an overview of the OOC technology, highlight two major designs commonly used in achieving multi-layer co-cultivation of cells, and introduce recently developed OOC models of the feto-maternal interface. As a vital component of this review, we aim to outline progress on the practicality and effectiveness of feto-maternal interface OOC (FM-OOC) models currently used and the advances they have fostered in obstetrics research. Lastly, we provide a perspective on the future basic research and clinical applications of FM-OOC models, and even those that integrate multiple organ systems into a single OOC system that may recreate intrauterine architecture in its entirety, which will accelerate our understanding of feto-maternal communication, induction of preterm labor, drug or toxicant permeability at this vital interface, and development of new therapeutic strategies.","container-title":"Frontiers in Physiology","DOI":"10.3389/fphys.2020.00715","ISSN":"1664-042X","journalAbbreviation":"Front Physiol","language":"eng","note":"PMID: 32695021\nPMCID: PMC7338764","page":"715","source":"PubMed","title":"Organ-On-Chip Technology: The Future of Feto-Maternal Interface Research?","title-short":"Organ-On-Chip Technology","volume":"11","author":[{"family":"Richardson","given":"Lauren"},{"family":"Kim","given":"Sungjin"},{"family":"Menon","given":"Ramkumar"},{"family":"Han","given":"Arum"}],"issued":{"date-parts":[["2020"]]}}},{"id":2795,"uris":["http://zotero.org/users/6528458/items/CHJF3KXI"],"itemData":{"id":2795,"type":"article-journal","abstract":"Quantification of fetal drug exposure remains challenging since sampling from the placenta or fetus during pregnancy is too invasive. Currently existing in vivo (e.g., cord blood sampling) and ex vivo (e.g., placenta perfusion) models have inherent limitations. A placenta-on-a-chip model is a promising alternative. A systematic search was performed in PubMed on 2 February 2023, and Embase on 14 March 2023. Studies were included where placenta-on-a-chip was used to investigate placental physiology, placenta in different obstetric conditions, and/or fetal exposure to maternally administered drugs. Seventeen articles were included that used comparable approaches but different microfluidic devices and/or different cultured maternal and fetal cell lines. Of these studies, four quantified glucose transfer, four studies evaluated drug transport, three studies investigated nanoparticles, one study analyzed bacterial infection and five studies investigated preeclampsia. It was demonstrated that placenta-on-a-chip has the capacity to recapitulate the key characteristics of the human placental barrier. We aimed to identify knowledge gaps and provide the first steps towards an overview of current protocols for developing a placenta-on-a-chip, that facilitates comparison of results from different studies. Although models differ, they offer a promising approach for in vitro human placental and fetal drug studies under healthy and pathological conditions.","container-title":"Journal of Clinical Medicine","DOI":"10.3390/jcm12134315","ISSN":"2077-0383","issue":"13","journalAbbreviation":"JCM","language":"en","note":"PMID: 37445348","page":"4315","source":"DOI.org (Crossref)","title":"Placenta-on-a-Chip as an In Vitro Approach to Evaluate the Physiological and Structural Characteristics of the Human Placental Barrier upon Drug Exposure: A Systematic Review","title-short":"Placenta-on-a-Chip as an In Vitro Approach to Evaluate the Physiological and Structural Characteristics of the Human Placental Barrier upon Drug Exposure","volume":"12","author":[{"family":"Elzinga","given":"Femke A."},{"family":"Khalili","given":"Behrad"},{"family":"Touw","given":"Daan J."},{"family":"Prins","given":"Jelmer R."},{"family":"Olinga","given":"Peter"},{"family":"Leuvenink","given":"Henri G. D."},{"family":"Van Goor","given":"Harry"},{"family":"Gordijn","given":"Sanne J."},{"family":"Nagelkerke","given":"Anika"},{"family":"Mian","given":"Paola"}],"issued":{"date-parts":[["2023",6,27]]}}}],"schema":"https://github.com/citation-style-language/schema/raw/master/csl-citation.json"} </w:instrText>
      </w:r>
      <w:r w:rsidR="0097260E" w:rsidRPr="00630EE1">
        <w:rPr>
          <w:rFonts w:ascii="Arial" w:hAnsi="Arial" w:cs="Arial"/>
          <w:sz w:val="22"/>
          <w:szCs w:val="22"/>
        </w:rPr>
        <w:fldChar w:fldCharType="separate"/>
      </w:r>
      <w:r w:rsidR="00637CCB" w:rsidRPr="00637CCB">
        <w:rPr>
          <w:rFonts w:ascii="Arial" w:hAnsi="Arial" w:cs="Arial"/>
          <w:sz w:val="22"/>
          <w:vertAlign w:val="superscript"/>
        </w:rPr>
        <w:t>110,111</w:t>
      </w:r>
      <w:r w:rsidR="0097260E" w:rsidRPr="00630EE1">
        <w:rPr>
          <w:rFonts w:ascii="Arial" w:hAnsi="Arial" w:cs="Arial"/>
          <w:sz w:val="22"/>
          <w:szCs w:val="22"/>
        </w:rPr>
        <w:fldChar w:fldCharType="end"/>
      </w:r>
      <w:r w:rsidR="00C271F2" w:rsidRPr="00630EE1">
        <w:rPr>
          <w:rFonts w:ascii="Arial" w:hAnsi="Arial" w:cs="Arial"/>
          <w:sz w:val="22"/>
          <w:szCs w:val="22"/>
        </w:rPr>
        <w:t xml:space="preserve">. </w:t>
      </w:r>
    </w:p>
    <w:p w14:paraId="25A84286" w14:textId="72B66487" w:rsidR="003A36C9" w:rsidRPr="00C022D1" w:rsidRDefault="001B2A2C" w:rsidP="00C022D1">
      <w:pPr>
        <w:spacing w:after="120"/>
        <w:jc w:val="both"/>
        <w:rPr>
          <w:rFonts w:ascii="Arial" w:hAnsi="Arial" w:cs="Arial"/>
          <w:sz w:val="22"/>
          <w:szCs w:val="22"/>
        </w:rPr>
      </w:pPr>
      <w:r w:rsidRPr="00630EE1">
        <w:rPr>
          <w:noProof/>
          <w14:ligatures w14:val="standardContextual"/>
        </w:rPr>
        <mc:AlternateContent>
          <mc:Choice Requires="wps">
            <w:drawing>
              <wp:anchor distT="0" distB="0" distL="114300" distR="114300" simplePos="0" relativeHeight="251736064" behindDoc="1" locked="0" layoutInCell="1" allowOverlap="1" wp14:anchorId="6C280A4F" wp14:editId="508162A5">
                <wp:simplePos x="0" y="0"/>
                <wp:positionH relativeFrom="column">
                  <wp:posOffset>3530815</wp:posOffset>
                </wp:positionH>
                <wp:positionV relativeFrom="paragraph">
                  <wp:posOffset>52705</wp:posOffset>
                </wp:positionV>
                <wp:extent cx="3347720" cy="1871980"/>
                <wp:effectExtent l="0" t="0" r="5080" b="7620"/>
                <wp:wrapTight wrapText="bothSides">
                  <wp:wrapPolygon edited="0">
                    <wp:start x="0" y="0"/>
                    <wp:lineTo x="0" y="21541"/>
                    <wp:lineTo x="21551" y="21541"/>
                    <wp:lineTo x="21551" y="0"/>
                    <wp:lineTo x="0" y="0"/>
                  </wp:wrapPolygon>
                </wp:wrapTight>
                <wp:docPr id="1774039378" name="Text Box 10"/>
                <wp:cNvGraphicFramePr/>
                <a:graphic xmlns:a="http://schemas.openxmlformats.org/drawingml/2006/main">
                  <a:graphicData uri="http://schemas.microsoft.com/office/word/2010/wordprocessingShape">
                    <wps:wsp>
                      <wps:cNvSpPr txBox="1"/>
                      <wps:spPr>
                        <a:xfrm>
                          <a:off x="0" y="0"/>
                          <a:ext cx="3347720" cy="1871980"/>
                        </a:xfrm>
                        <a:prstGeom prst="rect">
                          <a:avLst/>
                        </a:prstGeom>
                        <a:noFill/>
                        <a:ln w="6350">
                          <a:noFill/>
                        </a:ln>
                      </wps:spPr>
                      <wps:txbx>
                        <w:txbxContent>
                          <w:p w14:paraId="6C0E3D5F" w14:textId="77777777" w:rsidR="009B6C12" w:rsidRDefault="009B6C12" w:rsidP="009B6C12">
                            <w:r>
                              <w:rPr>
                                <w:noProof/>
                                <w14:ligatures w14:val="standardContextual"/>
                              </w:rPr>
                              <w:drawing>
                                <wp:inline distT="0" distB="0" distL="0" distR="0" wp14:anchorId="795551DB" wp14:editId="3BD68939">
                                  <wp:extent cx="3326772" cy="1720800"/>
                                  <wp:effectExtent l="0" t="0" r="635" b="0"/>
                                  <wp:docPr id="572114784" name="Picture 5721147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8685" name="Picture 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6281" cy="1782617"/>
                                          </a:xfrm>
                                          <a:prstGeom prst="rect">
                                            <a:avLst/>
                                          </a:prstGeom>
                                        </pic:spPr>
                                      </pic:pic>
                                    </a:graphicData>
                                  </a:graphic>
                                </wp:inline>
                              </w:drawing>
                            </w:r>
                            <w:r>
                              <w:rPr>
                                <w:rFonts w:ascii="Arial" w:hAnsi="Arial" w:cs="Arial"/>
                                <w:b/>
                                <w:bCs/>
                                <w:sz w:val="16"/>
                                <w:szCs w:val="16"/>
                              </w:rPr>
                              <w:t>Table 2: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80A4F" id="_x0000_s1036" type="#_x0000_t202" style="position:absolute;left:0;text-align:left;margin-left:278pt;margin-top:4.15pt;width:263.6pt;height:147.4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j4+EgIAACUEAAAOAAAAZHJzL2Uyb0RvYy54bWysU11v2jAUfZ+0/2D5fYSPrbCIULFWTJNQ&#13;&#10;W4lOfTaOTSI5vt61IWG/fteGwNTtqeqLc+P7fc7x/LZrDDso9DXYgo8GQ86UlVDWdlfwn8+rTzPO&#13;&#10;fBC2FAasKvhReX67+Phh3rpcjaECUypkVMT6vHUFr0JweZZ5WalG+AE4ZcmpARsR6Bd3WYmipeqN&#13;&#10;ycbD4U3WApYOQSrv6fb+5OSLVF9rJcOj1l4FZgpOs4V0Yjq38cwWc5HvULiqlucxxBumaERtqeml&#13;&#10;1L0Igu2x/qdUU0sEDzoMJDQZaF1LlXagbUbDV9tsKuFU2oXA8e4Ck3+/svLhsHFPyEL3DToiMALS&#13;&#10;Op97uoz7dBqb+KVJGfkJwuMFNtUFJulyMvk8nY7JJck3mk1HX2cJ2Oya7tCH7woaFo2CI/GS4BKH&#13;&#10;tQ/UkkL7kNjNwqo2JnFjLGsLfjP5MkwJFw9lGEuJ12GjFbptx+qSxkgTxKstlEdaEOHEvXdyVdMQ&#13;&#10;a+HDk0AimwYnAYdHOrQBagZni7MK8Pf/7mM8cUBezloST8H9r71AxZn5YYmdqLTewN7Y9obdN3dA&#13;&#10;ehzR03AymZSAwfSmRmheSNfL2IVcwkrqVfDQm3fhJGF6F1ItlymI9OREWNuNk7F0hDFC+ty9CHRn&#13;&#10;3ANR9gC9rET+Cv5T7ImA5T6ArhM3VxTPeJMWE2XndxPF/vd/irq+7sUfAAAA//8DAFBLAwQUAAYA&#13;&#10;CAAAACEAOgKljOQAAAAPAQAADwAAAGRycy9kb3ducmV2LnhtbEyPS0/DMBCE70j8B2uRuFE7jVpF&#13;&#10;aTYVonDjWUBqb05ikgg/InuThn+Pe4LLSKvRzsxXbGej2aR86J1FSBYCmLK1a3rbIny8P9xkwAJJ&#13;&#10;20jtrEL4UQG25eVFIfPGneybmvbUshhiQy4ROqIh5zzUnTIyLNygbPS+nDeS4ulb3nh5iuFG86UQ&#13;&#10;a25kb2NDJwd116n6ez8aBH0I/rESdJx27RO9vvDx8z55Rry+mnebKLcbYKRm+vuAM0PcD2UcVrnR&#13;&#10;NoFphNVqHYEIIUuBnX2RpUtgFUIq0gR4WfD/HOUvAAAA//8DAFBLAQItABQABgAIAAAAIQC2gziS&#13;&#10;/gAAAOEBAAATAAAAAAAAAAAAAAAAAAAAAABbQ29udGVudF9UeXBlc10ueG1sUEsBAi0AFAAGAAgA&#13;&#10;AAAhADj9If/WAAAAlAEAAAsAAAAAAAAAAAAAAAAALwEAAF9yZWxzLy5yZWxzUEsBAi0AFAAGAAgA&#13;&#10;AAAhAIluPj4SAgAAJQQAAA4AAAAAAAAAAAAAAAAALgIAAGRycy9lMm9Eb2MueG1sUEsBAi0AFAAG&#13;&#10;AAgAAAAhADoCpYzkAAAADwEAAA8AAAAAAAAAAAAAAAAAbAQAAGRycy9kb3ducmV2LnhtbFBLBQYA&#13;&#10;AAAABAAEAPMAAAB9BQAAAAA=&#13;&#10;" filled="f" stroked="f" strokeweight=".5pt">
                <v:textbox inset="0,0,0,0">
                  <w:txbxContent>
                    <w:p w14:paraId="6C0E3D5F" w14:textId="77777777" w:rsidR="009B6C12" w:rsidRDefault="009B6C12" w:rsidP="009B6C12">
                      <w:r>
                        <w:rPr>
                          <w:noProof/>
                          <w14:ligatures w14:val="standardContextual"/>
                        </w:rPr>
                        <w:drawing>
                          <wp:inline distT="0" distB="0" distL="0" distR="0" wp14:anchorId="795551DB" wp14:editId="3BD68939">
                            <wp:extent cx="3326772" cy="1720800"/>
                            <wp:effectExtent l="0" t="0" r="635" b="0"/>
                            <wp:docPr id="572114784" name="Picture 5721147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8685" name="Picture 1" descr="A screenshot of a computer&#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6281" cy="1782617"/>
                                    </a:xfrm>
                                    <a:prstGeom prst="rect">
                                      <a:avLst/>
                                    </a:prstGeom>
                                  </pic:spPr>
                                </pic:pic>
                              </a:graphicData>
                            </a:graphic>
                          </wp:inline>
                        </w:drawing>
                      </w:r>
                      <w:r>
                        <w:rPr>
                          <w:rFonts w:ascii="Arial" w:hAnsi="Arial" w:cs="Arial"/>
                          <w:b/>
                          <w:bCs/>
                          <w:sz w:val="16"/>
                          <w:szCs w:val="16"/>
                        </w:rPr>
                        <w:t>Table 2: Timeline</w:t>
                      </w:r>
                    </w:p>
                  </w:txbxContent>
                </v:textbox>
                <w10:wrap type="tight"/>
              </v:shape>
            </w:pict>
          </mc:Fallback>
        </mc:AlternateContent>
      </w:r>
      <w:r w:rsidR="00CB462F" w:rsidRPr="00630EE1">
        <w:rPr>
          <w:rFonts w:ascii="Arial" w:hAnsi="Arial" w:cs="Arial"/>
          <w:b/>
          <w:bCs/>
          <w:sz w:val="22"/>
          <w:szCs w:val="22"/>
        </w:rPr>
        <w:t>C</w:t>
      </w:r>
      <w:r w:rsidR="00F23EB8">
        <w:rPr>
          <w:rFonts w:ascii="Arial" w:hAnsi="Arial" w:cs="Arial"/>
          <w:b/>
          <w:bCs/>
          <w:sz w:val="22"/>
          <w:szCs w:val="22"/>
        </w:rPr>
        <w:t>4</w:t>
      </w:r>
      <w:r w:rsidR="00CB462F" w:rsidRPr="00630EE1">
        <w:rPr>
          <w:rFonts w:ascii="Arial" w:hAnsi="Arial" w:cs="Arial"/>
          <w:b/>
          <w:bCs/>
          <w:sz w:val="22"/>
          <w:szCs w:val="22"/>
        </w:rPr>
        <w:t>. Summary and timeline</w:t>
      </w:r>
      <w:r w:rsidR="0040540D" w:rsidRPr="00630EE1">
        <w:rPr>
          <w:rFonts w:ascii="Arial" w:hAnsi="Arial" w:cs="Arial"/>
          <w:b/>
          <w:bCs/>
          <w:sz w:val="22"/>
          <w:szCs w:val="22"/>
        </w:rPr>
        <w:t xml:space="preserve">. </w:t>
      </w:r>
      <w:r w:rsidR="00F4099F" w:rsidRPr="00630EE1">
        <w:rPr>
          <w:rFonts w:ascii="Arial" w:hAnsi="Arial" w:cs="Arial"/>
          <w:bCs/>
          <w:sz w:val="22"/>
          <w:szCs w:val="22"/>
        </w:rPr>
        <w:t xml:space="preserve">The overarching goal of our research is to determine the </w:t>
      </w:r>
      <w:r w:rsidR="00020CA5" w:rsidRPr="00630EE1">
        <w:rPr>
          <w:rFonts w:ascii="Arial" w:hAnsi="Arial" w:cs="Arial"/>
          <w:bCs/>
          <w:sz w:val="22"/>
          <w:szCs w:val="22"/>
        </w:rPr>
        <w:t>role of</w:t>
      </w:r>
      <w:r w:rsidR="00F4099F" w:rsidRPr="00630EE1">
        <w:rPr>
          <w:rFonts w:ascii="Arial" w:hAnsi="Arial" w:cs="Arial"/>
          <w:bCs/>
          <w:sz w:val="22"/>
          <w:szCs w:val="22"/>
        </w:rPr>
        <w:t xml:space="preserve"> local and </w:t>
      </w:r>
      <w:r w:rsidR="008F251A">
        <w:rPr>
          <w:rFonts w:ascii="Arial" w:hAnsi="Arial" w:cs="Arial"/>
          <w:bCs/>
          <w:sz w:val="22"/>
          <w:szCs w:val="22"/>
        </w:rPr>
        <w:t>peripheral</w:t>
      </w:r>
      <w:r w:rsidR="00F4099F" w:rsidRPr="00630EE1">
        <w:rPr>
          <w:rFonts w:ascii="Arial" w:hAnsi="Arial" w:cs="Arial"/>
          <w:bCs/>
          <w:sz w:val="22"/>
          <w:szCs w:val="22"/>
        </w:rPr>
        <w:t xml:space="preserve"> innate immune responses</w:t>
      </w:r>
      <w:r w:rsidR="00730F82" w:rsidRPr="00630EE1">
        <w:rPr>
          <w:rFonts w:ascii="Arial" w:hAnsi="Arial" w:cs="Arial"/>
          <w:bCs/>
          <w:sz w:val="22"/>
          <w:szCs w:val="22"/>
        </w:rPr>
        <w:t xml:space="preserve"> in </w:t>
      </w:r>
      <w:r w:rsidR="00020CA5" w:rsidRPr="00630EE1">
        <w:rPr>
          <w:rFonts w:ascii="Arial" w:hAnsi="Arial" w:cs="Arial"/>
          <w:bCs/>
          <w:sz w:val="22"/>
          <w:szCs w:val="22"/>
        </w:rPr>
        <w:t xml:space="preserve">inflammatory processes driving </w:t>
      </w:r>
      <w:r w:rsidR="00730F82" w:rsidRPr="00630EE1">
        <w:rPr>
          <w:rFonts w:ascii="Arial" w:hAnsi="Arial" w:cs="Arial"/>
          <w:bCs/>
          <w:sz w:val="22"/>
          <w:szCs w:val="22"/>
        </w:rPr>
        <w:t xml:space="preserve">human </w:t>
      </w:r>
      <w:r w:rsidR="00F4099F" w:rsidRPr="00630EE1">
        <w:rPr>
          <w:rFonts w:ascii="Arial" w:hAnsi="Arial" w:cs="Arial"/>
          <w:bCs/>
          <w:sz w:val="22"/>
          <w:szCs w:val="22"/>
        </w:rPr>
        <w:t>labor and to identify mechanistic and targetable biomarkers for the prediction and prevention of sPTL.</w:t>
      </w:r>
      <w:r w:rsidR="00F4099F" w:rsidRPr="00630EE1">
        <w:rPr>
          <w:rFonts w:ascii="Arial" w:hAnsi="Arial" w:cs="Arial"/>
          <w:sz w:val="22"/>
          <w:szCs w:val="22"/>
        </w:rPr>
        <w:t xml:space="preserve"> </w:t>
      </w:r>
      <w:r w:rsidR="003A03C3" w:rsidRPr="00630EE1">
        <w:rPr>
          <w:rFonts w:ascii="Arial" w:hAnsi="Arial" w:cs="Arial"/>
          <w:sz w:val="22"/>
          <w:szCs w:val="22"/>
        </w:rPr>
        <w:t xml:space="preserve">At the completion of the project, we will </w:t>
      </w:r>
      <w:r w:rsidR="00530EAD" w:rsidRPr="00630EE1">
        <w:rPr>
          <w:rFonts w:ascii="Arial" w:hAnsi="Arial" w:cs="Arial"/>
          <w:sz w:val="22"/>
          <w:szCs w:val="22"/>
        </w:rPr>
        <w:t xml:space="preserve">have generated a comprehensive single-cell atlas of the human </w:t>
      </w:r>
      <w:r w:rsidR="00FC68BE">
        <w:rPr>
          <w:rFonts w:ascii="Arial" w:hAnsi="Arial" w:cs="Arial"/>
          <w:sz w:val="22"/>
          <w:szCs w:val="22"/>
        </w:rPr>
        <w:t>maternal-fetal</w:t>
      </w:r>
      <w:r w:rsidR="00530EAD" w:rsidRPr="00630EE1">
        <w:rPr>
          <w:rFonts w:ascii="Arial" w:hAnsi="Arial" w:cs="Arial"/>
          <w:sz w:val="22"/>
          <w:szCs w:val="22"/>
        </w:rPr>
        <w:t xml:space="preserve"> interface in laboring </w:t>
      </w:r>
      <w:r w:rsidR="00530EAD" w:rsidRPr="00EE46A9">
        <w:rPr>
          <w:rFonts w:ascii="Arial" w:hAnsi="Arial" w:cs="Arial"/>
          <w:sz w:val="22"/>
          <w:szCs w:val="22"/>
        </w:rPr>
        <w:t>vs.</w:t>
      </w:r>
      <w:r w:rsidR="00530EAD" w:rsidRPr="00630EE1">
        <w:rPr>
          <w:rFonts w:ascii="Arial" w:hAnsi="Arial" w:cs="Arial"/>
          <w:sz w:val="22"/>
          <w:szCs w:val="22"/>
        </w:rPr>
        <w:t xml:space="preserve"> non</w:t>
      </w:r>
      <w:r w:rsidR="00D34FF5">
        <w:rPr>
          <w:rFonts w:ascii="Arial" w:hAnsi="Arial" w:cs="Arial"/>
          <w:sz w:val="22"/>
          <w:szCs w:val="22"/>
        </w:rPr>
        <w:t>-</w:t>
      </w:r>
      <w:r w:rsidR="00530EAD" w:rsidRPr="00630EE1">
        <w:rPr>
          <w:rFonts w:ascii="Arial" w:hAnsi="Arial" w:cs="Arial"/>
          <w:sz w:val="22"/>
          <w:szCs w:val="22"/>
        </w:rPr>
        <w:t>laboring pregnancies (</w:t>
      </w:r>
      <w:r w:rsidR="00530EAD" w:rsidRPr="00630EE1">
        <w:rPr>
          <w:rFonts w:ascii="Arial" w:hAnsi="Arial" w:cs="Arial"/>
          <w:b/>
          <w:bCs/>
          <w:sz w:val="22"/>
          <w:szCs w:val="22"/>
        </w:rPr>
        <w:t>Aim 1a</w:t>
      </w:r>
      <w:r w:rsidR="00530EAD" w:rsidRPr="00630EE1">
        <w:rPr>
          <w:rFonts w:ascii="Arial" w:hAnsi="Arial" w:cs="Arial"/>
          <w:sz w:val="22"/>
          <w:szCs w:val="22"/>
        </w:rPr>
        <w:t xml:space="preserve">). Results from the proposed cross-tissue analyses will significantly improve </w:t>
      </w:r>
      <w:r w:rsidR="003A03C3" w:rsidRPr="00630EE1">
        <w:rPr>
          <w:rFonts w:ascii="Arial" w:hAnsi="Arial" w:cs="Arial"/>
          <w:sz w:val="22"/>
          <w:szCs w:val="22"/>
        </w:rPr>
        <w:t xml:space="preserve">our understanding of how local and </w:t>
      </w:r>
      <w:r w:rsidR="008F251A">
        <w:rPr>
          <w:rFonts w:ascii="Arial" w:hAnsi="Arial" w:cs="Arial"/>
          <w:sz w:val="22"/>
          <w:szCs w:val="22"/>
        </w:rPr>
        <w:t>peripheral</w:t>
      </w:r>
      <w:r w:rsidR="003A03C3" w:rsidRPr="00630EE1">
        <w:rPr>
          <w:rFonts w:ascii="Arial" w:hAnsi="Arial" w:cs="Arial"/>
          <w:sz w:val="22"/>
          <w:szCs w:val="22"/>
        </w:rPr>
        <w:t xml:space="preserve"> innate immune responses</w:t>
      </w:r>
      <w:r w:rsidR="00530EAD" w:rsidRPr="00630EE1">
        <w:rPr>
          <w:rFonts w:ascii="Arial" w:hAnsi="Arial" w:cs="Arial"/>
          <w:sz w:val="22"/>
          <w:szCs w:val="22"/>
        </w:rPr>
        <w:t xml:space="preserve"> </w:t>
      </w:r>
      <w:r w:rsidR="003A03C3" w:rsidRPr="00630EE1">
        <w:rPr>
          <w:rFonts w:ascii="Arial" w:hAnsi="Arial" w:cs="Arial"/>
          <w:sz w:val="22"/>
          <w:szCs w:val="22"/>
        </w:rPr>
        <w:t>contribute to the onset of spontaneous labor in humans (</w:t>
      </w:r>
      <w:r w:rsidR="003A03C3" w:rsidRPr="00630EE1">
        <w:rPr>
          <w:rFonts w:ascii="Arial" w:hAnsi="Arial" w:cs="Arial"/>
          <w:b/>
          <w:bCs/>
          <w:sz w:val="22"/>
          <w:szCs w:val="22"/>
        </w:rPr>
        <w:t>Aim 1</w:t>
      </w:r>
      <w:r w:rsidR="00530EAD" w:rsidRPr="00630EE1">
        <w:rPr>
          <w:rFonts w:ascii="Arial" w:hAnsi="Arial" w:cs="Arial"/>
          <w:b/>
          <w:bCs/>
          <w:sz w:val="22"/>
          <w:szCs w:val="22"/>
        </w:rPr>
        <w:t>b</w:t>
      </w:r>
      <w:r w:rsidR="003A03C3" w:rsidRPr="00630EE1">
        <w:rPr>
          <w:rFonts w:ascii="Arial" w:hAnsi="Arial" w:cs="Arial"/>
          <w:sz w:val="22"/>
          <w:szCs w:val="22"/>
        </w:rPr>
        <w:t xml:space="preserve">). </w:t>
      </w:r>
      <w:r w:rsidR="00F4099F" w:rsidRPr="00630EE1">
        <w:rPr>
          <w:rFonts w:ascii="Arial" w:hAnsi="Arial" w:cs="Arial"/>
          <w:sz w:val="22"/>
          <w:szCs w:val="22"/>
        </w:rPr>
        <w:t xml:space="preserve">We will have identified </w:t>
      </w:r>
      <w:r w:rsidR="00730F82" w:rsidRPr="00630EE1">
        <w:rPr>
          <w:rFonts w:ascii="Arial" w:hAnsi="Arial" w:cs="Arial"/>
          <w:sz w:val="22"/>
          <w:szCs w:val="22"/>
        </w:rPr>
        <w:t xml:space="preserve">and validated in </w:t>
      </w:r>
      <w:r w:rsidR="003A03C3" w:rsidRPr="00630EE1">
        <w:rPr>
          <w:rFonts w:ascii="Arial" w:hAnsi="Arial" w:cs="Arial"/>
          <w:sz w:val="22"/>
          <w:szCs w:val="22"/>
        </w:rPr>
        <w:t>diverse</w:t>
      </w:r>
      <w:r w:rsidR="00730F82" w:rsidRPr="00630EE1">
        <w:rPr>
          <w:rFonts w:ascii="Arial" w:hAnsi="Arial" w:cs="Arial"/>
          <w:sz w:val="22"/>
          <w:szCs w:val="22"/>
        </w:rPr>
        <w:t xml:space="preserve"> patient cohorts </w:t>
      </w:r>
      <w:r w:rsidR="00F4099F" w:rsidRPr="00630EE1">
        <w:rPr>
          <w:rFonts w:ascii="Arial" w:hAnsi="Arial" w:cs="Arial"/>
          <w:sz w:val="22"/>
          <w:szCs w:val="22"/>
        </w:rPr>
        <w:t>a set of reliable predictive immune biomarkers of sPTL (</w:t>
      </w:r>
      <w:r w:rsidR="00F4099F" w:rsidRPr="00630EE1">
        <w:rPr>
          <w:rFonts w:ascii="Arial" w:hAnsi="Arial" w:cs="Arial"/>
          <w:b/>
          <w:bCs/>
          <w:sz w:val="22"/>
          <w:szCs w:val="22"/>
        </w:rPr>
        <w:t>Aim 2</w:t>
      </w:r>
      <w:r w:rsidR="00F4099F" w:rsidRPr="00630EE1">
        <w:rPr>
          <w:rFonts w:ascii="Arial" w:hAnsi="Arial" w:cs="Arial"/>
          <w:sz w:val="22"/>
          <w:szCs w:val="22"/>
        </w:rPr>
        <w:t>)</w:t>
      </w:r>
      <w:r w:rsidR="00730F82" w:rsidRPr="00630EE1">
        <w:rPr>
          <w:rFonts w:ascii="Arial" w:hAnsi="Arial" w:cs="Arial"/>
          <w:sz w:val="22"/>
          <w:szCs w:val="22"/>
        </w:rPr>
        <w:t xml:space="preserve"> and</w:t>
      </w:r>
      <w:r w:rsidR="00F4099F" w:rsidRPr="00630EE1">
        <w:rPr>
          <w:rFonts w:ascii="Arial" w:hAnsi="Arial" w:cs="Arial"/>
          <w:sz w:val="22"/>
          <w:szCs w:val="22"/>
        </w:rPr>
        <w:t xml:space="preserve"> </w:t>
      </w:r>
      <w:r w:rsidR="00730F82" w:rsidRPr="00630EE1">
        <w:rPr>
          <w:rFonts w:ascii="Arial" w:hAnsi="Arial" w:cs="Arial"/>
          <w:sz w:val="22"/>
          <w:szCs w:val="22"/>
        </w:rPr>
        <w:t>i</w:t>
      </w:r>
      <w:r w:rsidR="00F4099F" w:rsidRPr="00630EE1">
        <w:rPr>
          <w:rFonts w:ascii="Arial" w:hAnsi="Arial" w:cs="Arial"/>
          <w:sz w:val="22"/>
          <w:szCs w:val="22"/>
        </w:rPr>
        <w:t>dentified a shortlist of promising drug candidates</w:t>
      </w:r>
      <w:r w:rsidR="00197D85" w:rsidRPr="00630EE1">
        <w:rPr>
          <w:rFonts w:ascii="Arial" w:hAnsi="Arial" w:cs="Arial"/>
          <w:sz w:val="22"/>
          <w:szCs w:val="22"/>
        </w:rPr>
        <w:t xml:space="preserve"> </w:t>
      </w:r>
      <w:r w:rsidR="00F4099F" w:rsidRPr="00630EE1">
        <w:rPr>
          <w:rFonts w:ascii="Arial" w:hAnsi="Arial" w:cs="Arial"/>
          <w:sz w:val="22"/>
          <w:szCs w:val="22"/>
        </w:rPr>
        <w:t xml:space="preserve">targeting biologically plausible mechanisms </w:t>
      </w:r>
      <w:r w:rsidR="00530EAD" w:rsidRPr="00630EE1">
        <w:rPr>
          <w:rFonts w:ascii="Arial" w:hAnsi="Arial" w:cs="Arial"/>
          <w:sz w:val="22"/>
          <w:szCs w:val="22"/>
        </w:rPr>
        <w:t xml:space="preserve">for the prevention of sPTL </w:t>
      </w:r>
      <w:r w:rsidR="00954300" w:rsidRPr="00630EE1">
        <w:rPr>
          <w:rFonts w:ascii="Arial" w:hAnsi="Arial" w:cs="Arial"/>
          <w:sz w:val="22"/>
          <w:szCs w:val="22"/>
        </w:rPr>
        <w:t>(</w:t>
      </w:r>
      <w:r w:rsidR="00954300" w:rsidRPr="00630EE1">
        <w:rPr>
          <w:rFonts w:ascii="Arial" w:hAnsi="Arial" w:cs="Arial"/>
          <w:b/>
          <w:bCs/>
          <w:sz w:val="22"/>
          <w:szCs w:val="22"/>
        </w:rPr>
        <w:t>Aim 3</w:t>
      </w:r>
      <w:r w:rsidR="00954300" w:rsidRPr="00630EE1">
        <w:rPr>
          <w:rFonts w:ascii="Arial" w:hAnsi="Arial" w:cs="Arial"/>
          <w:sz w:val="22"/>
          <w:szCs w:val="22"/>
        </w:rPr>
        <w:t>)</w:t>
      </w:r>
      <w:r w:rsidR="00F4099F" w:rsidRPr="00630EE1">
        <w:rPr>
          <w:rFonts w:ascii="Arial" w:hAnsi="Arial" w:cs="Arial"/>
          <w:sz w:val="22"/>
          <w:szCs w:val="22"/>
        </w:rPr>
        <w:t xml:space="preserve">. </w:t>
      </w:r>
      <w:r w:rsidR="00F4099F" w:rsidRPr="00630EE1">
        <w:rPr>
          <w:rFonts w:ascii="Arial" w:hAnsi="Arial" w:cs="Arial"/>
          <w:noProof/>
          <w:color w:val="2E2E2E"/>
          <w:sz w:val="22"/>
          <w:szCs w:val="22"/>
        </w:rPr>
        <w:t xml:space="preserve">We will </w:t>
      </w:r>
      <w:r w:rsidR="00954300" w:rsidRPr="00630EE1">
        <w:rPr>
          <w:rFonts w:ascii="Arial" w:hAnsi="Arial" w:cs="Arial"/>
          <w:noProof/>
          <w:color w:val="2E2E2E"/>
          <w:sz w:val="22"/>
          <w:szCs w:val="22"/>
        </w:rPr>
        <w:t xml:space="preserve">also </w:t>
      </w:r>
      <w:r w:rsidR="00F4099F" w:rsidRPr="00630EE1">
        <w:rPr>
          <w:rFonts w:ascii="Arial" w:hAnsi="Arial" w:cs="Arial"/>
          <w:noProof/>
          <w:color w:val="2E2E2E"/>
          <w:sz w:val="22"/>
          <w:szCs w:val="22"/>
        </w:rPr>
        <w:t xml:space="preserve">have assembled a </w:t>
      </w:r>
      <w:r w:rsidR="00AE0872" w:rsidRPr="00630EE1">
        <w:rPr>
          <w:rFonts w:ascii="Arial" w:hAnsi="Arial" w:cs="Arial"/>
          <w:noProof/>
          <w:color w:val="2E2E2E"/>
          <w:sz w:val="22"/>
          <w:szCs w:val="22"/>
        </w:rPr>
        <w:t xml:space="preserve">diverse and </w:t>
      </w:r>
      <w:r w:rsidR="00F4099F" w:rsidRPr="00630EE1">
        <w:rPr>
          <w:rFonts w:ascii="Arial" w:hAnsi="Arial" w:cs="Arial"/>
          <w:noProof/>
          <w:color w:val="2E2E2E"/>
          <w:sz w:val="22"/>
          <w:szCs w:val="22"/>
        </w:rPr>
        <w:t xml:space="preserve">multi-disciplinary team </w:t>
      </w:r>
      <w:r w:rsidR="00954300" w:rsidRPr="00630EE1">
        <w:rPr>
          <w:rFonts w:ascii="Arial" w:hAnsi="Arial" w:cs="Arial"/>
          <w:noProof/>
          <w:color w:val="2E2E2E"/>
          <w:sz w:val="22"/>
          <w:szCs w:val="22"/>
        </w:rPr>
        <w:t>of</w:t>
      </w:r>
      <w:r w:rsidR="00AE0872" w:rsidRPr="00630EE1">
        <w:rPr>
          <w:rFonts w:ascii="Arial" w:hAnsi="Arial" w:cs="Arial"/>
          <w:noProof/>
          <w:color w:val="2E2E2E"/>
          <w:sz w:val="22"/>
          <w:szCs w:val="22"/>
        </w:rPr>
        <w:t xml:space="preserve"> investigators </w:t>
      </w:r>
      <w:r w:rsidR="00B96666" w:rsidRPr="00630EE1">
        <w:rPr>
          <w:rFonts w:ascii="Arial" w:hAnsi="Arial" w:cs="Arial"/>
          <w:noProof/>
          <w:color w:val="2E2E2E"/>
          <w:sz w:val="22"/>
          <w:szCs w:val="22"/>
        </w:rPr>
        <w:t xml:space="preserve">with a track record in feto-maternal immunology research </w:t>
      </w:r>
      <w:r w:rsidR="00F4099F" w:rsidRPr="00630EE1">
        <w:rPr>
          <w:rFonts w:ascii="Arial" w:hAnsi="Arial" w:cs="Arial"/>
          <w:noProof/>
          <w:color w:val="2E2E2E"/>
          <w:sz w:val="22"/>
          <w:szCs w:val="22"/>
        </w:rPr>
        <w:t xml:space="preserve">that will be primed to </w:t>
      </w:r>
      <w:r w:rsidR="00F4099F" w:rsidRPr="00630EE1">
        <w:rPr>
          <w:rFonts w:ascii="Arial" w:hAnsi="Arial" w:cs="Arial"/>
          <w:sz w:val="22"/>
          <w:szCs w:val="22"/>
        </w:rPr>
        <w:t xml:space="preserve">1) test the generalizability of identified sPTL biomarkers in large, prospective studies </w:t>
      </w:r>
      <w:r w:rsidR="00B96666" w:rsidRPr="00630EE1">
        <w:rPr>
          <w:rFonts w:ascii="Arial" w:hAnsi="Arial" w:cs="Arial"/>
          <w:sz w:val="22"/>
          <w:szCs w:val="22"/>
        </w:rPr>
        <w:t>across</w:t>
      </w:r>
      <w:r w:rsidR="003A03C3" w:rsidRPr="00630EE1">
        <w:rPr>
          <w:rFonts w:ascii="Arial" w:hAnsi="Arial" w:cs="Arial"/>
          <w:sz w:val="22"/>
          <w:szCs w:val="22"/>
        </w:rPr>
        <w:t xml:space="preserve"> various demographic and socio-economic</w:t>
      </w:r>
      <w:r w:rsidR="00B96666" w:rsidRPr="00630EE1">
        <w:rPr>
          <w:rFonts w:ascii="Arial" w:hAnsi="Arial" w:cs="Arial"/>
          <w:sz w:val="22"/>
          <w:szCs w:val="22"/>
        </w:rPr>
        <w:t xml:space="preserve"> groups</w:t>
      </w:r>
      <w:r w:rsidR="00F4099F" w:rsidRPr="00630EE1">
        <w:rPr>
          <w:rFonts w:ascii="Arial" w:hAnsi="Arial" w:cs="Arial"/>
          <w:sz w:val="22"/>
          <w:szCs w:val="22"/>
        </w:rPr>
        <w:t>, 2) test the causality of innate immune mechanisms observed in the context of human pregnancy</w:t>
      </w:r>
      <w:r w:rsidR="00AE0872" w:rsidRPr="00630EE1">
        <w:rPr>
          <w:rFonts w:ascii="Arial" w:hAnsi="Arial" w:cs="Arial"/>
          <w:sz w:val="22"/>
          <w:szCs w:val="22"/>
        </w:rPr>
        <w:t xml:space="preserve"> in preclinical models already established by the investigators,</w:t>
      </w:r>
      <w:r w:rsidR="00F4099F" w:rsidRPr="00630EE1">
        <w:rPr>
          <w:rFonts w:ascii="Arial" w:hAnsi="Arial" w:cs="Arial"/>
          <w:sz w:val="22"/>
          <w:szCs w:val="22"/>
        </w:rPr>
        <w:t xml:space="preserve"> and 3)</w:t>
      </w:r>
      <w:r w:rsidR="00954300" w:rsidRPr="00630EE1">
        <w:rPr>
          <w:rFonts w:ascii="Arial" w:hAnsi="Arial" w:cs="Arial"/>
          <w:sz w:val="22"/>
          <w:szCs w:val="22"/>
        </w:rPr>
        <w:t xml:space="preserve"> </w:t>
      </w:r>
      <w:r w:rsidR="00F4099F" w:rsidRPr="00630EE1">
        <w:rPr>
          <w:rFonts w:ascii="Arial" w:hAnsi="Arial" w:cs="Arial"/>
          <w:sz w:val="22"/>
          <w:szCs w:val="22"/>
        </w:rPr>
        <w:t xml:space="preserve">conduct clinical studies </w:t>
      </w:r>
      <w:r w:rsidR="006B4C69" w:rsidRPr="00630EE1">
        <w:rPr>
          <w:rFonts w:ascii="Arial" w:hAnsi="Arial" w:cs="Arial"/>
          <w:sz w:val="22"/>
          <w:szCs w:val="22"/>
        </w:rPr>
        <w:t>testing</w:t>
      </w:r>
      <w:r w:rsidR="00954300" w:rsidRPr="00630EE1">
        <w:rPr>
          <w:rFonts w:ascii="Arial" w:hAnsi="Arial" w:cs="Arial"/>
          <w:sz w:val="22"/>
          <w:szCs w:val="22"/>
        </w:rPr>
        <w:t xml:space="preserve"> the safety and efficacy of promising drug candidates </w:t>
      </w:r>
      <w:r w:rsidR="008019B2" w:rsidRPr="00630EE1">
        <w:rPr>
          <w:rFonts w:ascii="Arial" w:hAnsi="Arial" w:cs="Arial"/>
          <w:sz w:val="22"/>
          <w:szCs w:val="22"/>
        </w:rPr>
        <w:t>and their use as part of</w:t>
      </w:r>
      <w:r w:rsidR="00954300" w:rsidRPr="00630EE1">
        <w:rPr>
          <w:rFonts w:ascii="Arial" w:hAnsi="Arial" w:cs="Arial"/>
          <w:sz w:val="22"/>
          <w:szCs w:val="22"/>
        </w:rPr>
        <w:t xml:space="preserve"> </w:t>
      </w:r>
      <w:r w:rsidR="00197D85" w:rsidRPr="00630EE1">
        <w:rPr>
          <w:rFonts w:ascii="Arial" w:hAnsi="Arial" w:cs="Arial"/>
          <w:sz w:val="22"/>
          <w:szCs w:val="22"/>
        </w:rPr>
        <w:t>personalized</w:t>
      </w:r>
      <w:r w:rsidR="00F4099F" w:rsidRPr="00630EE1">
        <w:rPr>
          <w:rFonts w:ascii="Arial" w:hAnsi="Arial" w:cs="Arial"/>
          <w:sz w:val="22"/>
          <w:szCs w:val="22"/>
        </w:rPr>
        <w:t xml:space="preserve"> </w:t>
      </w:r>
      <w:r w:rsidR="003A03C3" w:rsidRPr="00630EE1">
        <w:rPr>
          <w:rFonts w:ascii="Arial" w:hAnsi="Arial" w:cs="Arial"/>
          <w:sz w:val="22"/>
          <w:szCs w:val="22"/>
        </w:rPr>
        <w:t>regimen</w:t>
      </w:r>
      <w:r w:rsidR="00D34FF5">
        <w:rPr>
          <w:rFonts w:ascii="Arial" w:hAnsi="Arial" w:cs="Arial"/>
          <w:sz w:val="22"/>
          <w:szCs w:val="22"/>
        </w:rPr>
        <w:t>s</w:t>
      </w:r>
      <w:r w:rsidR="003A03C3" w:rsidRPr="00630EE1">
        <w:rPr>
          <w:rFonts w:ascii="Arial" w:hAnsi="Arial" w:cs="Arial"/>
          <w:sz w:val="22"/>
          <w:szCs w:val="22"/>
        </w:rPr>
        <w:t xml:space="preserve"> </w:t>
      </w:r>
      <w:r w:rsidR="00D34FF5">
        <w:rPr>
          <w:rFonts w:ascii="Arial" w:hAnsi="Arial" w:cs="Arial"/>
          <w:sz w:val="22"/>
          <w:szCs w:val="22"/>
        </w:rPr>
        <w:t xml:space="preserve">in at-risk individuals </w:t>
      </w:r>
      <w:r w:rsidR="003A03C3" w:rsidRPr="00630EE1">
        <w:rPr>
          <w:rFonts w:ascii="Arial" w:hAnsi="Arial" w:cs="Arial"/>
          <w:sz w:val="22"/>
          <w:szCs w:val="22"/>
        </w:rPr>
        <w:t xml:space="preserve">for the </w:t>
      </w:r>
      <w:r w:rsidR="00954300" w:rsidRPr="00630EE1">
        <w:rPr>
          <w:rFonts w:ascii="Arial" w:hAnsi="Arial" w:cs="Arial"/>
          <w:sz w:val="22"/>
          <w:szCs w:val="22"/>
        </w:rPr>
        <w:t>prevent</w:t>
      </w:r>
      <w:r w:rsidR="00272C8A" w:rsidRPr="00630EE1">
        <w:rPr>
          <w:rFonts w:ascii="Arial" w:hAnsi="Arial" w:cs="Arial"/>
          <w:sz w:val="22"/>
          <w:szCs w:val="22"/>
        </w:rPr>
        <w:t>ion</w:t>
      </w:r>
      <w:r w:rsidR="00954300" w:rsidRPr="00630EE1">
        <w:rPr>
          <w:rFonts w:ascii="Arial" w:hAnsi="Arial" w:cs="Arial"/>
          <w:sz w:val="22"/>
          <w:szCs w:val="22"/>
        </w:rPr>
        <w:t xml:space="preserve"> of</w:t>
      </w:r>
      <w:r w:rsidR="006B4C69" w:rsidRPr="00630EE1">
        <w:rPr>
          <w:rFonts w:ascii="Arial" w:hAnsi="Arial" w:cs="Arial"/>
          <w:sz w:val="22"/>
          <w:szCs w:val="22"/>
        </w:rPr>
        <w:t xml:space="preserve"> </w:t>
      </w:r>
      <w:r w:rsidR="00D34FF5">
        <w:rPr>
          <w:rFonts w:ascii="Arial" w:hAnsi="Arial" w:cs="Arial"/>
          <w:sz w:val="22"/>
          <w:szCs w:val="22"/>
        </w:rPr>
        <w:t>sPTL</w:t>
      </w:r>
      <w:r w:rsidR="00F4099F" w:rsidRPr="00630EE1">
        <w:rPr>
          <w:rFonts w:ascii="Arial" w:hAnsi="Arial" w:cs="Arial"/>
          <w:sz w:val="22"/>
          <w:szCs w:val="22"/>
        </w:rPr>
        <w:t>.</w:t>
      </w:r>
    </w:p>
    <w:sectPr w:rsidR="003A36C9" w:rsidRPr="00C022D1" w:rsidSect="008540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549E"/>
    <w:multiLevelType w:val="hybridMultilevel"/>
    <w:tmpl w:val="B64C01F8"/>
    <w:lvl w:ilvl="0" w:tplc="741CF886">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974B8D"/>
    <w:multiLevelType w:val="hybridMultilevel"/>
    <w:tmpl w:val="5D62F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656D09"/>
    <w:multiLevelType w:val="hybridMultilevel"/>
    <w:tmpl w:val="6DF6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10113D"/>
    <w:multiLevelType w:val="hybridMultilevel"/>
    <w:tmpl w:val="9912D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A63409"/>
    <w:multiLevelType w:val="hybridMultilevel"/>
    <w:tmpl w:val="095A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81CB2"/>
    <w:multiLevelType w:val="multilevel"/>
    <w:tmpl w:val="44ECA14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060265">
    <w:abstractNumId w:val="1"/>
  </w:num>
  <w:num w:numId="2" w16cid:durableId="1754283054">
    <w:abstractNumId w:val="3"/>
  </w:num>
  <w:num w:numId="3" w16cid:durableId="649363239">
    <w:abstractNumId w:val="5"/>
  </w:num>
  <w:num w:numId="4" w16cid:durableId="172769135">
    <w:abstractNumId w:val="0"/>
  </w:num>
  <w:num w:numId="5" w16cid:durableId="903763065">
    <w:abstractNumId w:val="4"/>
  </w:num>
  <w:num w:numId="6" w16cid:durableId="1128358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ibraries" w:val="&lt;Libraries&gt;&lt;item db-id=&quot;0fwtsfw09rtrxye2d9ppzssdx5rr09s95fad&quot;&gt;brice library&lt;record-ids&gt;&lt;item&gt;369&lt;/item&gt;&lt;item&gt;370&lt;/item&gt;&lt;item&gt;371&lt;/item&gt;&lt;/record-ids&gt;&lt;/item&gt;&lt;/Libraries&gt;"/>
  </w:docVars>
  <w:rsids>
    <w:rsidRoot w:val="00312812"/>
    <w:rsid w:val="00000C79"/>
    <w:rsid w:val="00001F8F"/>
    <w:rsid w:val="0000274F"/>
    <w:rsid w:val="00003661"/>
    <w:rsid w:val="0000514D"/>
    <w:rsid w:val="000057D2"/>
    <w:rsid w:val="00007050"/>
    <w:rsid w:val="0000798B"/>
    <w:rsid w:val="000119DA"/>
    <w:rsid w:val="00012365"/>
    <w:rsid w:val="00013082"/>
    <w:rsid w:val="00014C2C"/>
    <w:rsid w:val="00014E82"/>
    <w:rsid w:val="00014ED6"/>
    <w:rsid w:val="00015E16"/>
    <w:rsid w:val="00020CA5"/>
    <w:rsid w:val="000227D7"/>
    <w:rsid w:val="000243C6"/>
    <w:rsid w:val="00024E8E"/>
    <w:rsid w:val="00025B55"/>
    <w:rsid w:val="00027A25"/>
    <w:rsid w:val="00027D63"/>
    <w:rsid w:val="000302F5"/>
    <w:rsid w:val="00032FC0"/>
    <w:rsid w:val="00037E11"/>
    <w:rsid w:val="000435A6"/>
    <w:rsid w:val="000445CD"/>
    <w:rsid w:val="000449A8"/>
    <w:rsid w:val="000474B9"/>
    <w:rsid w:val="00047A19"/>
    <w:rsid w:val="00051698"/>
    <w:rsid w:val="00051E46"/>
    <w:rsid w:val="00052C4D"/>
    <w:rsid w:val="00060536"/>
    <w:rsid w:val="00060EA7"/>
    <w:rsid w:val="000615E1"/>
    <w:rsid w:val="0006218E"/>
    <w:rsid w:val="00063F31"/>
    <w:rsid w:val="000654BA"/>
    <w:rsid w:val="0006754A"/>
    <w:rsid w:val="000702DE"/>
    <w:rsid w:val="000714C8"/>
    <w:rsid w:val="00072356"/>
    <w:rsid w:val="00072AD8"/>
    <w:rsid w:val="000739B4"/>
    <w:rsid w:val="0007797C"/>
    <w:rsid w:val="0008224D"/>
    <w:rsid w:val="00085669"/>
    <w:rsid w:val="000862BF"/>
    <w:rsid w:val="000902F1"/>
    <w:rsid w:val="00090DA3"/>
    <w:rsid w:val="0009132E"/>
    <w:rsid w:val="0009305B"/>
    <w:rsid w:val="000937EC"/>
    <w:rsid w:val="00094361"/>
    <w:rsid w:val="00096E8B"/>
    <w:rsid w:val="00097CC1"/>
    <w:rsid w:val="000A229D"/>
    <w:rsid w:val="000A2AA7"/>
    <w:rsid w:val="000A7BEE"/>
    <w:rsid w:val="000B00FE"/>
    <w:rsid w:val="000B0436"/>
    <w:rsid w:val="000B0452"/>
    <w:rsid w:val="000B207F"/>
    <w:rsid w:val="000B2E5E"/>
    <w:rsid w:val="000B3FD5"/>
    <w:rsid w:val="000B5557"/>
    <w:rsid w:val="000B626D"/>
    <w:rsid w:val="000B6871"/>
    <w:rsid w:val="000C22E8"/>
    <w:rsid w:val="000C55FD"/>
    <w:rsid w:val="000C6545"/>
    <w:rsid w:val="000C69EA"/>
    <w:rsid w:val="000C6E22"/>
    <w:rsid w:val="000C72F2"/>
    <w:rsid w:val="000D0C9F"/>
    <w:rsid w:val="000D0E66"/>
    <w:rsid w:val="000D4230"/>
    <w:rsid w:val="000D4482"/>
    <w:rsid w:val="000D5ABE"/>
    <w:rsid w:val="000D6AA6"/>
    <w:rsid w:val="000D6D98"/>
    <w:rsid w:val="000E1BFC"/>
    <w:rsid w:val="000E218F"/>
    <w:rsid w:val="000E2392"/>
    <w:rsid w:val="000E3A8E"/>
    <w:rsid w:val="000E49D8"/>
    <w:rsid w:val="000E6626"/>
    <w:rsid w:val="000E6B45"/>
    <w:rsid w:val="000F1465"/>
    <w:rsid w:val="000F2569"/>
    <w:rsid w:val="000F276D"/>
    <w:rsid w:val="000F5866"/>
    <w:rsid w:val="000F5A55"/>
    <w:rsid w:val="000F7CE6"/>
    <w:rsid w:val="000F7EC9"/>
    <w:rsid w:val="00100301"/>
    <w:rsid w:val="001023BA"/>
    <w:rsid w:val="00102BDA"/>
    <w:rsid w:val="001034D2"/>
    <w:rsid w:val="001051C6"/>
    <w:rsid w:val="00111C1F"/>
    <w:rsid w:val="00113348"/>
    <w:rsid w:val="001140FC"/>
    <w:rsid w:val="001176B5"/>
    <w:rsid w:val="00120EFA"/>
    <w:rsid w:val="0012105E"/>
    <w:rsid w:val="00122601"/>
    <w:rsid w:val="0012366B"/>
    <w:rsid w:val="00124E60"/>
    <w:rsid w:val="00125087"/>
    <w:rsid w:val="001256D1"/>
    <w:rsid w:val="00130337"/>
    <w:rsid w:val="001318DC"/>
    <w:rsid w:val="00132E83"/>
    <w:rsid w:val="0013662E"/>
    <w:rsid w:val="001374FB"/>
    <w:rsid w:val="00142012"/>
    <w:rsid w:val="00143A6B"/>
    <w:rsid w:val="00144AD2"/>
    <w:rsid w:val="00145814"/>
    <w:rsid w:val="00145B39"/>
    <w:rsid w:val="00146E90"/>
    <w:rsid w:val="00150B83"/>
    <w:rsid w:val="001520E5"/>
    <w:rsid w:val="0015216E"/>
    <w:rsid w:val="00152384"/>
    <w:rsid w:val="00156637"/>
    <w:rsid w:val="0015686D"/>
    <w:rsid w:val="001602E6"/>
    <w:rsid w:val="00162A41"/>
    <w:rsid w:val="00162AF5"/>
    <w:rsid w:val="00163B80"/>
    <w:rsid w:val="00164C04"/>
    <w:rsid w:val="00167416"/>
    <w:rsid w:val="00167F31"/>
    <w:rsid w:val="00170F6A"/>
    <w:rsid w:val="001710EB"/>
    <w:rsid w:val="0017205A"/>
    <w:rsid w:val="001720C0"/>
    <w:rsid w:val="00174D50"/>
    <w:rsid w:val="00175076"/>
    <w:rsid w:val="00175B6F"/>
    <w:rsid w:val="00176607"/>
    <w:rsid w:val="00176BC3"/>
    <w:rsid w:val="00177B00"/>
    <w:rsid w:val="00182DB4"/>
    <w:rsid w:val="00183831"/>
    <w:rsid w:val="00185ED9"/>
    <w:rsid w:val="00191208"/>
    <w:rsid w:val="00195FBE"/>
    <w:rsid w:val="00197D85"/>
    <w:rsid w:val="001A2212"/>
    <w:rsid w:val="001A2FB7"/>
    <w:rsid w:val="001A55D7"/>
    <w:rsid w:val="001A6701"/>
    <w:rsid w:val="001A677F"/>
    <w:rsid w:val="001A6A69"/>
    <w:rsid w:val="001B2A2C"/>
    <w:rsid w:val="001B38AC"/>
    <w:rsid w:val="001B7906"/>
    <w:rsid w:val="001C364D"/>
    <w:rsid w:val="001C4AD9"/>
    <w:rsid w:val="001D0FF2"/>
    <w:rsid w:val="001D222A"/>
    <w:rsid w:val="001D41D8"/>
    <w:rsid w:val="001D4321"/>
    <w:rsid w:val="001E079B"/>
    <w:rsid w:val="001E2399"/>
    <w:rsid w:val="001E281D"/>
    <w:rsid w:val="001E77BA"/>
    <w:rsid w:val="001F2B12"/>
    <w:rsid w:val="001F3628"/>
    <w:rsid w:val="001F44DD"/>
    <w:rsid w:val="001F4B2C"/>
    <w:rsid w:val="00202C8F"/>
    <w:rsid w:val="002037DB"/>
    <w:rsid w:val="00204356"/>
    <w:rsid w:val="00204E4B"/>
    <w:rsid w:val="0020500C"/>
    <w:rsid w:val="0021021E"/>
    <w:rsid w:val="00210806"/>
    <w:rsid w:val="002129EC"/>
    <w:rsid w:val="002134C5"/>
    <w:rsid w:val="002144A6"/>
    <w:rsid w:val="00215075"/>
    <w:rsid w:val="00215D64"/>
    <w:rsid w:val="00216060"/>
    <w:rsid w:val="0022050C"/>
    <w:rsid w:val="0022074F"/>
    <w:rsid w:val="002210A4"/>
    <w:rsid w:val="002210E4"/>
    <w:rsid w:val="002217BA"/>
    <w:rsid w:val="00224293"/>
    <w:rsid w:val="002266E9"/>
    <w:rsid w:val="00227C64"/>
    <w:rsid w:val="00233662"/>
    <w:rsid w:val="00233F92"/>
    <w:rsid w:val="00234152"/>
    <w:rsid w:val="0023735F"/>
    <w:rsid w:val="00240EF8"/>
    <w:rsid w:val="002445AE"/>
    <w:rsid w:val="00244F14"/>
    <w:rsid w:val="0024539D"/>
    <w:rsid w:val="00245812"/>
    <w:rsid w:val="00253AF9"/>
    <w:rsid w:val="00253D70"/>
    <w:rsid w:val="00254ECC"/>
    <w:rsid w:val="002552C5"/>
    <w:rsid w:val="00255475"/>
    <w:rsid w:val="002603B7"/>
    <w:rsid w:val="00261D72"/>
    <w:rsid w:val="002629EB"/>
    <w:rsid w:val="002639A5"/>
    <w:rsid w:val="00263B10"/>
    <w:rsid w:val="00265CF7"/>
    <w:rsid w:val="00272C8A"/>
    <w:rsid w:val="00272E77"/>
    <w:rsid w:val="00280A8A"/>
    <w:rsid w:val="00280F12"/>
    <w:rsid w:val="0028293D"/>
    <w:rsid w:val="00282D54"/>
    <w:rsid w:val="002855F0"/>
    <w:rsid w:val="00285A26"/>
    <w:rsid w:val="00286013"/>
    <w:rsid w:val="00286778"/>
    <w:rsid w:val="002902BA"/>
    <w:rsid w:val="002918BF"/>
    <w:rsid w:val="002919EE"/>
    <w:rsid w:val="00292168"/>
    <w:rsid w:val="00293269"/>
    <w:rsid w:val="00294011"/>
    <w:rsid w:val="00295A34"/>
    <w:rsid w:val="00296579"/>
    <w:rsid w:val="002976C1"/>
    <w:rsid w:val="00297CBA"/>
    <w:rsid w:val="00297D99"/>
    <w:rsid w:val="002A0C82"/>
    <w:rsid w:val="002A1FF6"/>
    <w:rsid w:val="002A29D5"/>
    <w:rsid w:val="002A35D7"/>
    <w:rsid w:val="002A3DBB"/>
    <w:rsid w:val="002A5E6F"/>
    <w:rsid w:val="002A7C17"/>
    <w:rsid w:val="002B16D0"/>
    <w:rsid w:val="002B1A38"/>
    <w:rsid w:val="002B2DC4"/>
    <w:rsid w:val="002B36D3"/>
    <w:rsid w:val="002B3BAB"/>
    <w:rsid w:val="002B4128"/>
    <w:rsid w:val="002B592A"/>
    <w:rsid w:val="002B772A"/>
    <w:rsid w:val="002C02D1"/>
    <w:rsid w:val="002C1B2E"/>
    <w:rsid w:val="002C2781"/>
    <w:rsid w:val="002C2D08"/>
    <w:rsid w:val="002C3173"/>
    <w:rsid w:val="002C3B45"/>
    <w:rsid w:val="002C5B17"/>
    <w:rsid w:val="002D16B3"/>
    <w:rsid w:val="002D19FC"/>
    <w:rsid w:val="002D2A0E"/>
    <w:rsid w:val="002D3DE6"/>
    <w:rsid w:val="002D4018"/>
    <w:rsid w:val="002D503D"/>
    <w:rsid w:val="002D7A50"/>
    <w:rsid w:val="002E1D05"/>
    <w:rsid w:val="002E2D68"/>
    <w:rsid w:val="002E40C1"/>
    <w:rsid w:val="002E47C0"/>
    <w:rsid w:val="002E671A"/>
    <w:rsid w:val="002E785A"/>
    <w:rsid w:val="002F2772"/>
    <w:rsid w:val="002F3E68"/>
    <w:rsid w:val="002F52C9"/>
    <w:rsid w:val="00301F48"/>
    <w:rsid w:val="0030264A"/>
    <w:rsid w:val="00302660"/>
    <w:rsid w:val="003028D3"/>
    <w:rsid w:val="00302C76"/>
    <w:rsid w:val="00303391"/>
    <w:rsid w:val="00304FA4"/>
    <w:rsid w:val="00305425"/>
    <w:rsid w:val="00312812"/>
    <w:rsid w:val="00314EFE"/>
    <w:rsid w:val="00316E82"/>
    <w:rsid w:val="00320435"/>
    <w:rsid w:val="003208D0"/>
    <w:rsid w:val="00320E47"/>
    <w:rsid w:val="00323AD3"/>
    <w:rsid w:val="00323D1D"/>
    <w:rsid w:val="00324028"/>
    <w:rsid w:val="00326928"/>
    <w:rsid w:val="0033056C"/>
    <w:rsid w:val="003310EE"/>
    <w:rsid w:val="00334E8D"/>
    <w:rsid w:val="00336098"/>
    <w:rsid w:val="00340850"/>
    <w:rsid w:val="00341520"/>
    <w:rsid w:val="0034484B"/>
    <w:rsid w:val="003471F1"/>
    <w:rsid w:val="00347F17"/>
    <w:rsid w:val="0035125A"/>
    <w:rsid w:val="00352C21"/>
    <w:rsid w:val="003535DD"/>
    <w:rsid w:val="003539E5"/>
    <w:rsid w:val="003603F7"/>
    <w:rsid w:val="00361742"/>
    <w:rsid w:val="00361E0A"/>
    <w:rsid w:val="00362013"/>
    <w:rsid w:val="00362090"/>
    <w:rsid w:val="00362933"/>
    <w:rsid w:val="00363293"/>
    <w:rsid w:val="0037064E"/>
    <w:rsid w:val="00371B7F"/>
    <w:rsid w:val="00374C3D"/>
    <w:rsid w:val="003752CE"/>
    <w:rsid w:val="003754AA"/>
    <w:rsid w:val="0038258F"/>
    <w:rsid w:val="00383FF1"/>
    <w:rsid w:val="003855C3"/>
    <w:rsid w:val="00390382"/>
    <w:rsid w:val="0039068D"/>
    <w:rsid w:val="00390972"/>
    <w:rsid w:val="003916D4"/>
    <w:rsid w:val="00392474"/>
    <w:rsid w:val="00392D64"/>
    <w:rsid w:val="00393392"/>
    <w:rsid w:val="00393C33"/>
    <w:rsid w:val="003954EA"/>
    <w:rsid w:val="0039562C"/>
    <w:rsid w:val="00397BC8"/>
    <w:rsid w:val="00397DFC"/>
    <w:rsid w:val="00397F5A"/>
    <w:rsid w:val="003A03C3"/>
    <w:rsid w:val="003A19B2"/>
    <w:rsid w:val="003A2A17"/>
    <w:rsid w:val="003A36C9"/>
    <w:rsid w:val="003A7C9B"/>
    <w:rsid w:val="003B186F"/>
    <w:rsid w:val="003B5112"/>
    <w:rsid w:val="003B5CEE"/>
    <w:rsid w:val="003B5DEB"/>
    <w:rsid w:val="003C055F"/>
    <w:rsid w:val="003C11B2"/>
    <w:rsid w:val="003C1D88"/>
    <w:rsid w:val="003C2AB5"/>
    <w:rsid w:val="003C310C"/>
    <w:rsid w:val="003C3BC8"/>
    <w:rsid w:val="003C49D3"/>
    <w:rsid w:val="003C6AD3"/>
    <w:rsid w:val="003C6D7D"/>
    <w:rsid w:val="003D0FCE"/>
    <w:rsid w:val="003D0FEC"/>
    <w:rsid w:val="003D1F1C"/>
    <w:rsid w:val="003D3D64"/>
    <w:rsid w:val="003D4AEB"/>
    <w:rsid w:val="003D4FE9"/>
    <w:rsid w:val="003D6031"/>
    <w:rsid w:val="003D77A0"/>
    <w:rsid w:val="003D7CE6"/>
    <w:rsid w:val="003E07DD"/>
    <w:rsid w:val="003E1175"/>
    <w:rsid w:val="003E172A"/>
    <w:rsid w:val="003E30B9"/>
    <w:rsid w:val="003E65EF"/>
    <w:rsid w:val="003F1B66"/>
    <w:rsid w:val="003F3684"/>
    <w:rsid w:val="003F6451"/>
    <w:rsid w:val="003F648C"/>
    <w:rsid w:val="003F6C53"/>
    <w:rsid w:val="003F7018"/>
    <w:rsid w:val="00401369"/>
    <w:rsid w:val="00401E5C"/>
    <w:rsid w:val="0040262A"/>
    <w:rsid w:val="00402DCB"/>
    <w:rsid w:val="0040540D"/>
    <w:rsid w:val="004057CE"/>
    <w:rsid w:val="00406A4B"/>
    <w:rsid w:val="004072BB"/>
    <w:rsid w:val="00411084"/>
    <w:rsid w:val="00411D5F"/>
    <w:rsid w:val="004128CD"/>
    <w:rsid w:val="0041324F"/>
    <w:rsid w:val="0041457A"/>
    <w:rsid w:val="00415B27"/>
    <w:rsid w:val="00417DD2"/>
    <w:rsid w:val="00421DE7"/>
    <w:rsid w:val="00423906"/>
    <w:rsid w:val="00424B4D"/>
    <w:rsid w:val="00425F85"/>
    <w:rsid w:val="004279D1"/>
    <w:rsid w:val="00433B13"/>
    <w:rsid w:val="00435989"/>
    <w:rsid w:val="00437834"/>
    <w:rsid w:val="00440676"/>
    <w:rsid w:val="0044364E"/>
    <w:rsid w:val="00445605"/>
    <w:rsid w:val="0044575A"/>
    <w:rsid w:val="00447C3E"/>
    <w:rsid w:val="00447DF2"/>
    <w:rsid w:val="00450E69"/>
    <w:rsid w:val="00452618"/>
    <w:rsid w:val="00453645"/>
    <w:rsid w:val="00453D24"/>
    <w:rsid w:val="00454906"/>
    <w:rsid w:val="00457C26"/>
    <w:rsid w:val="004605EA"/>
    <w:rsid w:val="00460669"/>
    <w:rsid w:val="0046135A"/>
    <w:rsid w:val="00461B57"/>
    <w:rsid w:val="00462C08"/>
    <w:rsid w:val="004632D0"/>
    <w:rsid w:val="00464157"/>
    <w:rsid w:val="00465F22"/>
    <w:rsid w:val="00470C2E"/>
    <w:rsid w:val="00470DC7"/>
    <w:rsid w:val="00471354"/>
    <w:rsid w:val="004724FF"/>
    <w:rsid w:val="004730DB"/>
    <w:rsid w:val="004739FE"/>
    <w:rsid w:val="00473DAA"/>
    <w:rsid w:val="0047492E"/>
    <w:rsid w:val="004753F2"/>
    <w:rsid w:val="00477229"/>
    <w:rsid w:val="00480EFA"/>
    <w:rsid w:val="00481912"/>
    <w:rsid w:val="00481D38"/>
    <w:rsid w:val="0048401E"/>
    <w:rsid w:val="0048534B"/>
    <w:rsid w:val="00487E1B"/>
    <w:rsid w:val="0049128B"/>
    <w:rsid w:val="0049172E"/>
    <w:rsid w:val="00492953"/>
    <w:rsid w:val="004932D1"/>
    <w:rsid w:val="00493D1A"/>
    <w:rsid w:val="00496C62"/>
    <w:rsid w:val="00497099"/>
    <w:rsid w:val="00497511"/>
    <w:rsid w:val="004A2897"/>
    <w:rsid w:val="004A593A"/>
    <w:rsid w:val="004A5F00"/>
    <w:rsid w:val="004A5F12"/>
    <w:rsid w:val="004A64D8"/>
    <w:rsid w:val="004B30BA"/>
    <w:rsid w:val="004B420C"/>
    <w:rsid w:val="004C00E4"/>
    <w:rsid w:val="004C143E"/>
    <w:rsid w:val="004D0AFF"/>
    <w:rsid w:val="004D10FC"/>
    <w:rsid w:val="004D13A7"/>
    <w:rsid w:val="004D212E"/>
    <w:rsid w:val="004D3DE4"/>
    <w:rsid w:val="004D586A"/>
    <w:rsid w:val="004D7679"/>
    <w:rsid w:val="004E2A66"/>
    <w:rsid w:val="004E2D29"/>
    <w:rsid w:val="004E4796"/>
    <w:rsid w:val="004E66CC"/>
    <w:rsid w:val="004F1BAB"/>
    <w:rsid w:val="004F2A11"/>
    <w:rsid w:val="004F361F"/>
    <w:rsid w:val="004F4418"/>
    <w:rsid w:val="004F53CB"/>
    <w:rsid w:val="004F675B"/>
    <w:rsid w:val="005002AC"/>
    <w:rsid w:val="00501596"/>
    <w:rsid w:val="00502682"/>
    <w:rsid w:val="005029CB"/>
    <w:rsid w:val="00503464"/>
    <w:rsid w:val="00503504"/>
    <w:rsid w:val="005055FE"/>
    <w:rsid w:val="00506046"/>
    <w:rsid w:val="005063AF"/>
    <w:rsid w:val="00506690"/>
    <w:rsid w:val="005069FD"/>
    <w:rsid w:val="00506A36"/>
    <w:rsid w:val="00510C05"/>
    <w:rsid w:val="00512BB6"/>
    <w:rsid w:val="00512D8D"/>
    <w:rsid w:val="005131DA"/>
    <w:rsid w:val="00514EF4"/>
    <w:rsid w:val="0051692A"/>
    <w:rsid w:val="00520E56"/>
    <w:rsid w:val="00520F94"/>
    <w:rsid w:val="005259E9"/>
    <w:rsid w:val="00530C2D"/>
    <w:rsid w:val="00530EAD"/>
    <w:rsid w:val="00532311"/>
    <w:rsid w:val="00536A33"/>
    <w:rsid w:val="005432B0"/>
    <w:rsid w:val="005437F7"/>
    <w:rsid w:val="005459FE"/>
    <w:rsid w:val="00547AD5"/>
    <w:rsid w:val="005517AA"/>
    <w:rsid w:val="005552A2"/>
    <w:rsid w:val="00560321"/>
    <w:rsid w:val="00560936"/>
    <w:rsid w:val="005612D4"/>
    <w:rsid w:val="00564493"/>
    <w:rsid w:val="00564F99"/>
    <w:rsid w:val="005656A2"/>
    <w:rsid w:val="0056669E"/>
    <w:rsid w:val="00567B2C"/>
    <w:rsid w:val="005718D9"/>
    <w:rsid w:val="0057242B"/>
    <w:rsid w:val="00573925"/>
    <w:rsid w:val="00573D10"/>
    <w:rsid w:val="00574A7F"/>
    <w:rsid w:val="00576693"/>
    <w:rsid w:val="00576CB1"/>
    <w:rsid w:val="005809A1"/>
    <w:rsid w:val="00582F19"/>
    <w:rsid w:val="00583222"/>
    <w:rsid w:val="00583DED"/>
    <w:rsid w:val="0059255E"/>
    <w:rsid w:val="0059647F"/>
    <w:rsid w:val="005A1421"/>
    <w:rsid w:val="005A2D8A"/>
    <w:rsid w:val="005A390B"/>
    <w:rsid w:val="005A7935"/>
    <w:rsid w:val="005B1E88"/>
    <w:rsid w:val="005B2F27"/>
    <w:rsid w:val="005B33A8"/>
    <w:rsid w:val="005B6A5B"/>
    <w:rsid w:val="005B6E01"/>
    <w:rsid w:val="005B724C"/>
    <w:rsid w:val="005C0407"/>
    <w:rsid w:val="005C143C"/>
    <w:rsid w:val="005C1852"/>
    <w:rsid w:val="005C1F5B"/>
    <w:rsid w:val="005C4E2D"/>
    <w:rsid w:val="005C6E2E"/>
    <w:rsid w:val="005C73A2"/>
    <w:rsid w:val="005C7FD2"/>
    <w:rsid w:val="005D0B44"/>
    <w:rsid w:val="005D0F9C"/>
    <w:rsid w:val="005D2391"/>
    <w:rsid w:val="005D27DA"/>
    <w:rsid w:val="005D36B6"/>
    <w:rsid w:val="005D4096"/>
    <w:rsid w:val="005D4B41"/>
    <w:rsid w:val="005D5AD4"/>
    <w:rsid w:val="005D616A"/>
    <w:rsid w:val="005E1436"/>
    <w:rsid w:val="005E57FD"/>
    <w:rsid w:val="005E5E73"/>
    <w:rsid w:val="005E6A2A"/>
    <w:rsid w:val="005E7AA7"/>
    <w:rsid w:val="005F0033"/>
    <w:rsid w:val="005F2C94"/>
    <w:rsid w:val="005F5F85"/>
    <w:rsid w:val="005F6794"/>
    <w:rsid w:val="006005D5"/>
    <w:rsid w:val="00602A4E"/>
    <w:rsid w:val="00606197"/>
    <w:rsid w:val="006071EA"/>
    <w:rsid w:val="0061029C"/>
    <w:rsid w:val="00610458"/>
    <w:rsid w:val="006106DC"/>
    <w:rsid w:val="00613573"/>
    <w:rsid w:val="00613DD8"/>
    <w:rsid w:val="00614547"/>
    <w:rsid w:val="00614EEC"/>
    <w:rsid w:val="00615719"/>
    <w:rsid w:val="006159AB"/>
    <w:rsid w:val="00621B96"/>
    <w:rsid w:val="00621CB7"/>
    <w:rsid w:val="0062209B"/>
    <w:rsid w:val="00622589"/>
    <w:rsid w:val="006225B2"/>
    <w:rsid w:val="00624C6E"/>
    <w:rsid w:val="00625677"/>
    <w:rsid w:val="00626E0C"/>
    <w:rsid w:val="00627DF9"/>
    <w:rsid w:val="0063069E"/>
    <w:rsid w:val="006306C0"/>
    <w:rsid w:val="00630804"/>
    <w:rsid w:val="00630EE1"/>
    <w:rsid w:val="0063266A"/>
    <w:rsid w:val="0063368A"/>
    <w:rsid w:val="006339AF"/>
    <w:rsid w:val="006358BE"/>
    <w:rsid w:val="00637BE3"/>
    <w:rsid w:val="00637CCB"/>
    <w:rsid w:val="006428A9"/>
    <w:rsid w:val="00642AD3"/>
    <w:rsid w:val="0064758A"/>
    <w:rsid w:val="00647690"/>
    <w:rsid w:val="00650755"/>
    <w:rsid w:val="00651B93"/>
    <w:rsid w:val="00652A39"/>
    <w:rsid w:val="006573D6"/>
    <w:rsid w:val="006610D3"/>
    <w:rsid w:val="006647FE"/>
    <w:rsid w:val="00666088"/>
    <w:rsid w:val="00674F7E"/>
    <w:rsid w:val="0068044E"/>
    <w:rsid w:val="00681184"/>
    <w:rsid w:val="00681E61"/>
    <w:rsid w:val="00682721"/>
    <w:rsid w:val="00683A91"/>
    <w:rsid w:val="00685BC6"/>
    <w:rsid w:val="006904E2"/>
    <w:rsid w:val="0069076A"/>
    <w:rsid w:val="00690C5E"/>
    <w:rsid w:val="00691FB8"/>
    <w:rsid w:val="00693718"/>
    <w:rsid w:val="00693F00"/>
    <w:rsid w:val="006952AE"/>
    <w:rsid w:val="00695973"/>
    <w:rsid w:val="00696F36"/>
    <w:rsid w:val="00696FBB"/>
    <w:rsid w:val="006A4814"/>
    <w:rsid w:val="006A4EBE"/>
    <w:rsid w:val="006A5F7B"/>
    <w:rsid w:val="006A6757"/>
    <w:rsid w:val="006A7839"/>
    <w:rsid w:val="006B3948"/>
    <w:rsid w:val="006B46A6"/>
    <w:rsid w:val="006B4C69"/>
    <w:rsid w:val="006B5DD1"/>
    <w:rsid w:val="006B6607"/>
    <w:rsid w:val="006B6CC2"/>
    <w:rsid w:val="006C5A66"/>
    <w:rsid w:val="006D1BF0"/>
    <w:rsid w:val="006D2A74"/>
    <w:rsid w:val="006D3353"/>
    <w:rsid w:val="006D6E7C"/>
    <w:rsid w:val="006E1ADE"/>
    <w:rsid w:val="006E226A"/>
    <w:rsid w:val="006E393B"/>
    <w:rsid w:val="006E4049"/>
    <w:rsid w:val="006E5A21"/>
    <w:rsid w:val="006E6644"/>
    <w:rsid w:val="006F176E"/>
    <w:rsid w:val="006F331E"/>
    <w:rsid w:val="006F7E74"/>
    <w:rsid w:val="00703DA9"/>
    <w:rsid w:val="00703FAE"/>
    <w:rsid w:val="00704E9B"/>
    <w:rsid w:val="00706243"/>
    <w:rsid w:val="00706C77"/>
    <w:rsid w:val="007118C4"/>
    <w:rsid w:val="007142B2"/>
    <w:rsid w:val="0071598C"/>
    <w:rsid w:val="007217B8"/>
    <w:rsid w:val="00722E79"/>
    <w:rsid w:val="00723084"/>
    <w:rsid w:val="007232C1"/>
    <w:rsid w:val="007237D0"/>
    <w:rsid w:val="00726A7F"/>
    <w:rsid w:val="007272D2"/>
    <w:rsid w:val="00727918"/>
    <w:rsid w:val="00730F82"/>
    <w:rsid w:val="00731678"/>
    <w:rsid w:val="007327E6"/>
    <w:rsid w:val="0073360E"/>
    <w:rsid w:val="007339AE"/>
    <w:rsid w:val="00733A96"/>
    <w:rsid w:val="00734AF9"/>
    <w:rsid w:val="00735C26"/>
    <w:rsid w:val="00736BDB"/>
    <w:rsid w:val="00736D21"/>
    <w:rsid w:val="00741EA6"/>
    <w:rsid w:val="0074446C"/>
    <w:rsid w:val="007448CC"/>
    <w:rsid w:val="00744AC1"/>
    <w:rsid w:val="0075040B"/>
    <w:rsid w:val="0075093D"/>
    <w:rsid w:val="00753307"/>
    <w:rsid w:val="0075349C"/>
    <w:rsid w:val="0075351A"/>
    <w:rsid w:val="00754E88"/>
    <w:rsid w:val="00754F25"/>
    <w:rsid w:val="007564F4"/>
    <w:rsid w:val="007570D4"/>
    <w:rsid w:val="00757A4F"/>
    <w:rsid w:val="00760D3C"/>
    <w:rsid w:val="007612E1"/>
    <w:rsid w:val="00761F8D"/>
    <w:rsid w:val="00762F93"/>
    <w:rsid w:val="00765E54"/>
    <w:rsid w:val="00770E80"/>
    <w:rsid w:val="00771262"/>
    <w:rsid w:val="007735F1"/>
    <w:rsid w:val="00773DC2"/>
    <w:rsid w:val="00774046"/>
    <w:rsid w:val="00774106"/>
    <w:rsid w:val="0077548F"/>
    <w:rsid w:val="00776A27"/>
    <w:rsid w:val="00777452"/>
    <w:rsid w:val="00782A85"/>
    <w:rsid w:val="00782FE6"/>
    <w:rsid w:val="007858FC"/>
    <w:rsid w:val="0079058A"/>
    <w:rsid w:val="00790D37"/>
    <w:rsid w:val="00797334"/>
    <w:rsid w:val="007A0376"/>
    <w:rsid w:val="007A2601"/>
    <w:rsid w:val="007A65E9"/>
    <w:rsid w:val="007B2054"/>
    <w:rsid w:val="007B4D51"/>
    <w:rsid w:val="007C08DE"/>
    <w:rsid w:val="007C1BAA"/>
    <w:rsid w:val="007C2934"/>
    <w:rsid w:val="007C4E92"/>
    <w:rsid w:val="007C6300"/>
    <w:rsid w:val="007C6566"/>
    <w:rsid w:val="007C691B"/>
    <w:rsid w:val="007D015F"/>
    <w:rsid w:val="007D04B1"/>
    <w:rsid w:val="007D0775"/>
    <w:rsid w:val="007D09D3"/>
    <w:rsid w:val="007D1FEA"/>
    <w:rsid w:val="007D2C16"/>
    <w:rsid w:val="007D5500"/>
    <w:rsid w:val="007D5BE0"/>
    <w:rsid w:val="007D7CB8"/>
    <w:rsid w:val="007D7CF7"/>
    <w:rsid w:val="007E0073"/>
    <w:rsid w:val="007E0197"/>
    <w:rsid w:val="007E106A"/>
    <w:rsid w:val="007E24AB"/>
    <w:rsid w:val="007E63EA"/>
    <w:rsid w:val="007F1246"/>
    <w:rsid w:val="007F192E"/>
    <w:rsid w:val="007F202A"/>
    <w:rsid w:val="007F29D0"/>
    <w:rsid w:val="007F3A62"/>
    <w:rsid w:val="007F42D5"/>
    <w:rsid w:val="007F53B6"/>
    <w:rsid w:val="007F5DEE"/>
    <w:rsid w:val="007F7CA6"/>
    <w:rsid w:val="00801705"/>
    <w:rsid w:val="008018D8"/>
    <w:rsid w:val="008019B2"/>
    <w:rsid w:val="00801D2C"/>
    <w:rsid w:val="00802177"/>
    <w:rsid w:val="008036EB"/>
    <w:rsid w:val="00803FE0"/>
    <w:rsid w:val="00811219"/>
    <w:rsid w:val="0081148C"/>
    <w:rsid w:val="008122DB"/>
    <w:rsid w:val="0081519B"/>
    <w:rsid w:val="008153B2"/>
    <w:rsid w:val="008169C2"/>
    <w:rsid w:val="00825D51"/>
    <w:rsid w:val="008275B3"/>
    <w:rsid w:val="00831E90"/>
    <w:rsid w:val="00833469"/>
    <w:rsid w:val="008334A0"/>
    <w:rsid w:val="0083568D"/>
    <w:rsid w:val="00836C8F"/>
    <w:rsid w:val="0084116F"/>
    <w:rsid w:val="0084141C"/>
    <w:rsid w:val="0084419B"/>
    <w:rsid w:val="00844BE9"/>
    <w:rsid w:val="00845CB6"/>
    <w:rsid w:val="00846687"/>
    <w:rsid w:val="00850A9F"/>
    <w:rsid w:val="00850DD7"/>
    <w:rsid w:val="00850E9F"/>
    <w:rsid w:val="00851D2A"/>
    <w:rsid w:val="00853D67"/>
    <w:rsid w:val="008540EA"/>
    <w:rsid w:val="008543D7"/>
    <w:rsid w:val="008561E9"/>
    <w:rsid w:val="008632E8"/>
    <w:rsid w:val="00866BD3"/>
    <w:rsid w:val="008672BC"/>
    <w:rsid w:val="00867EFE"/>
    <w:rsid w:val="00870ECA"/>
    <w:rsid w:val="00872148"/>
    <w:rsid w:val="0087289E"/>
    <w:rsid w:val="008728F6"/>
    <w:rsid w:val="00872AF2"/>
    <w:rsid w:val="00873694"/>
    <w:rsid w:val="00876CB2"/>
    <w:rsid w:val="00876DF5"/>
    <w:rsid w:val="008779A1"/>
    <w:rsid w:val="00880C90"/>
    <w:rsid w:val="00881C63"/>
    <w:rsid w:val="008820C7"/>
    <w:rsid w:val="00882191"/>
    <w:rsid w:val="00883A47"/>
    <w:rsid w:val="00886098"/>
    <w:rsid w:val="00886257"/>
    <w:rsid w:val="00886D17"/>
    <w:rsid w:val="00887D6E"/>
    <w:rsid w:val="00891F84"/>
    <w:rsid w:val="00894982"/>
    <w:rsid w:val="00895282"/>
    <w:rsid w:val="008955BC"/>
    <w:rsid w:val="00897C1F"/>
    <w:rsid w:val="00897F6E"/>
    <w:rsid w:val="008A0805"/>
    <w:rsid w:val="008A3485"/>
    <w:rsid w:val="008A4F9F"/>
    <w:rsid w:val="008A6671"/>
    <w:rsid w:val="008A668A"/>
    <w:rsid w:val="008A6FBD"/>
    <w:rsid w:val="008A7A2C"/>
    <w:rsid w:val="008B13E3"/>
    <w:rsid w:val="008B3019"/>
    <w:rsid w:val="008B30C6"/>
    <w:rsid w:val="008B45C8"/>
    <w:rsid w:val="008B6196"/>
    <w:rsid w:val="008C0BC8"/>
    <w:rsid w:val="008C1CA7"/>
    <w:rsid w:val="008C30CF"/>
    <w:rsid w:val="008C32AD"/>
    <w:rsid w:val="008C33ED"/>
    <w:rsid w:val="008C5188"/>
    <w:rsid w:val="008D06C5"/>
    <w:rsid w:val="008D0CEA"/>
    <w:rsid w:val="008D2577"/>
    <w:rsid w:val="008D4FC8"/>
    <w:rsid w:val="008D7B5D"/>
    <w:rsid w:val="008D7F25"/>
    <w:rsid w:val="008E0AE6"/>
    <w:rsid w:val="008E3B06"/>
    <w:rsid w:val="008E4483"/>
    <w:rsid w:val="008E52C2"/>
    <w:rsid w:val="008F052F"/>
    <w:rsid w:val="008F1185"/>
    <w:rsid w:val="008F1FF0"/>
    <w:rsid w:val="008F251A"/>
    <w:rsid w:val="008F266C"/>
    <w:rsid w:val="008F27BE"/>
    <w:rsid w:val="008F4B93"/>
    <w:rsid w:val="008F5680"/>
    <w:rsid w:val="00901F64"/>
    <w:rsid w:val="009027D4"/>
    <w:rsid w:val="00905AF3"/>
    <w:rsid w:val="009103BF"/>
    <w:rsid w:val="00914800"/>
    <w:rsid w:val="00915C8A"/>
    <w:rsid w:val="0092209D"/>
    <w:rsid w:val="00922648"/>
    <w:rsid w:val="00923256"/>
    <w:rsid w:val="009239F6"/>
    <w:rsid w:val="00924B65"/>
    <w:rsid w:val="00924DB9"/>
    <w:rsid w:val="009304CC"/>
    <w:rsid w:val="00930EFD"/>
    <w:rsid w:val="00932FC9"/>
    <w:rsid w:val="0094026F"/>
    <w:rsid w:val="00940A2A"/>
    <w:rsid w:val="00941EC2"/>
    <w:rsid w:val="00942AAF"/>
    <w:rsid w:val="009433E1"/>
    <w:rsid w:val="0094355F"/>
    <w:rsid w:val="00944AC6"/>
    <w:rsid w:val="009453CA"/>
    <w:rsid w:val="009462AD"/>
    <w:rsid w:val="00946ADB"/>
    <w:rsid w:val="00947F41"/>
    <w:rsid w:val="009506D0"/>
    <w:rsid w:val="00951290"/>
    <w:rsid w:val="00954300"/>
    <w:rsid w:val="00955E2A"/>
    <w:rsid w:val="009560EB"/>
    <w:rsid w:val="0096026B"/>
    <w:rsid w:val="00961890"/>
    <w:rsid w:val="00963A3D"/>
    <w:rsid w:val="009649B5"/>
    <w:rsid w:val="00965970"/>
    <w:rsid w:val="0097037C"/>
    <w:rsid w:val="0097260E"/>
    <w:rsid w:val="00972B39"/>
    <w:rsid w:val="009740AF"/>
    <w:rsid w:val="00975D96"/>
    <w:rsid w:val="00976308"/>
    <w:rsid w:val="00977841"/>
    <w:rsid w:val="00984386"/>
    <w:rsid w:val="00984EF0"/>
    <w:rsid w:val="00987904"/>
    <w:rsid w:val="00987C70"/>
    <w:rsid w:val="0099250E"/>
    <w:rsid w:val="00992EE6"/>
    <w:rsid w:val="00994C5F"/>
    <w:rsid w:val="009950A2"/>
    <w:rsid w:val="009955FE"/>
    <w:rsid w:val="009965DB"/>
    <w:rsid w:val="009967ED"/>
    <w:rsid w:val="009A2CD6"/>
    <w:rsid w:val="009A3913"/>
    <w:rsid w:val="009A5B11"/>
    <w:rsid w:val="009B0561"/>
    <w:rsid w:val="009B0B47"/>
    <w:rsid w:val="009B4D01"/>
    <w:rsid w:val="009B6342"/>
    <w:rsid w:val="009B697F"/>
    <w:rsid w:val="009B6C12"/>
    <w:rsid w:val="009B70DA"/>
    <w:rsid w:val="009D088A"/>
    <w:rsid w:val="009D1F7D"/>
    <w:rsid w:val="009D2057"/>
    <w:rsid w:val="009D3020"/>
    <w:rsid w:val="009D3EE9"/>
    <w:rsid w:val="009D5C15"/>
    <w:rsid w:val="009D6290"/>
    <w:rsid w:val="009D68AB"/>
    <w:rsid w:val="009D701B"/>
    <w:rsid w:val="009E09F4"/>
    <w:rsid w:val="009E170D"/>
    <w:rsid w:val="009E1BC4"/>
    <w:rsid w:val="009E3020"/>
    <w:rsid w:val="009E3535"/>
    <w:rsid w:val="009E3B9D"/>
    <w:rsid w:val="009E484D"/>
    <w:rsid w:val="009E4A42"/>
    <w:rsid w:val="009E4EC3"/>
    <w:rsid w:val="009E72C2"/>
    <w:rsid w:val="009F07E9"/>
    <w:rsid w:val="009F35FB"/>
    <w:rsid w:val="009F39E0"/>
    <w:rsid w:val="009F3B4F"/>
    <w:rsid w:val="009F5714"/>
    <w:rsid w:val="009F7136"/>
    <w:rsid w:val="009F7807"/>
    <w:rsid w:val="00A00AF4"/>
    <w:rsid w:val="00A00FB8"/>
    <w:rsid w:val="00A01E62"/>
    <w:rsid w:val="00A0393C"/>
    <w:rsid w:val="00A0525B"/>
    <w:rsid w:val="00A0561C"/>
    <w:rsid w:val="00A067B1"/>
    <w:rsid w:val="00A14E95"/>
    <w:rsid w:val="00A14EBF"/>
    <w:rsid w:val="00A158BE"/>
    <w:rsid w:val="00A20BD7"/>
    <w:rsid w:val="00A21624"/>
    <w:rsid w:val="00A220DF"/>
    <w:rsid w:val="00A22D02"/>
    <w:rsid w:val="00A24AC0"/>
    <w:rsid w:val="00A26622"/>
    <w:rsid w:val="00A26A45"/>
    <w:rsid w:val="00A31EC2"/>
    <w:rsid w:val="00A32FC8"/>
    <w:rsid w:val="00A334D4"/>
    <w:rsid w:val="00A35F71"/>
    <w:rsid w:val="00A366A8"/>
    <w:rsid w:val="00A36AC9"/>
    <w:rsid w:val="00A40395"/>
    <w:rsid w:val="00A40DCD"/>
    <w:rsid w:val="00A43850"/>
    <w:rsid w:val="00A43B79"/>
    <w:rsid w:val="00A45E96"/>
    <w:rsid w:val="00A50327"/>
    <w:rsid w:val="00A5446A"/>
    <w:rsid w:val="00A55A5C"/>
    <w:rsid w:val="00A5676E"/>
    <w:rsid w:val="00A57864"/>
    <w:rsid w:val="00A60A74"/>
    <w:rsid w:val="00A62354"/>
    <w:rsid w:val="00A633A4"/>
    <w:rsid w:val="00A65ECB"/>
    <w:rsid w:val="00A67632"/>
    <w:rsid w:val="00A67A50"/>
    <w:rsid w:val="00A7518C"/>
    <w:rsid w:val="00A75EA9"/>
    <w:rsid w:val="00A81572"/>
    <w:rsid w:val="00A81BDD"/>
    <w:rsid w:val="00A81D16"/>
    <w:rsid w:val="00A85671"/>
    <w:rsid w:val="00A909FB"/>
    <w:rsid w:val="00A9310D"/>
    <w:rsid w:val="00A951A4"/>
    <w:rsid w:val="00A95BD1"/>
    <w:rsid w:val="00AA08E4"/>
    <w:rsid w:val="00AA2844"/>
    <w:rsid w:val="00AA70C6"/>
    <w:rsid w:val="00AB4595"/>
    <w:rsid w:val="00AB71A9"/>
    <w:rsid w:val="00AB783C"/>
    <w:rsid w:val="00AC02AA"/>
    <w:rsid w:val="00AC6962"/>
    <w:rsid w:val="00AC6CAC"/>
    <w:rsid w:val="00AC7970"/>
    <w:rsid w:val="00AC7B55"/>
    <w:rsid w:val="00AD1A5A"/>
    <w:rsid w:val="00AD578C"/>
    <w:rsid w:val="00AD5808"/>
    <w:rsid w:val="00AD6698"/>
    <w:rsid w:val="00AD7294"/>
    <w:rsid w:val="00AE0653"/>
    <w:rsid w:val="00AE0792"/>
    <w:rsid w:val="00AE0872"/>
    <w:rsid w:val="00AE2A0A"/>
    <w:rsid w:val="00AE322D"/>
    <w:rsid w:val="00AE3463"/>
    <w:rsid w:val="00AE5BBA"/>
    <w:rsid w:val="00AE5FE4"/>
    <w:rsid w:val="00AE616E"/>
    <w:rsid w:val="00AE6841"/>
    <w:rsid w:val="00AE751B"/>
    <w:rsid w:val="00AF098A"/>
    <w:rsid w:val="00AF11B9"/>
    <w:rsid w:val="00AF2612"/>
    <w:rsid w:val="00AF734B"/>
    <w:rsid w:val="00AF7F3A"/>
    <w:rsid w:val="00B00B8D"/>
    <w:rsid w:val="00B042C2"/>
    <w:rsid w:val="00B07B1A"/>
    <w:rsid w:val="00B12B9F"/>
    <w:rsid w:val="00B139DA"/>
    <w:rsid w:val="00B13BD0"/>
    <w:rsid w:val="00B13C98"/>
    <w:rsid w:val="00B159DA"/>
    <w:rsid w:val="00B1686C"/>
    <w:rsid w:val="00B1768F"/>
    <w:rsid w:val="00B219AA"/>
    <w:rsid w:val="00B230B1"/>
    <w:rsid w:val="00B26551"/>
    <w:rsid w:val="00B26C1A"/>
    <w:rsid w:val="00B270C7"/>
    <w:rsid w:val="00B306E4"/>
    <w:rsid w:val="00B3157F"/>
    <w:rsid w:val="00B323B2"/>
    <w:rsid w:val="00B32932"/>
    <w:rsid w:val="00B32F41"/>
    <w:rsid w:val="00B336D9"/>
    <w:rsid w:val="00B3516C"/>
    <w:rsid w:val="00B3775B"/>
    <w:rsid w:val="00B40994"/>
    <w:rsid w:val="00B411AD"/>
    <w:rsid w:val="00B41745"/>
    <w:rsid w:val="00B41D7A"/>
    <w:rsid w:val="00B42FC6"/>
    <w:rsid w:val="00B43F91"/>
    <w:rsid w:val="00B440AF"/>
    <w:rsid w:val="00B51431"/>
    <w:rsid w:val="00B5145F"/>
    <w:rsid w:val="00B525BB"/>
    <w:rsid w:val="00B527E2"/>
    <w:rsid w:val="00B532ED"/>
    <w:rsid w:val="00B5758E"/>
    <w:rsid w:val="00B6011A"/>
    <w:rsid w:val="00B60E99"/>
    <w:rsid w:val="00B6375B"/>
    <w:rsid w:val="00B66638"/>
    <w:rsid w:val="00B66BDC"/>
    <w:rsid w:val="00B67305"/>
    <w:rsid w:val="00B70D52"/>
    <w:rsid w:val="00B713FA"/>
    <w:rsid w:val="00B7152D"/>
    <w:rsid w:val="00B718CC"/>
    <w:rsid w:val="00B75213"/>
    <w:rsid w:val="00B769A5"/>
    <w:rsid w:val="00B76A28"/>
    <w:rsid w:val="00B779C9"/>
    <w:rsid w:val="00B81B3B"/>
    <w:rsid w:val="00B81E45"/>
    <w:rsid w:val="00B821E1"/>
    <w:rsid w:val="00B871C0"/>
    <w:rsid w:val="00B8740C"/>
    <w:rsid w:val="00B87D0F"/>
    <w:rsid w:val="00B90F61"/>
    <w:rsid w:val="00B917DB"/>
    <w:rsid w:val="00B928D7"/>
    <w:rsid w:val="00B9429D"/>
    <w:rsid w:val="00B96666"/>
    <w:rsid w:val="00B96AB1"/>
    <w:rsid w:val="00BA0673"/>
    <w:rsid w:val="00BA2919"/>
    <w:rsid w:val="00BA2966"/>
    <w:rsid w:val="00BA30D3"/>
    <w:rsid w:val="00BA3D40"/>
    <w:rsid w:val="00BB0BA3"/>
    <w:rsid w:val="00BB162A"/>
    <w:rsid w:val="00BB36E9"/>
    <w:rsid w:val="00BB3A92"/>
    <w:rsid w:val="00BB4311"/>
    <w:rsid w:val="00BB4A80"/>
    <w:rsid w:val="00BB7216"/>
    <w:rsid w:val="00BC0962"/>
    <w:rsid w:val="00BC14A2"/>
    <w:rsid w:val="00BC2CBC"/>
    <w:rsid w:val="00BC563A"/>
    <w:rsid w:val="00BC68CB"/>
    <w:rsid w:val="00BC6A99"/>
    <w:rsid w:val="00BD04CD"/>
    <w:rsid w:val="00BD0E51"/>
    <w:rsid w:val="00BD4CC7"/>
    <w:rsid w:val="00BD6721"/>
    <w:rsid w:val="00BD7823"/>
    <w:rsid w:val="00BD7905"/>
    <w:rsid w:val="00BE2268"/>
    <w:rsid w:val="00BE2698"/>
    <w:rsid w:val="00BE6E97"/>
    <w:rsid w:val="00BF0728"/>
    <w:rsid w:val="00BF0AE6"/>
    <w:rsid w:val="00BF1028"/>
    <w:rsid w:val="00BF3010"/>
    <w:rsid w:val="00BF3F06"/>
    <w:rsid w:val="00BF457A"/>
    <w:rsid w:val="00BF4AF3"/>
    <w:rsid w:val="00C022D1"/>
    <w:rsid w:val="00C05098"/>
    <w:rsid w:val="00C06A61"/>
    <w:rsid w:val="00C101D1"/>
    <w:rsid w:val="00C12231"/>
    <w:rsid w:val="00C152BC"/>
    <w:rsid w:val="00C153E9"/>
    <w:rsid w:val="00C158C8"/>
    <w:rsid w:val="00C17C09"/>
    <w:rsid w:val="00C209E5"/>
    <w:rsid w:val="00C20AB6"/>
    <w:rsid w:val="00C20C23"/>
    <w:rsid w:val="00C220E2"/>
    <w:rsid w:val="00C24394"/>
    <w:rsid w:val="00C24B86"/>
    <w:rsid w:val="00C26C61"/>
    <w:rsid w:val="00C271F2"/>
    <w:rsid w:val="00C2779F"/>
    <w:rsid w:val="00C30708"/>
    <w:rsid w:val="00C30DC6"/>
    <w:rsid w:val="00C33108"/>
    <w:rsid w:val="00C35E57"/>
    <w:rsid w:val="00C364CD"/>
    <w:rsid w:val="00C37141"/>
    <w:rsid w:val="00C37B31"/>
    <w:rsid w:val="00C37C3B"/>
    <w:rsid w:val="00C37E50"/>
    <w:rsid w:val="00C37F4A"/>
    <w:rsid w:val="00C40BC0"/>
    <w:rsid w:val="00C447F5"/>
    <w:rsid w:val="00C45F41"/>
    <w:rsid w:val="00C46320"/>
    <w:rsid w:val="00C468F4"/>
    <w:rsid w:val="00C509E2"/>
    <w:rsid w:val="00C50F56"/>
    <w:rsid w:val="00C517CB"/>
    <w:rsid w:val="00C611F8"/>
    <w:rsid w:val="00C658FF"/>
    <w:rsid w:val="00C66A11"/>
    <w:rsid w:val="00C76712"/>
    <w:rsid w:val="00C7733E"/>
    <w:rsid w:val="00C77F90"/>
    <w:rsid w:val="00C82A72"/>
    <w:rsid w:val="00C82DFF"/>
    <w:rsid w:val="00C83051"/>
    <w:rsid w:val="00C84EBF"/>
    <w:rsid w:val="00C8721C"/>
    <w:rsid w:val="00C873DD"/>
    <w:rsid w:val="00C91C40"/>
    <w:rsid w:val="00C922B0"/>
    <w:rsid w:val="00C93CB6"/>
    <w:rsid w:val="00C94E45"/>
    <w:rsid w:val="00C9635D"/>
    <w:rsid w:val="00C97423"/>
    <w:rsid w:val="00C97733"/>
    <w:rsid w:val="00CA1023"/>
    <w:rsid w:val="00CA2053"/>
    <w:rsid w:val="00CA2084"/>
    <w:rsid w:val="00CA2F3E"/>
    <w:rsid w:val="00CA3687"/>
    <w:rsid w:val="00CA464D"/>
    <w:rsid w:val="00CA7E59"/>
    <w:rsid w:val="00CB1AF0"/>
    <w:rsid w:val="00CB298F"/>
    <w:rsid w:val="00CB37A8"/>
    <w:rsid w:val="00CB410F"/>
    <w:rsid w:val="00CB462F"/>
    <w:rsid w:val="00CB46A3"/>
    <w:rsid w:val="00CB7FA9"/>
    <w:rsid w:val="00CC2B37"/>
    <w:rsid w:val="00CC33F1"/>
    <w:rsid w:val="00CC351A"/>
    <w:rsid w:val="00CC3757"/>
    <w:rsid w:val="00CC4E86"/>
    <w:rsid w:val="00CC4FC4"/>
    <w:rsid w:val="00CC5935"/>
    <w:rsid w:val="00CC67B7"/>
    <w:rsid w:val="00CC7AD6"/>
    <w:rsid w:val="00CD09CC"/>
    <w:rsid w:val="00CD267B"/>
    <w:rsid w:val="00CD3028"/>
    <w:rsid w:val="00CD3582"/>
    <w:rsid w:val="00CD4D6F"/>
    <w:rsid w:val="00CD4ED0"/>
    <w:rsid w:val="00CD6434"/>
    <w:rsid w:val="00CD6C1A"/>
    <w:rsid w:val="00CE1712"/>
    <w:rsid w:val="00CE461B"/>
    <w:rsid w:val="00CE4D9B"/>
    <w:rsid w:val="00CE6B53"/>
    <w:rsid w:val="00CF11AD"/>
    <w:rsid w:val="00CF1523"/>
    <w:rsid w:val="00CF2194"/>
    <w:rsid w:val="00CF37D0"/>
    <w:rsid w:val="00CF629F"/>
    <w:rsid w:val="00CF6989"/>
    <w:rsid w:val="00D01DA0"/>
    <w:rsid w:val="00D02E5D"/>
    <w:rsid w:val="00D06DDC"/>
    <w:rsid w:val="00D06EB8"/>
    <w:rsid w:val="00D144A9"/>
    <w:rsid w:val="00D17C15"/>
    <w:rsid w:val="00D20879"/>
    <w:rsid w:val="00D24A07"/>
    <w:rsid w:val="00D254DC"/>
    <w:rsid w:val="00D255E0"/>
    <w:rsid w:val="00D309CD"/>
    <w:rsid w:val="00D311EC"/>
    <w:rsid w:val="00D339DF"/>
    <w:rsid w:val="00D34FF5"/>
    <w:rsid w:val="00D37200"/>
    <w:rsid w:val="00D37EB1"/>
    <w:rsid w:val="00D40BA4"/>
    <w:rsid w:val="00D4119D"/>
    <w:rsid w:val="00D41AE5"/>
    <w:rsid w:val="00D43A61"/>
    <w:rsid w:val="00D44CA4"/>
    <w:rsid w:val="00D469A6"/>
    <w:rsid w:val="00D51643"/>
    <w:rsid w:val="00D54267"/>
    <w:rsid w:val="00D576A6"/>
    <w:rsid w:val="00D605C1"/>
    <w:rsid w:val="00D6098C"/>
    <w:rsid w:val="00D62817"/>
    <w:rsid w:val="00D62BAD"/>
    <w:rsid w:val="00D62D8A"/>
    <w:rsid w:val="00D64217"/>
    <w:rsid w:val="00D64F42"/>
    <w:rsid w:val="00D6744D"/>
    <w:rsid w:val="00D674C2"/>
    <w:rsid w:val="00D715FD"/>
    <w:rsid w:val="00D7407E"/>
    <w:rsid w:val="00D75D87"/>
    <w:rsid w:val="00D7623E"/>
    <w:rsid w:val="00D76467"/>
    <w:rsid w:val="00D77E83"/>
    <w:rsid w:val="00D835F6"/>
    <w:rsid w:val="00D842DF"/>
    <w:rsid w:val="00D84491"/>
    <w:rsid w:val="00D918BC"/>
    <w:rsid w:val="00D91BDD"/>
    <w:rsid w:val="00D92732"/>
    <w:rsid w:val="00D9488E"/>
    <w:rsid w:val="00D94AD4"/>
    <w:rsid w:val="00DA012C"/>
    <w:rsid w:val="00DA2B7C"/>
    <w:rsid w:val="00DA2E8A"/>
    <w:rsid w:val="00DA400F"/>
    <w:rsid w:val="00DB2423"/>
    <w:rsid w:val="00DB266E"/>
    <w:rsid w:val="00DB2E38"/>
    <w:rsid w:val="00DB549C"/>
    <w:rsid w:val="00DB68A8"/>
    <w:rsid w:val="00DC0570"/>
    <w:rsid w:val="00DC05D0"/>
    <w:rsid w:val="00DC0A08"/>
    <w:rsid w:val="00DC0CE4"/>
    <w:rsid w:val="00DC2132"/>
    <w:rsid w:val="00DC6693"/>
    <w:rsid w:val="00DC6726"/>
    <w:rsid w:val="00DC7470"/>
    <w:rsid w:val="00DD292E"/>
    <w:rsid w:val="00DD3039"/>
    <w:rsid w:val="00DD46D4"/>
    <w:rsid w:val="00DD4D15"/>
    <w:rsid w:val="00DD6442"/>
    <w:rsid w:val="00DD6B6C"/>
    <w:rsid w:val="00DE20FD"/>
    <w:rsid w:val="00DE2F0A"/>
    <w:rsid w:val="00DE3403"/>
    <w:rsid w:val="00DE3498"/>
    <w:rsid w:val="00DE38B0"/>
    <w:rsid w:val="00DE649A"/>
    <w:rsid w:val="00DE6B06"/>
    <w:rsid w:val="00DE6C39"/>
    <w:rsid w:val="00DF19C5"/>
    <w:rsid w:val="00DF2F33"/>
    <w:rsid w:val="00DF62AC"/>
    <w:rsid w:val="00DF6D15"/>
    <w:rsid w:val="00E003CA"/>
    <w:rsid w:val="00E0131E"/>
    <w:rsid w:val="00E02F33"/>
    <w:rsid w:val="00E036E8"/>
    <w:rsid w:val="00E10086"/>
    <w:rsid w:val="00E10BCC"/>
    <w:rsid w:val="00E10F25"/>
    <w:rsid w:val="00E11A74"/>
    <w:rsid w:val="00E12CC8"/>
    <w:rsid w:val="00E13CC9"/>
    <w:rsid w:val="00E16E7F"/>
    <w:rsid w:val="00E2295C"/>
    <w:rsid w:val="00E27E22"/>
    <w:rsid w:val="00E323FC"/>
    <w:rsid w:val="00E328DA"/>
    <w:rsid w:val="00E33ABB"/>
    <w:rsid w:val="00E33AFD"/>
    <w:rsid w:val="00E35155"/>
    <w:rsid w:val="00E35944"/>
    <w:rsid w:val="00E37276"/>
    <w:rsid w:val="00E37DF4"/>
    <w:rsid w:val="00E37E0D"/>
    <w:rsid w:val="00E41630"/>
    <w:rsid w:val="00E41D7B"/>
    <w:rsid w:val="00E42F77"/>
    <w:rsid w:val="00E4343E"/>
    <w:rsid w:val="00E45134"/>
    <w:rsid w:val="00E458D3"/>
    <w:rsid w:val="00E56764"/>
    <w:rsid w:val="00E57335"/>
    <w:rsid w:val="00E60D57"/>
    <w:rsid w:val="00E616B1"/>
    <w:rsid w:val="00E6172B"/>
    <w:rsid w:val="00E64514"/>
    <w:rsid w:val="00E649B0"/>
    <w:rsid w:val="00E670D4"/>
    <w:rsid w:val="00E7000F"/>
    <w:rsid w:val="00E7127B"/>
    <w:rsid w:val="00E7292C"/>
    <w:rsid w:val="00E76109"/>
    <w:rsid w:val="00E778C2"/>
    <w:rsid w:val="00E809A2"/>
    <w:rsid w:val="00E80B19"/>
    <w:rsid w:val="00E83216"/>
    <w:rsid w:val="00E866E3"/>
    <w:rsid w:val="00E8742B"/>
    <w:rsid w:val="00E907FA"/>
    <w:rsid w:val="00E90F6A"/>
    <w:rsid w:val="00E91565"/>
    <w:rsid w:val="00E91FFD"/>
    <w:rsid w:val="00E92134"/>
    <w:rsid w:val="00E93438"/>
    <w:rsid w:val="00E952F3"/>
    <w:rsid w:val="00E95EBC"/>
    <w:rsid w:val="00E9632B"/>
    <w:rsid w:val="00E9657E"/>
    <w:rsid w:val="00E967E3"/>
    <w:rsid w:val="00EA30EA"/>
    <w:rsid w:val="00EA4073"/>
    <w:rsid w:val="00EA4A9B"/>
    <w:rsid w:val="00EA53B7"/>
    <w:rsid w:val="00EA73FB"/>
    <w:rsid w:val="00EB2C67"/>
    <w:rsid w:val="00EB2E70"/>
    <w:rsid w:val="00EB405F"/>
    <w:rsid w:val="00EB4F6B"/>
    <w:rsid w:val="00EC1771"/>
    <w:rsid w:val="00EC2255"/>
    <w:rsid w:val="00EC2712"/>
    <w:rsid w:val="00EC4038"/>
    <w:rsid w:val="00EC583D"/>
    <w:rsid w:val="00EC6472"/>
    <w:rsid w:val="00ED0C77"/>
    <w:rsid w:val="00ED17A7"/>
    <w:rsid w:val="00ED58FA"/>
    <w:rsid w:val="00EE065A"/>
    <w:rsid w:val="00EE3A1D"/>
    <w:rsid w:val="00EE46A9"/>
    <w:rsid w:val="00EE6A6F"/>
    <w:rsid w:val="00EE6BDB"/>
    <w:rsid w:val="00EE7328"/>
    <w:rsid w:val="00EF205A"/>
    <w:rsid w:val="00EF26C7"/>
    <w:rsid w:val="00EF31A8"/>
    <w:rsid w:val="00EF3D48"/>
    <w:rsid w:val="00EF4A86"/>
    <w:rsid w:val="00EF5DB1"/>
    <w:rsid w:val="00EF61F0"/>
    <w:rsid w:val="00EF795C"/>
    <w:rsid w:val="00F00A3F"/>
    <w:rsid w:val="00F00F88"/>
    <w:rsid w:val="00F02362"/>
    <w:rsid w:val="00F0329F"/>
    <w:rsid w:val="00F0378C"/>
    <w:rsid w:val="00F044B7"/>
    <w:rsid w:val="00F077B7"/>
    <w:rsid w:val="00F133FD"/>
    <w:rsid w:val="00F14DEF"/>
    <w:rsid w:val="00F1790C"/>
    <w:rsid w:val="00F17EE7"/>
    <w:rsid w:val="00F212D4"/>
    <w:rsid w:val="00F21EAA"/>
    <w:rsid w:val="00F23EB8"/>
    <w:rsid w:val="00F2498D"/>
    <w:rsid w:val="00F25092"/>
    <w:rsid w:val="00F2541B"/>
    <w:rsid w:val="00F25D0E"/>
    <w:rsid w:val="00F2732A"/>
    <w:rsid w:val="00F27D14"/>
    <w:rsid w:val="00F31E27"/>
    <w:rsid w:val="00F327FB"/>
    <w:rsid w:val="00F32D6A"/>
    <w:rsid w:val="00F32E1E"/>
    <w:rsid w:val="00F330E0"/>
    <w:rsid w:val="00F33FB6"/>
    <w:rsid w:val="00F365BA"/>
    <w:rsid w:val="00F36C01"/>
    <w:rsid w:val="00F4099F"/>
    <w:rsid w:val="00F40CDA"/>
    <w:rsid w:val="00F4267A"/>
    <w:rsid w:val="00F42755"/>
    <w:rsid w:val="00F462B7"/>
    <w:rsid w:val="00F46D94"/>
    <w:rsid w:val="00F50582"/>
    <w:rsid w:val="00F531AB"/>
    <w:rsid w:val="00F53DCF"/>
    <w:rsid w:val="00F55620"/>
    <w:rsid w:val="00F55C7E"/>
    <w:rsid w:val="00F561F0"/>
    <w:rsid w:val="00F60760"/>
    <w:rsid w:val="00F60990"/>
    <w:rsid w:val="00F627FB"/>
    <w:rsid w:val="00F62847"/>
    <w:rsid w:val="00F63330"/>
    <w:rsid w:val="00F67864"/>
    <w:rsid w:val="00F73A60"/>
    <w:rsid w:val="00F7437D"/>
    <w:rsid w:val="00F77394"/>
    <w:rsid w:val="00F80F49"/>
    <w:rsid w:val="00F8137B"/>
    <w:rsid w:val="00F82D0C"/>
    <w:rsid w:val="00F83E06"/>
    <w:rsid w:val="00F84703"/>
    <w:rsid w:val="00F850B1"/>
    <w:rsid w:val="00F862D8"/>
    <w:rsid w:val="00F918F3"/>
    <w:rsid w:val="00F92043"/>
    <w:rsid w:val="00F93DC1"/>
    <w:rsid w:val="00F943DA"/>
    <w:rsid w:val="00F958AA"/>
    <w:rsid w:val="00FA1AC9"/>
    <w:rsid w:val="00FA3228"/>
    <w:rsid w:val="00FA6FC0"/>
    <w:rsid w:val="00FB1D14"/>
    <w:rsid w:val="00FB490B"/>
    <w:rsid w:val="00FB582D"/>
    <w:rsid w:val="00FC1713"/>
    <w:rsid w:val="00FC20EF"/>
    <w:rsid w:val="00FC4C42"/>
    <w:rsid w:val="00FC6410"/>
    <w:rsid w:val="00FC68BE"/>
    <w:rsid w:val="00FD2355"/>
    <w:rsid w:val="00FD37E9"/>
    <w:rsid w:val="00FD4E0D"/>
    <w:rsid w:val="00FD6AA5"/>
    <w:rsid w:val="00FD6F2E"/>
    <w:rsid w:val="00FE0B37"/>
    <w:rsid w:val="00FE2FFD"/>
    <w:rsid w:val="00FE5169"/>
    <w:rsid w:val="00FF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C3FB"/>
  <w15:chartTrackingRefBased/>
  <w15:docId w15:val="{6CFD1F78-8DD7-A544-9F25-223B2EC0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F17"/>
    <w:rPr>
      <w:rFonts w:ascii="Times New Roman" w:eastAsia="Times New Roman" w:hAnsi="Times New Roman" w:cs="Times New Roman"/>
      <w:kern w:val="0"/>
      <w14:ligatures w14:val="none"/>
    </w:rPr>
  </w:style>
  <w:style w:type="paragraph" w:styleId="Heading3">
    <w:name w:val="heading 3"/>
    <w:basedOn w:val="Normal"/>
    <w:link w:val="Heading3Char"/>
    <w:uiPriority w:val="9"/>
    <w:unhideWhenUsed/>
    <w:qFormat/>
    <w:rsid w:val="00015E16"/>
    <w:pPr>
      <w:widowControl w:val="0"/>
      <w:ind w:left="320"/>
      <w:outlineLvl w:val="2"/>
    </w:pPr>
    <w:rPr>
      <w:rFonts w:ascii="Arial" w:eastAsia="Arial" w:hAnsi="Arial" w:cstheme="minorBid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6690"/>
    <w:rPr>
      <w:sz w:val="16"/>
      <w:szCs w:val="16"/>
    </w:rPr>
  </w:style>
  <w:style w:type="paragraph" w:styleId="CommentText">
    <w:name w:val="annotation text"/>
    <w:basedOn w:val="Normal"/>
    <w:link w:val="CommentTextChar"/>
    <w:uiPriority w:val="99"/>
    <w:unhideWhenUsed/>
    <w:rsid w:val="00506690"/>
    <w:rPr>
      <w:rFonts w:eastAsiaTheme="minorEastAsia"/>
      <w:sz w:val="20"/>
      <w:szCs w:val="20"/>
    </w:rPr>
  </w:style>
  <w:style w:type="character" w:customStyle="1" w:styleId="CommentTextChar">
    <w:name w:val="Comment Text Char"/>
    <w:basedOn w:val="DefaultParagraphFont"/>
    <w:link w:val="CommentText"/>
    <w:uiPriority w:val="99"/>
    <w:rsid w:val="00506690"/>
    <w:rPr>
      <w:rFonts w:eastAsiaTheme="minorEastAsia"/>
      <w:kern w:val="0"/>
      <w:sz w:val="20"/>
      <w:szCs w:val="20"/>
      <w14:ligatures w14:val="none"/>
    </w:rPr>
  </w:style>
  <w:style w:type="paragraph" w:styleId="ListParagraph">
    <w:name w:val="List Paragraph"/>
    <w:basedOn w:val="Normal"/>
    <w:uiPriority w:val="34"/>
    <w:qFormat/>
    <w:rsid w:val="00506690"/>
    <w:pPr>
      <w:ind w:left="720"/>
      <w:contextualSpacing/>
    </w:pPr>
  </w:style>
  <w:style w:type="paragraph" w:styleId="Revision">
    <w:name w:val="Revision"/>
    <w:hidden/>
    <w:uiPriority w:val="99"/>
    <w:semiHidden/>
    <w:rsid w:val="00961890"/>
  </w:style>
  <w:style w:type="paragraph" w:styleId="CommentSubject">
    <w:name w:val="annotation subject"/>
    <w:basedOn w:val="CommentText"/>
    <w:next w:val="CommentText"/>
    <w:link w:val="CommentSubjectChar"/>
    <w:uiPriority w:val="99"/>
    <w:semiHidden/>
    <w:unhideWhenUsed/>
    <w:rsid w:val="00CF1523"/>
    <w:rPr>
      <w:rFonts w:eastAsiaTheme="minorHAnsi"/>
      <w:b/>
      <w:bCs/>
      <w:kern w:val="2"/>
      <w14:ligatures w14:val="standardContextual"/>
    </w:rPr>
  </w:style>
  <w:style w:type="character" w:customStyle="1" w:styleId="CommentSubjectChar">
    <w:name w:val="Comment Subject Char"/>
    <w:basedOn w:val="CommentTextChar"/>
    <w:link w:val="CommentSubject"/>
    <w:uiPriority w:val="99"/>
    <w:semiHidden/>
    <w:rsid w:val="00CF1523"/>
    <w:rPr>
      <w:rFonts w:eastAsiaTheme="minorEastAsia"/>
      <w:b/>
      <w:bCs/>
      <w:kern w:val="0"/>
      <w:sz w:val="20"/>
      <w:szCs w:val="20"/>
      <w14:ligatures w14:val="none"/>
    </w:rPr>
  </w:style>
  <w:style w:type="paragraph" w:customStyle="1" w:styleId="Normal1">
    <w:name w:val="Normal1"/>
    <w:rsid w:val="001720C0"/>
    <w:pPr>
      <w:spacing w:line="276" w:lineRule="auto"/>
    </w:pPr>
    <w:rPr>
      <w:rFonts w:ascii="Arial" w:eastAsia="Arial" w:hAnsi="Arial" w:cs="Arial"/>
      <w:kern w:val="0"/>
      <w:sz w:val="22"/>
      <w:szCs w:val="22"/>
      <w14:ligatures w14:val="none"/>
    </w:rPr>
  </w:style>
  <w:style w:type="paragraph" w:customStyle="1" w:styleId="xmsonormal">
    <w:name w:val="x_msonormal"/>
    <w:basedOn w:val="Normal"/>
    <w:rsid w:val="001720C0"/>
    <w:pPr>
      <w:spacing w:before="100" w:beforeAutospacing="1" w:after="100" w:afterAutospacing="1"/>
    </w:pPr>
  </w:style>
  <w:style w:type="character" w:customStyle="1" w:styleId="id-label">
    <w:name w:val="id-label"/>
    <w:basedOn w:val="DefaultParagraphFont"/>
    <w:rsid w:val="00723084"/>
  </w:style>
  <w:style w:type="character" w:styleId="Hyperlink">
    <w:name w:val="Hyperlink"/>
    <w:basedOn w:val="DefaultParagraphFont"/>
    <w:uiPriority w:val="99"/>
    <w:unhideWhenUsed/>
    <w:rsid w:val="00497099"/>
    <w:rPr>
      <w:color w:val="0563C1" w:themeColor="hyperlink"/>
      <w:u w:val="single"/>
    </w:rPr>
  </w:style>
  <w:style w:type="character" w:customStyle="1" w:styleId="Heading3Char">
    <w:name w:val="Heading 3 Char"/>
    <w:basedOn w:val="DefaultParagraphFont"/>
    <w:link w:val="Heading3"/>
    <w:uiPriority w:val="9"/>
    <w:rsid w:val="00015E16"/>
    <w:rPr>
      <w:rFonts w:ascii="Arial" w:eastAsia="Arial" w:hAnsi="Arial"/>
      <w:b/>
      <w:bCs/>
      <w:kern w:val="0"/>
      <w:sz w:val="22"/>
      <w:szCs w:val="22"/>
      <w14:ligatures w14:val="none"/>
    </w:rPr>
  </w:style>
  <w:style w:type="paragraph" w:styleId="Bibliography">
    <w:name w:val="Bibliography"/>
    <w:basedOn w:val="Normal"/>
    <w:next w:val="Normal"/>
    <w:uiPriority w:val="37"/>
    <w:unhideWhenUsed/>
    <w:rsid w:val="00A40395"/>
    <w:pPr>
      <w:tabs>
        <w:tab w:val="left" w:pos="500"/>
      </w:tabs>
      <w:spacing w:after="240"/>
      <w:ind w:left="504" w:hanging="504"/>
    </w:pPr>
  </w:style>
  <w:style w:type="character" w:styleId="UnresolvedMention">
    <w:name w:val="Unresolved Mention"/>
    <w:basedOn w:val="DefaultParagraphFont"/>
    <w:uiPriority w:val="99"/>
    <w:semiHidden/>
    <w:unhideWhenUsed/>
    <w:rsid w:val="00224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934">
      <w:bodyDiv w:val="1"/>
      <w:marLeft w:val="0"/>
      <w:marRight w:val="0"/>
      <w:marTop w:val="0"/>
      <w:marBottom w:val="0"/>
      <w:divBdr>
        <w:top w:val="none" w:sz="0" w:space="0" w:color="auto"/>
        <w:left w:val="none" w:sz="0" w:space="0" w:color="auto"/>
        <w:bottom w:val="none" w:sz="0" w:space="0" w:color="auto"/>
        <w:right w:val="none" w:sz="0" w:space="0" w:color="auto"/>
      </w:divBdr>
    </w:div>
    <w:div w:id="236287998">
      <w:bodyDiv w:val="1"/>
      <w:marLeft w:val="0"/>
      <w:marRight w:val="0"/>
      <w:marTop w:val="0"/>
      <w:marBottom w:val="0"/>
      <w:divBdr>
        <w:top w:val="none" w:sz="0" w:space="0" w:color="auto"/>
        <w:left w:val="none" w:sz="0" w:space="0" w:color="auto"/>
        <w:bottom w:val="none" w:sz="0" w:space="0" w:color="auto"/>
        <w:right w:val="none" w:sz="0" w:space="0" w:color="auto"/>
      </w:divBdr>
      <w:divsChild>
        <w:div w:id="949749100">
          <w:blockQuote w:val="1"/>
          <w:marLeft w:val="150"/>
          <w:marRight w:val="150"/>
          <w:marTop w:val="0"/>
          <w:marBottom w:val="0"/>
          <w:divBdr>
            <w:top w:val="none" w:sz="0" w:space="0" w:color="auto"/>
            <w:left w:val="none" w:sz="0" w:space="0" w:color="auto"/>
            <w:bottom w:val="none" w:sz="0" w:space="0" w:color="auto"/>
            <w:right w:val="none" w:sz="0" w:space="0" w:color="auto"/>
          </w:divBdr>
          <w:divsChild>
            <w:div w:id="1581986991">
              <w:marLeft w:val="0"/>
              <w:marRight w:val="0"/>
              <w:marTop w:val="0"/>
              <w:marBottom w:val="0"/>
              <w:divBdr>
                <w:top w:val="none" w:sz="0" w:space="0" w:color="auto"/>
                <w:left w:val="none" w:sz="0" w:space="0" w:color="auto"/>
                <w:bottom w:val="none" w:sz="0" w:space="0" w:color="auto"/>
                <w:right w:val="none" w:sz="0" w:space="0" w:color="auto"/>
              </w:divBdr>
              <w:divsChild>
                <w:div w:id="4698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5840">
      <w:bodyDiv w:val="1"/>
      <w:marLeft w:val="0"/>
      <w:marRight w:val="0"/>
      <w:marTop w:val="0"/>
      <w:marBottom w:val="0"/>
      <w:divBdr>
        <w:top w:val="none" w:sz="0" w:space="0" w:color="auto"/>
        <w:left w:val="none" w:sz="0" w:space="0" w:color="auto"/>
        <w:bottom w:val="none" w:sz="0" w:space="0" w:color="auto"/>
        <w:right w:val="none" w:sz="0" w:space="0" w:color="auto"/>
      </w:divBdr>
    </w:div>
    <w:div w:id="364796921">
      <w:bodyDiv w:val="1"/>
      <w:marLeft w:val="0"/>
      <w:marRight w:val="0"/>
      <w:marTop w:val="0"/>
      <w:marBottom w:val="0"/>
      <w:divBdr>
        <w:top w:val="none" w:sz="0" w:space="0" w:color="auto"/>
        <w:left w:val="none" w:sz="0" w:space="0" w:color="auto"/>
        <w:bottom w:val="none" w:sz="0" w:space="0" w:color="auto"/>
        <w:right w:val="none" w:sz="0" w:space="0" w:color="auto"/>
      </w:divBdr>
      <w:divsChild>
        <w:div w:id="1698890592">
          <w:blockQuote w:val="1"/>
          <w:marLeft w:val="150"/>
          <w:marRight w:val="150"/>
          <w:marTop w:val="0"/>
          <w:marBottom w:val="0"/>
          <w:divBdr>
            <w:top w:val="none" w:sz="0" w:space="0" w:color="auto"/>
            <w:left w:val="none" w:sz="0" w:space="0" w:color="auto"/>
            <w:bottom w:val="none" w:sz="0" w:space="0" w:color="auto"/>
            <w:right w:val="none" w:sz="0" w:space="0" w:color="auto"/>
          </w:divBdr>
          <w:divsChild>
            <w:div w:id="196161839">
              <w:marLeft w:val="0"/>
              <w:marRight w:val="0"/>
              <w:marTop w:val="0"/>
              <w:marBottom w:val="0"/>
              <w:divBdr>
                <w:top w:val="none" w:sz="0" w:space="0" w:color="auto"/>
                <w:left w:val="none" w:sz="0" w:space="0" w:color="auto"/>
                <w:bottom w:val="none" w:sz="0" w:space="0" w:color="auto"/>
                <w:right w:val="none" w:sz="0" w:space="0" w:color="auto"/>
              </w:divBdr>
              <w:divsChild>
                <w:div w:id="10398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92286">
      <w:bodyDiv w:val="1"/>
      <w:marLeft w:val="0"/>
      <w:marRight w:val="0"/>
      <w:marTop w:val="0"/>
      <w:marBottom w:val="0"/>
      <w:divBdr>
        <w:top w:val="none" w:sz="0" w:space="0" w:color="auto"/>
        <w:left w:val="none" w:sz="0" w:space="0" w:color="auto"/>
        <w:bottom w:val="none" w:sz="0" w:space="0" w:color="auto"/>
        <w:right w:val="none" w:sz="0" w:space="0" w:color="auto"/>
      </w:divBdr>
    </w:div>
    <w:div w:id="1546064497">
      <w:bodyDiv w:val="1"/>
      <w:marLeft w:val="0"/>
      <w:marRight w:val="0"/>
      <w:marTop w:val="0"/>
      <w:marBottom w:val="0"/>
      <w:divBdr>
        <w:top w:val="none" w:sz="0" w:space="0" w:color="auto"/>
        <w:left w:val="none" w:sz="0" w:space="0" w:color="auto"/>
        <w:bottom w:val="none" w:sz="0" w:space="0" w:color="auto"/>
        <w:right w:val="none" w:sz="0" w:space="0" w:color="auto"/>
      </w:divBdr>
    </w:div>
    <w:div w:id="1731414593">
      <w:bodyDiv w:val="1"/>
      <w:marLeft w:val="0"/>
      <w:marRight w:val="0"/>
      <w:marTop w:val="0"/>
      <w:marBottom w:val="0"/>
      <w:divBdr>
        <w:top w:val="none" w:sz="0" w:space="0" w:color="auto"/>
        <w:left w:val="none" w:sz="0" w:space="0" w:color="auto"/>
        <w:bottom w:val="none" w:sz="0" w:space="0" w:color="auto"/>
        <w:right w:val="none" w:sz="0" w:space="0" w:color="auto"/>
      </w:divBdr>
    </w:div>
    <w:div w:id="206077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8" Type="http://schemas.openxmlformats.org/officeDocument/2006/relationships/image" Target="media/image50.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image" Target="media/image11.emf"/><Relationship Id="rId25" Type="http://schemas.openxmlformats.org/officeDocument/2006/relationships/image" Target="media/image5.png"/><Relationship Id="rId2" Type="http://schemas.openxmlformats.org/officeDocument/2006/relationships/numbering" Target="numbering.xml"/><Relationship Id="rId20"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image" Target="media/image1.emf"/><Relationship Id="rId24" Type="http://schemas.openxmlformats.org/officeDocument/2006/relationships/image" Target="media/image80.emf"/><Relationship Id="rId32"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30"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E6EA4-7CF2-E44C-81C2-F222CACCEB1F}">
  <ds:schemaRefs>
    <ds:schemaRef ds:uri="http://schemas.openxmlformats.org/officeDocument/2006/bibliography"/>
  </ds:schemaRefs>
</ds:datastoreItem>
</file>

<file path=docMetadata/LabelInfo.xml><?xml version="1.0" encoding="utf-8"?>
<clbl:labelList xmlns:clbl="http://schemas.microsoft.com/office/2020/mipLabelMetadata">
  <clbl:label id="{e51cdec9-811d-471d-bbe6-dd3d8d54c28b}" enabled="0" method="" siteId="{e51cdec9-811d-471d-bbe6-dd3d8d54c28b}" removed="1"/>
</clbl:labelList>
</file>

<file path=docProps/app.xml><?xml version="1.0" encoding="utf-8"?>
<Properties xmlns="http://schemas.openxmlformats.org/officeDocument/2006/extended-properties" xmlns:vt="http://schemas.openxmlformats.org/officeDocument/2006/docPropsVTypes">
  <Template>Normal.dotm</Template>
  <TotalTime>16</TotalTime>
  <Pages>12</Pages>
  <Words>73436</Words>
  <Characters>418588</Characters>
  <Application>Microsoft Office Word</Application>
  <DocSecurity>0</DocSecurity>
  <Lines>3488</Lines>
  <Paragraphs>982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Louis Jules Gaudilliere</dc:creator>
  <cp:keywords/>
  <dc:description/>
  <cp:lastModifiedBy>Brice Louis Jules Gaudilliere</cp:lastModifiedBy>
  <cp:revision>9</cp:revision>
  <cp:lastPrinted>2023-10-06T16:49:00Z</cp:lastPrinted>
  <dcterms:created xsi:type="dcterms:W3CDTF">2023-10-10T18:47:00Z</dcterms:created>
  <dcterms:modified xsi:type="dcterms:W3CDTF">2024-03-29T14:27:00Z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id="vG0sGnk7"/&gt;&lt;style id="http://www.zotero.org/styles/national-library-of-medicine-grant-proposals" hasBibliography="1" bibliographyStyleHasBeenSet="1"/&gt;&lt;prefs&gt;&lt;pref name="fieldType" value="Field"/&gt;</vt:lpwstr>
  </property>
  <property fmtid="{D5CDD505-2E9C-101B-9397-08002B2CF9AE}" pid="3" name="ZOTERO_PREF_2">
    <vt:lpwstr>&lt;pref name="dontAskDelayCitationUpdates" value="true"/&gt;&lt;/prefs&gt;&lt;/data&gt;</vt:lpwstr>
  </property>
</Properties>
</file>