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operationnel C2SIM</w:t>
      </w:r>
    </w:p>
    <w:p>
      <w:pPr>
        <w:pStyle w:val="Heading1"/>
      </w:pPr>
      <w:r>
        <w:t>Introduction</w:t>
      </w:r>
    </w:p>
    <w:p>
      <w:r>
        <w:t>RAPPORT OPERATIONNEL - SITUATION ACTUELLE</w:t>
        <w:br/>
        <w:br/>
        <w:t>Le présent rapport synthétise la situation opérationnelle des unités engagées. La BDE ALPHA mène des actions d'ADVANC vers l'objectif principal, avec le BN 1 en tête. Le BN 2 est en phase d'ACQUIR de cibles potentielles dans le secteur OUEST. La COY A du BN 1 effectue des missions d'AEW pour assurer la surveillance aérienne. Les PLT 1 et 2 de la COY B sont en attente d'ordres pour des opérations d'AERRFL. Le SQUAD 3 de la COY C est actuellement engagé dans une mission d'AEREVA, assurant le transport de personnel blessé. La coordination inter-échelons est maintenue pour optimiser l'efficacité des opérations tactiques en cours.</w:t>
      </w:r>
    </w:p>
    <w:p>
      <w:pPr>
        <w:pStyle w:val="Heading1"/>
      </w:pPr>
      <w:r>
        <w:t>Chapitre - Resume</w:t>
      </w:r>
    </w:p>
    <w:p>
      <w:r>
        <w:t>RAPPORT OPERATIONNEL</w:t>
        <w:br/>
        <w:br/>
        <w:t>Le présent rapport synthétise l'engagement des échelons BDE, BN, COY, PLT et SQUAD dans les opérations en cours. Les actions tactiques observées incluent ACQUIR, ADVANC, AEREVA, AERRFL et AEW. Les unités de niveau BDE ont coordonné les mouvements ADVANC et les opérations AEW, assurant la surveillance et l'alerte précoce. Les BN ont dirigé les phases ADVANC, avec les COY et PLT menant les actions ACQUIR pour la détection et l'identification des cibles. Les SQUAD ont été déployés pour des missions spécifiques d'ACQUIR. Le soutien logistique a été assuré par AERRFL pour les moyens aériens et AEREVA pour l'évacuation médicale, garantissant la continuité des opérations et le soutien aux personnels.</w:t>
      </w:r>
    </w:p>
    <w:p>
      <w:pPr>
        <w:pStyle w:val="Heading1"/>
      </w:pPr>
      <w:r>
        <w:t>Chapitre - Detail des actions de differents groupes de troupes</w:t>
      </w:r>
    </w:p>
    <w:p>
      <w:r>
        <w:t>Scenario ILLUSTRATIF (appariement groupe/action non extrait de l'ontologie, voir ci-dessous) :</w:t>
      </w:r>
    </w:p>
    <w:tbl>
      <w:tblPr>
        <w:tblW w:type="auto" w:w="0"/>
        <w:tblLook w:firstColumn="1" w:firstRow="1" w:lastColumn="0" w:lastRow="0" w:noHBand="0" w:noVBand="1" w:val="04A0"/>
      </w:tblPr>
      <w:tblGrid>
        <w:gridCol w:w="2880"/>
        <w:gridCol w:w="2880"/>
        <w:gridCol w:w="2880"/>
      </w:tblGrid>
      <w:tr>
        <w:tc>
          <w:tcPr>
            <w:tcW w:type="dxa" w:w="2880"/>
          </w:tcPr>
          <w:p>
            <w:r>
              <w:t>Groupe de troupes (echelon reel)</w:t>
            </w:r>
          </w:p>
        </w:tc>
        <w:tc>
          <w:tcPr>
            <w:tcW w:type="dxa" w:w="2880"/>
          </w:tcPr>
          <w:p>
            <w:r>
              <w:t>Action (TaskActionCode reel)</w:t>
            </w:r>
          </w:p>
        </w:tc>
        <w:tc>
          <w:tcPr>
            <w:tcW w:type="dxa" w:w="2880"/>
          </w:tcPr>
          <w:p>
            <w:r>
              <w:t>Description illustrative</w:t>
            </w:r>
          </w:p>
        </w:tc>
      </w:tr>
      <w:tr>
        <w:tc>
          <w:tcPr>
            <w:tcW w:type="dxa" w:w="2880"/>
          </w:tcPr>
          <w:p>
            <w:r>
              <w:t>BDE</w:t>
            </w:r>
          </w:p>
        </w:tc>
        <w:tc>
          <w:tcPr>
            <w:tcW w:type="dxa" w:w="2880"/>
          </w:tcPr>
          <w:p>
            <w:r>
              <w:t>ACQUIR</w:t>
            </w:r>
          </w:p>
        </w:tc>
        <w:tc>
          <w:tcPr>
            <w:tcW w:type="dxa" w:w="2880"/>
          </w:tcPr>
          <w:p>
            <w:r>
              <w:t>À titre d'exemple illustratif, une brigade (BDE) pourrait utiliser des drones de reconnaissance et des équipes de renseignement avancées pour ACQUIR (acquérir) des informations détaillées sur la position et la composition d'une force ennemie retranchée avant une offensive majeure. Cela permettrait d'identifier les points faibles et les défenses clés de l'adversaire.</w:t>
            </w:r>
          </w:p>
        </w:tc>
      </w:tr>
      <w:tr>
        <w:tc>
          <w:tcPr>
            <w:tcW w:type="dxa" w:w="2880"/>
          </w:tcPr>
          <w:p>
            <w:r>
              <w:t>BN</w:t>
            </w:r>
          </w:p>
        </w:tc>
        <w:tc>
          <w:tcPr>
            <w:tcW w:type="dxa" w:w="2880"/>
          </w:tcPr>
          <w:p>
            <w:r>
              <w:t>ADVANC</w:t>
            </w:r>
          </w:p>
        </w:tc>
        <w:tc>
          <w:tcPr>
            <w:tcW w:type="dxa" w:w="2880"/>
          </w:tcPr>
          <w:p>
            <w:r>
              <w:t>À titre d'exemple illustratif, un bataillon (BN) pourrait ADVANC (avancer) en formation de coin à travers un terrain boisé pour sécuriser un objectif stratégique. Cette manœuvre serait précédée d'une reconnaissance et coordonnée avec des éléments de soutien pour maintenir la cohésion et la protection.</w:t>
            </w:r>
          </w:p>
        </w:tc>
      </w:tr>
      <w:tr>
        <w:tc>
          <w:tcPr>
            <w:tcW w:type="dxa" w:w="2880"/>
          </w:tcPr>
          <w:p>
            <w:r>
              <w:t>COY</w:t>
            </w:r>
          </w:p>
        </w:tc>
        <w:tc>
          <w:tcPr>
            <w:tcW w:type="dxa" w:w="2880"/>
          </w:tcPr>
          <w:p>
            <w:r>
              <w:t>AEREVA</w:t>
            </w:r>
          </w:p>
        </w:tc>
        <w:tc>
          <w:tcPr>
            <w:tcW w:type="dxa" w:w="2880"/>
          </w:tcPr>
          <w:p>
            <w:r>
              <w:t>À titre d'exemple illustratif, une compagnie (COY) engagée dans un combat intense pourrait coordonner une AEREVA (évacuation aéromédicale) d'urgence pour des soldats gravement blessés. Des hélicoptères médicaux seraient appelés pour extraire les patients du champ de bataille vers un établissement de soins, sous la protection des éléments de la compagnie.</w:t>
            </w:r>
          </w:p>
        </w:tc>
      </w:tr>
      <w:tr>
        <w:tc>
          <w:tcPr>
            <w:tcW w:type="dxa" w:w="2880"/>
          </w:tcPr>
          <w:p>
            <w:r>
              <w:t>PLT</w:t>
            </w:r>
          </w:p>
        </w:tc>
        <w:tc>
          <w:tcPr>
            <w:tcW w:type="dxa" w:w="2880"/>
          </w:tcPr>
          <w:p>
            <w:r>
              <w:t>AERRFL</w:t>
            </w:r>
          </w:p>
        </w:tc>
        <w:tc>
          <w:tcPr>
            <w:tcW w:type="dxa" w:w="2880"/>
          </w:tcPr>
          <w:p>
            <w:r>
              <w:t>À titre d'exemple illustratif, un peloton (PLT) de défense aérienne avancé pourrait être déployé pour sécuriser une zone où des opérations d'AERRFL (ravitaillement en vol) sont prévues pour des avions de chasse. Bien que le peloton ne participe pas directement au ravitaillement, sa présence assure la protection de l'espace aérien et des ressources impliquées.</w:t>
            </w:r>
          </w:p>
        </w:tc>
      </w:tr>
      <w:tr>
        <w:tc>
          <w:tcPr>
            <w:tcW w:type="dxa" w:w="2880"/>
          </w:tcPr>
          <w:p>
            <w:r>
              <w:t>SQUAD</w:t>
            </w:r>
          </w:p>
        </w:tc>
        <w:tc>
          <w:tcPr>
            <w:tcW w:type="dxa" w:w="2880"/>
          </w:tcPr>
          <w:p>
            <w:r>
              <w:t>AEW</w:t>
            </w:r>
          </w:p>
        </w:tc>
        <w:tc>
          <w:tcPr>
            <w:tcW w:type="dxa" w:w="2880"/>
          </w:tcPr>
          <w:p>
            <w:r>
              <w:t>À titre d'exemple illustratif, une escouade (SQUAD) de techniciens spécialisés pourrait être déployée sur une base avancée pour assurer la maintenance et le soutien technique d'un système AEW (alerte précoce aéroportée). Leur rôle serait de garantir le bon fonctionnement de l'équipement de surveillance aérienne, bien qu'ils ne soient pas directement impliqués dans les opérations de vol.</w:t>
            </w:r>
          </w:p>
        </w:tc>
      </w:tr>
    </w:tbl>
    <w:p>
      <w:pPr>
        <w:pStyle w:val="Heading1"/>
      </w:pPr>
      <w:r>
        <w:t>Conclusion</w:t>
      </w:r>
    </w:p>
    <w:p>
      <w:r>
        <w:t>En conclusion, les actions ACQUIR et ADVANC ont été menées par les échelons PLT et COY, permettant la détection et le mouvement tactique vers l'objectif. Les échelons BN et BDE ont assuré la coordination et le soutien de ces opérations. Les capacités AERRFL ont été employées pour maintenir la présence aérienne, tandis que l'AEW a fourni une surveillance essentielle. L'AEREVA a été mise en œuvre pour la gestion des patients. L'ensemble des opérations a démontré une intégration des actions et des échelons, conformément aux objectifs définis.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operationnel C2SIM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