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d'exemple - Wine Ontology (W3C OWL Guide)</w:t>
      </w:r>
    </w:p>
    <w:p>
      <w:pPr>
        <w:pStyle w:val="Heading1"/>
      </w:pPr>
      <w:r>
        <w:t>Introduction</w:t>
      </w:r>
    </w:p>
    <w:p>
      <w:r>
        <w:t>Cette section aborde le concept de Pauillac.</w:t>
      </w:r>
    </w:p>
    <w:p>
      <w:r>
        <w:t>ArroyoGrandeRegion est en relation « locatedIn » avec CaliforniaRegion.</w:t>
      </w:r>
    </w:p>
    <w:p>
      <w:r>
        <w:t>ChateauChevalBlancStEmilion est en relation « hasMaker » avec ChateauChevalBlanc.</w:t>
      </w:r>
    </w:p>
    <w:p>
      <w:r>
        <w:t>CongressSpringsSemillon est en relation « hasBody » avec Medium.</w:t>
      </w:r>
    </w:p>
    <w:p>
      <w:r>
        <w:t>CongressSpringsSemillon est en relation « hasMaker » avec CongressSprings.</w:t>
      </w:r>
    </w:p>
    <w:p>
      <w:pPr>
        <w:pStyle w:val="Heading1"/>
      </w:pPr>
      <w:r>
        <w:t>Ncff750e1a30242cbba0f6ae7584578c0</w:t>
      </w:r>
    </w:p>
    <w:p>
      <w:pPr>
        <w:pStyle w:val="Heading2"/>
      </w:pPr>
      <w:r>
        <w:t>RedTableWine</w:t>
      </w:r>
    </w:p>
    <w:p>
      <w:r>
        <w:t>Cette section aborde le concept de RedTableWine.</w:t>
      </w:r>
    </w:p>
    <w:p>
      <w:r>
        <w:t>CongressSpringsSemillon est en relation « hasSugar » avec Dry.</w:t>
      </w:r>
    </w:p>
    <w:p>
      <w:r>
        <w:t>EdnaValleyRegion est en relation « locatedIn » avec CaliforniaRegion.</w:t>
      </w:r>
    </w:p>
    <w:p>
      <w:r>
        <w:t>ElyseZinfandel est en relation « hasMaker » avec Elyse.</w:t>
      </w:r>
    </w:p>
    <w:p>
      <w:r>
        <w:t>ElyseZinfandel est en relation « hasSugar » avec Dry.</w:t>
      </w:r>
    </w:p>
    <w:p>
      <w:pPr>
        <w:pStyle w:val="Heading2"/>
      </w:pPr>
      <w:r>
        <w:t>N678a568894de4baa869bfc7ff0870dac</w:t>
      </w:r>
    </w:p>
    <w:p>
      <w:r>
        <w:t>Cette section aborde le concept de N678a568894de4baa869bfc7ff0870dac.</w:t>
      </w:r>
    </w:p>
    <w:p>
      <w:r>
        <w:t>FormanChardonnay est en relation « hasSugar » avec Dry.</w:t>
      </w:r>
    </w:p>
    <w:p>
      <w:r>
        <w:t>KathrynKennedyLateral est en relation « hasBody » avec Medium.</w:t>
      </w:r>
    </w:p>
    <w:p>
      <w:r>
        <w:t>KathrynKennedyLateral est en relation « hasSugar » avec Dry.</w:t>
      </w:r>
    </w:p>
    <w:p>
      <w:r>
        <w:t>MariettaCabernetSauvignon est en relation « hasBody » avec Medium.</w:t>
      </w:r>
    </w:p>
    <w:p>
      <w:pPr>
        <w:pStyle w:val="Heading1"/>
      </w:pPr>
      <w:r>
        <w:t>CaliforniaWine</w:t>
      </w:r>
    </w:p>
    <w:p>
      <w:pPr>
        <w:pStyle w:val="Heading2"/>
      </w:pPr>
      <w:r>
        <w:t>CheninBlanc</w:t>
      </w:r>
    </w:p>
    <w:p>
      <w:r>
        <w:t>Cette section aborde le concept de CheninBlanc.</w:t>
      </w:r>
    </w:p>
    <w:p>
      <w:r>
        <w:t>MariettaCabernetSauvignon est en relation « hasSugar » avec Dry.</w:t>
      </w:r>
    </w:p>
    <w:p>
      <w:r>
        <w:t>MariettaCabernetSauvignon est en relation « locatedIn » avec SonomaRegion.</w:t>
      </w:r>
    </w:p>
    <w:p>
      <w:r>
        <w:t>MariettaOldVinesRed est en relation « hasBody » avec Medium.</w:t>
      </w:r>
    </w:p>
    <w:p>
      <w:r>
        <w:t>MariettaOldVinesRed est en relation « hasSugar » avec Dry.</w:t>
      </w:r>
    </w:p>
    <w:p>
      <w:pPr>
        <w:pStyle w:val="Heading2"/>
      </w:pPr>
      <w:r>
        <w:t>N3de64777a604456b9fb7a6afeb9fc324</w:t>
      </w:r>
    </w:p>
    <w:p>
      <w:r>
        <w:t>Cette section aborde le concept de N3de64777a604456b9fb7a6afeb9fc324.</w:t>
      </w:r>
    </w:p>
    <w:p>
      <w:r>
        <w:t>MariettaOldVinesRed est en relation « locatedIn » avec SonomaRegion.</w:t>
      </w:r>
    </w:p>
    <w:p>
      <w:r>
        <w:t>MariettaZinfandel est en relation « hasBody » avec Medium.</w:t>
      </w:r>
    </w:p>
    <w:p>
      <w:r>
        <w:t>MariettaZinfandel est en relation « hasSugar » avec Dry.</w:t>
      </w:r>
    </w:p>
    <w:p>
      <w:r>
        <w:t>MariettaZinfandel est en relation « locatedIn » avec SonomaRegion.</w:t>
      </w:r>
    </w:p>
    <w:p>
      <w:pPr>
        <w:pStyle w:val="Heading1"/>
      </w:pPr>
      <w:r>
        <w:t>RedBurgundy</w:t>
      </w:r>
    </w:p>
    <w:p>
      <w:pPr>
        <w:pStyle w:val="Heading2"/>
      </w:pPr>
      <w:r>
        <w:t>N4ec0a688cc5c44ab985b58c51fd933af</w:t>
      </w:r>
    </w:p>
    <w:p>
      <w:r>
        <w:t>Cette section aborde le concept de N4ec0a688cc5c44ab985b58c51fd933af.</w:t>
      </w:r>
    </w:p>
    <w:p>
      <w:r>
        <w:t>MountEdenVineyardEdnaValleyChardonnay est en relation « hasBody » avec Medium.</w:t>
      </w:r>
    </w:p>
    <w:p>
      <w:r>
        <w:t>MountEdenVineyardEdnaValleyChardonnay est en relation « hasSugar » avec Dry.</w:t>
      </w:r>
    </w:p>
    <w:p>
      <w:r>
        <w:t>MountEdenVineyardEdnaValleyChardonnay est en relation « locatedIn » avec EdnaValleyRegion.</w:t>
      </w:r>
    </w:p>
    <w:p>
      <w:r>
        <w:t>MountadamRiesling est en relation « hasBody » avec Medium.</w:t>
      </w:r>
    </w:p>
    <w:p>
      <w:pPr>
        <w:pStyle w:val="Heading2"/>
      </w:pPr>
      <w:r>
        <w:t>DessertWine</w:t>
      </w:r>
    </w:p>
    <w:p>
      <w:r>
        <w:t>Cette section aborde le concept de DessertWine.</w:t>
      </w:r>
    </w:p>
    <w:p>
      <w:r>
        <w:t>MountadamRiesling est en relation « hasSugar » avec Dry.</w:t>
      </w:r>
    </w:p>
    <w:p>
      <w:r>
        <w:t>PageMillWineryCabernetSauvignon est en relation « hasBody » avec Medium.</w:t>
      </w:r>
    </w:p>
    <w:p>
      <w:r>
        <w:t>PageMillWineryCabernetSauvignon est en relation « hasSugar » avec Dry.</w:t>
      </w:r>
    </w:p>
    <w:p>
      <w:r>
        <w:t>SchlossVolradTrochenbierenausleseRiesling est en relation « hasMaker » avec SchlossVolrad.</w:t>
      </w:r>
    </w:p>
    <w:p>
      <w:pPr>
        <w:pStyle w:val="Heading1"/>
      </w:pPr>
      <w:r>
        <w:t>GermanWine</w:t>
      </w:r>
    </w:p>
    <w:p>
      <w:pPr>
        <w:pStyle w:val="Heading2"/>
      </w:pPr>
      <w:r>
        <w:t>StEmilion</w:t>
      </w:r>
    </w:p>
    <w:p>
      <w:r>
        <w:t>Cette section aborde le concept de StEmilion.</w:t>
      </w:r>
    </w:p>
    <w:p>
      <w:r>
        <w:t>SonomaRegion est en relation « locatedIn » avec CaliforniaRegion.</w:t>
      </w:r>
    </w:p>
    <w:p>
      <w:r>
        <w:t>StGenevieveTexasWhite est en relation « hasSugar » avec Dry.</w:t>
      </w:r>
    </w:p>
    <w:p>
      <w:r>
        <w:t>WhitehallLaneCabernetFranc est en relation « hasBody » avec Medium.</w:t>
      </w:r>
    </w:p>
    <w:p>
      <w:r>
        <w:t>WhitehallLaneCabernetFranc est en relation « hasSugar » avec Dry.</w:t>
      </w:r>
    </w:p>
    <w:p>
      <w:pPr>
        <w:pStyle w:val="Heading2"/>
      </w:pPr>
      <w:r>
        <w:t>DryWhiteWine</w:t>
      </w:r>
    </w:p>
    <w:p>
      <w:r>
        <w:t>Cette section aborde le concept de DryWhiteWine.</w:t>
      </w:r>
    </w:p>
    <w:p>
      <w:r>
        <w:t>Year1998 a pour yearValue : 1998.</w:t>
      </w:r>
    </w:p>
    <w:p>
      <w:r>
        <w:t>AlsaceRegion est une instance de type Region.</w:t>
      </w:r>
    </w:p>
    <w:p>
      <w:r>
        <w:t>AnjouRegion est une instance de type Region.</w:t>
      </w:r>
    </w:p>
    <w:p>
      <w:r>
        <w:t>Beringer est une instance de type Winery.</w:t>
      </w:r>
    </w:p>
    <w:p>
      <w:pPr>
        <w:pStyle w:val="Heading1"/>
      </w:pPr>
      <w:r>
        <w:t>References</w:t>
      </w:r>
    </w:p>
    <w:p>
      <w:r>
        <w:t>Termes references dans ce document : N4ae425ac38024c0db0e2f18dee10f5f3, Ne3c8f212d65146478d546b5554556661, DryRiesling, CotesDOr, WineDescriptor, IceWine, Beaujolais, TableWine, Meursault, SauvignonBlanc, N0e4e71b37cc54845984ed882b0186c56, WineFlavor, Sauternes, N24681d9b6f9441ee940c329bb74c5b6b, Na2a2240709344bf8b6a550b0434e04e4, WhiteBordeaux, RedBordeaux, Nc75d37806b66429e858babd108f6220e, AlsatianWine, WhiteWine, Margaux, SemillonOrSauvignonBlanc, SweetRiesling, CabernetSauvignon, WineTaste, WineColor, FrenchWine, Port, Meritage, Merlot, Bordeaux, Wine, N36f10a8c765641cdbcb736bd049308a3, Region, Winery, Nfd5f611d0b194b909b51c2926a833880, Nd930b24f3a7243b88e58ee1707b720fc.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d'exemple - Wine Ontology (W3C OWL Guide)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