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 4</w:t>
      </w:r>
    </w:p>
    <w:p>
      <w:pPr>
        <w:pStyle w:val="Heading1"/>
      </w:pPr>
      <w:r>
        <w:t>Introduction</w:t>
      </w:r>
    </w:p>
    <w:p>
      <w:r>
        <w:t>L'observation du ciel, qu'elle soit amateur ou professionnelle, repose sur des instruments sophistiqués permettant de capter et d'analyser la lumière et d'autres rayonnements électromagnétiques émis par les corps célestes. Ces technologies ont révolutionné notre compréhension de l'Univers, de la composition des étoiles à la structure des galaxies lointaines.</w:t>
      </w:r>
    </w:p>
    <w:p>
      <w:pPr>
        <w:pStyle w:val="Heading1"/>
      </w:pPr>
      <w:r>
        <w:t>Développement</w:t>
      </w:r>
    </w:p>
    <w:p>
      <w:r>
        <w:t>L'optique est au cœur des télescopes, qu'ils soient réfracteurs (lentilles) ou réflecteurs (miroirs). Leur rôle est de collecter la lumière et de la focaliser pour former une image agrandie. La spectroscopie, quant à elle, est une technique essentielle qui consiste à décomposer la lumière des astres en ses différentes longueurs d'onde. L'analyse du spectre obtenu révèle des informations cruciales sur la composition chimique, la température, la vitesse radiale et la pression des objets célestes. Les télescopes spatiaux, comme Hubble ou James Webb, ont transcendé les limites de l'atmosphère terrestre, qui absorbe ou déforme certaines longueurs d'onde, offrant des images d'une clarté et d'une résolution inégalées dans l'ultraviolet, le visible et l'infrarouge. Parallèlement, la radioastronomie étudie les ondes radio émises par les objets cosmiques, permettant de sonder des régions de l'Univers inaccessibles aux télescopes optiques, comme les nuages de gaz froids ou les pulsars. Enfin, la magnitude des étoiles est une mesure de leur luminosité apparente (magnitude visuelle) ou intrinsèque (magnitude absolue), fournissant des indications sur leur distance et leur puissance lumineuse réelle.</w:t>
      </w:r>
    </w:p>
    <w:p>
      <w:pPr>
        <w:pStyle w:val="Heading1"/>
      </w:pPr>
      <w:r>
        <w:t>Conclusion</w:t>
      </w:r>
    </w:p>
    <w:p>
      <w:r>
        <w:t>L'évolution constante des télescopes et des techniques d'analyse, de l'optique classique à la radioastronomie et aux observatoires spatiaux, a profondément enrichi notre connaissance de l'Univers. Ces outils, combinés à des méthodes d'analyse comme la spectroscopie et la mesure de la magnitude, continuent de repousser les frontières de l'exploration cosmique.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