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ClosDeVougeotCotesDOr</w:t>
      </w:r>
    </w:p>
    <w:p>
      <w:r>
        <w:t>Au cœur de la Bourgogne, là où l'histoire se mêle à la terre, le Clos de Vougeot se dresse, majestueux. Ce domaine emblématique, véritable joyau des Côtes de Nuits, est le berceau d'un vin qui incarne l'élégance et la complexité des grands crus de la Côte d'Or. Issu exclusivement du Pinot Noir, cépage roi de la région, ce nectar rubis dévoile un bouquet aromatique d'une richesse inouïe, mêlant les fruits rouges mûrs aux notes épicées et boisées, subtilement rehaussées par un élevage en fûts de chêne. Chaque gorgée est une invitation à un voyage sensoriel, une exploration des terroirs calcaires et argileux qui confèrent au vin sa structure tannique soyeuse et sa longueur en bouche exceptionnelle. Le Clos de Vougeot n'est pas seulement un vin, c'est un héritage, un témoignage vivant de la passion et du savoir-faire des vignerons bourguignons, qui, génération après génération, ont su préserver l'âme de ce grand cru.</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ClosDeVougeotCotesDOr</w:t>
            </w:r>
          </w:p>
        </w:tc>
        <w:tc>
          <w:tcPr>
            <w:tcW w:type="dxa" w:w="1080"/>
          </w:tcPr>
          <w:p>
            <w:r>
              <w:t>CotesDOr</w:t>
            </w:r>
          </w:p>
        </w:tc>
        <w:tc>
          <w:tcPr>
            <w:tcW w:type="dxa" w:w="1080"/>
          </w:tcPr>
          <w:p>
            <w:r>
              <w:t>ClosDeVougeot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CongressSpringsSemillon</w:t>
      </w:r>
    </w:p>
    <w:p>
      <w:r>
        <w:t>Au cœur de la pittoresque vallée de Santa Clara, en Californie, où les brises marines tempèrent le soleil généreux, le domaine Congress Springs cultive avec passion un cépage qui, bien que moins médiatisé que ses voisins californiens, révèle une élégance insoupillée : le Sémillon. Ce vin, d'un corps moyen, se distingue par une sucrosité résolument sèche, offrant une expérience gustative épurée et rafraîchissante. Loin des exubérances aromatiques de certains vins du Nouveau Monde, le Sémillon de Congress Springs dévoile des arômes modérés, subtilement nuancés, qui évoquent la poire mûre, le zeste de citron et une touche délicate de miel, fruit d'une vinification soignée. Il incarne parfaitement l'équilibre entre la richesse du terroir californien et la finesse intrinsèque de ce cépage, invitant à une dégustation contemplative, loin des sentiers battus.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CongressSpringsSemillon</w:t>
            </w:r>
          </w:p>
        </w:tc>
        <w:tc>
          <w:tcPr>
            <w:tcW w:type="dxa" w:w="1080"/>
          </w:tcPr>
          <w:p>
            <w:r>
              <w:t>Semillon</w:t>
            </w:r>
          </w:p>
        </w:tc>
        <w:tc>
          <w:tcPr>
            <w:tcW w:type="dxa" w:w="1080"/>
          </w:tcPr>
          <w:p>
            <w:r>
              <w:t>CongressSprings</w:t>
            </w:r>
          </w:p>
        </w:tc>
        <w:tc>
          <w:tcPr>
            <w:tcW w:type="dxa" w:w="1080"/>
          </w:tcPr>
          <w:p>
            <w:r>
              <w:t>-</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CorbansDryWhiteRiesling</w:t>
      </w:r>
    </w:p>
    <w:p>
      <w:r>
        <w:t>Au cœur des paysages époustouflants de la Nouvelle-Zélande, où les brises marines sculptent les collines et le soleil généreux caresse les vignobles, naît un vin qui incarne l'élégance et la fraîcheur : le Corbans Dry White Riesling. Ce Riesling, emblématique du domaine Corbans, révèle un corps moyen, équilibré et harmonieux, qui tapisse délicatement le palais. Son bouquet aromatique, d'une intensité modérée, dévoile des notes subtiles de fruits à chair blanche, de fleurs printanières et une pointe minérale caractéristique des terroirs néo-zélandais. Loin d'être un vin sec, sa sucrosité "off-dry" lui confère une rondeur délicate, une finale légèrement douce qui invite à la dégustation. Ce Corbans Dry White Riesling est une véritable invitation au voyage, un reflet authentique de la richesse et de la diversité des vins de Nouvelle-Zélande.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CorbansDryWhiteRiesling</w:t>
            </w:r>
          </w:p>
        </w:tc>
        <w:tc>
          <w:tcPr>
            <w:tcW w:type="dxa" w:w="1080"/>
          </w:tcPr>
          <w:p>
            <w:r>
              <w:t>Riesling</w:t>
            </w:r>
          </w:p>
        </w:tc>
        <w:tc>
          <w:tcPr>
            <w:tcW w:type="dxa" w:w="1080"/>
          </w:tcPr>
          <w:p>
            <w:r>
              <w:t>Corbans</w:t>
            </w:r>
          </w:p>
        </w:tc>
        <w:tc>
          <w:tcPr>
            <w:tcW w:type="dxa" w:w="1080"/>
          </w:tcPr>
          <w:p>
            <w:r>
              <w:t>NewZealandRegion</w:t>
            </w:r>
          </w:p>
        </w:tc>
        <w:tc>
          <w:tcPr>
            <w:tcW w:type="dxa" w:w="1080"/>
          </w:tcPr>
          <w:p>
            <w:r>
              <w:t>Medium</w:t>
            </w:r>
          </w:p>
        </w:tc>
        <w:tc>
          <w:tcPr>
            <w:tcW w:type="dxa" w:w="1080"/>
          </w:tcPr>
          <w:p>
            <w:r>
              <w:t>Moderate</w:t>
            </w:r>
          </w:p>
        </w:tc>
        <w:tc>
          <w:tcPr>
            <w:tcW w:type="dxa" w:w="1080"/>
          </w:tcPr>
          <w:p>
            <w:r>
              <w:t>OffDry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