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Recits de vins et de leurs regions - Vin</w:t>
      </w:r>
    </w:p>
    <w:p>
      <w:pPr>
        <w:pStyle w:val="Heading1"/>
      </w:pPr>
      <w:r>
        <w:t>FormanChardonnay</w:t>
      </w:r>
    </w:p>
    <w:p>
      <w:r>
        <w:t>Au cœur de la Napa Valley, terre bénie de Californie, le Forman Chardonnay se révèle comme une expression magistrale de son terroir. Ce vin, issu du cépage emblématique, incarne la quintessence du style californien, tout en conservant une élégance propre au domaine Forman. Dès la première approche, il séduit par son corps plein, promesse d'une texture riche et enveloppante en bouche. Loin de l'exubérance parfois attendue, son profil aromatique se déploie avec une intensité modérée, offrant des notes subtiles de fruits à chair blanche, de noisette grillée et une pointe minérale, fruit d'un élevage soigné. Sa sucrosité, résolument sèche, en fait un compagnon idéal pour une gastronomie raffinée, soulignant la capacité de la Californie à produire des Chardonnays d'une grande complexité et d'une finesse remarquable, bien au-delà des clichés.</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FormanChardonnay</w:t>
            </w:r>
          </w:p>
        </w:tc>
        <w:tc>
          <w:tcPr>
            <w:tcW w:type="dxa" w:w="1080"/>
          </w:tcPr>
          <w:p>
            <w:r>
              <w:t>Chardonnay</w:t>
            </w:r>
          </w:p>
        </w:tc>
        <w:tc>
          <w:tcPr>
            <w:tcW w:type="dxa" w:w="1080"/>
          </w:tcPr>
          <w:p>
            <w:r>
              <w:t>Forman</w:t>
            </w:r>
          </w:p>
        </w:tc>
        <w:tc>
          <w:tcPr>
            <w:tcW w:type="dxa" w:w="1080"/>
          </w:tcPr>
          <w:p>
            <w:r>
              <w:t>NapaRegion</w:t>
            </w:r>
          </w:p>
        </w:tc>
        <w:tc>
          <w:tcPr>
            <w:tcW w:type="dxa" w:w="1080"/>
          </w:tcPr>
          <w:p>
            <w:r>
              <w:t>Full</w:t>
            </w:r>
          </w:p>
        </w:tc>
        <w:tc>
          <w:tcPr>
            <w:tcW w:type="dxa" w:w="1080"/>
          </w:tcPr>
          <w:p>
            <w:r>
              <w:t>Moderate</w:t>
            </w:r>
          </w:p>
        </w:tc>
        <w:tc>
          <w:tcPr>
            <w:tcW w:type="dxa" w:w="1080"/>
          </w:tcPr>
          <w:p>
            <w:r>
              <w:t>Dry</w:t>
            </w:r>
          </w:p>
        </w:tc>
        <w:tc>
          <w:tcPr>
            <w:tcW w:type="dxa" w:w="1080"/>
          </w:tcPr>
          <w:p>
            <w:r>
              <w:t>-</w:t>
            </w:r>
          </w:p>
        </w:tc>
      </w:tr>
    </w:tbl>
    <w:p>
      <w:pPr>
        <w:pStyle w:val="Heading1"/>
      </w:pPr>
      <w:r>
        <w:t>FoxenCheninBlanc</w:t>
      </w:r>
    </w:p>
    <w:p>
      <w:r>
        <w:t>Au cœur de la Californie, dans la région ensoleillée de Santa Barbara, le domaine Foxen nous invite à découvrir une expression singulière du Chenin Blanc. Loin des clichés ligériens, ce vin américain se révèle dans un style audacieux et généreux. Dès le premier regard, sa robe dorée promet une expérience riche, confirmée par un corps plein qui tapisse le palais. Le nez, d'une intensité modérée, dévoile des arômes subtils de fruits à chair blanche, de miel et une pointe minérale, évocatrice des sols californiens. En bouche, la surprise est de taille : malgré sa richesse, le vin est résolument sec, offrant une finale nette et persistante. Ce Chenin Blanc de Foxen, véritable ambassadeur de la Californie, prouve que ce cépage noble peut s'épanouir avec brio bien au-delà de ses terres d'origine, offrant une interprétation moderne et captivante.</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FoxenCheninBlanc</w:t>
            </w:r>
          </w:p>
        </w:tc>
        <w:tc>
          <w:tcPr>
            <w:tcW w:type="dxa" w:w="1080"/>
          </w:tcPr>
          <w:p>
            <w:r>
              <w:t>CheninBlanc</w:t>
            </w:r>
          </w:p>
        </w:tc>
        <w:tc>
          <w:tcPr>
            <w:tcW w:type="dxa" w:w="1080"/>
          </w:tcPr>
          <w:p>
            <w:r>
              <w:t>Foxen</w:t>
            </w:r>
          </w:p>
        </w:tc>
        <w:tc>
          <w:tcPr>
            <w:tcW w:type="dxa" w:w="1080"/>
          </w:tcPr>
          <w:p>
            <w:r>
              <w:t>SantaBarbaraRegion</w:t>
            </w:r>
          </w:p>
        </w:tc>
        <w:tc>
          <w:tcPr>
            <w:tcW w:type="dxa" w:w="1080"/>
          </w:tcPr>
          <w:p>
            <w:r>
              <w:t>Full</w:t>
            </w:r>
          </w:p>
        </w:tc>
        <w:tc>
          <w:tcPr>
            <w:tcW w:type="dxa" w:w="1080"/>
          </w:tcPr>
          <w:p>
            <w:r>
              <w:t>Moderate</w:t>
            </w:r>
          </w:p>
        </w:tc>
        <w:tc>
          <w:tcPr>
            <w:tcW w:type="dxa" w:w="1080"/>
          </w:tcPr>
          <w:p>
            <w:r>
              <w:t>Dry</w:t>
            </w:r>
          </w:p>
        </w:tc>
        <w:tc>
          <w:tcPr>
            <w:tcW w:type="dxa" w:w="1080"/>
          </w:tcPr>
          <w:p>
            <w:r>
              <w:t>-</w:t>
            </w:r>
          </w:p>
        </w:tc>
      </w:tr>
    </w:tbl>
    <w:p>
      <w:pPr>
        <w:pStyle w:val="Heading1"/>
      </w:pPr>
      <w:r>
        <w:t>GaryFarrellMerlot</w:t>
      </w:r>
    </w:p>
    <w:p>
      <w:r>
        <w:t>Au cœur de la Sonoma Region, terre bénie de la Californie, où le soleil généreux caresse les collines et la brise pacifique tempère les ardeurs estivales, le domaine Gary Farrell signe un Merlot d'une élégance remarquable. Ce vin, loin des clichés parfois réducteurs associés à ce cépage, se révèle dans un style résolument sec, offrant une expérience gustative authentique. Son corps medium, ni trop léger ni trop opulent, lui confère une polyvalence appréciable, tandis que ses arômes modérés, subtilement fruités et épicés, invitent à la découverte sans jamais saturer le palais. C'est un Merlot qui parle de son terroir californien, de la richesse de ses sols et du savoir-faire d'un domaine qui a su extraire l'essence même de ce cépage, pour un vin qui se déguste avec plaisir et raffinement.</w:t>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Vin</w:t>
            </w:r>
          </w:p>
        </w:tc>
        <w:tc>
          <w:tcPr>
            <w:tcW w:type="dxa" w:w="1080"/>
          </w:tcPr>
          <w:p>
            <w:r>
              <w:t>Cepage/style</w:t>
            </w:r>
          </w:p>
        </w:tc>
        <w:tc>
          <w:tcPr>
            <w:tcW w:type="dxa" w:w="1080"/>
          </w:tcPr>
          <w:p>
            <w:r>
              <w:t>Domaine</w:t>
            </w:r>
          </w:p>
        </w:tc>
        <w:tc>
          <w:tcPr>
            <w:tcW w:type="dxa" w:w="1080"/>
          </w:tcPr>
          <w:p>
            <w:r>
              <w:t>Region</w:t>
            </w:r>
          </w:p>
        </w:tc>
        <w:tc>
          <w:tcPr>
            <w:tcW w:type="dxa" w:w="1080"/>
          </w:tcPr>
          <w:p>
            <w:r>
              <w:t>Corps</w:t>
            </w:r>
          </w:p>
        </w:tc>
        <w:tc>
          <w:tcPr>
            <w:tcW w:type="dxa" w:w="1080"/>
          </w:tcPr>
          <w:p>
            <w:r>
              <w:t>Arome</w:t>
            </w:r>
          </w:p>
        </w:tc>
        <w:tc>
          <w:tcPr>
            <w:tcW w:type="dxa" w:w="1080"/>
          </w:tcPr>
          <w:p>
            <w:r>
              <w:t>Sucrosite</w:t>
            </w:r>
          </w:p>
        </w:tc>
        <w:tc>
          <w:tcPr>
            <w:tcW w:type="dxa" w:w="1080"/>
          </w:tcPr>
          <w:p>
            <w:r>
              <w:t>Millesime</w:t>
            </w:r>
          </w:p>
        </w:tc>
      </w:tr>
      <w:tr>
        <w:tc>
          <w:tcPr>
            <w:tcW w:type="dxa" w:w="1080"/>
          </w:tcPr>
          <w:p>
            <w:r>
              <w:t>GaryFarrellMerlot</w:t>
            </w:r>
          </w:p>
        </w:tc>
        <w:tc>
          <w:tcPr>
            <w:tcW w:type="dxa" w:w="1080"/>
          </w:tcPr>
          <w:p>
            <w:r>
              <w:t>Merlot</w:t>
            </w:r>
          </w:p>
        </w:tc>
        <w:tc>
          <w:tcPr>
            <w:tcW w:type="dxa" w:w="1080"/>
          </w:tcPr>
          <w:p>
            <w:r>
              <w:t>GaryFarrell</w:t>
            </w:r>
          </w:p>
        </w:tc>
        <w:tc>
          <w:tcPr>
            <w:tcW w:type="dxa" w:w="1080"/>
          </w:tcPr>
          <w:p>
            <w:r>
              <w:t>SonomaRegion</w:t>
            </w:r>
          </w:p>
        </w:tc>
        <w:tc>
          <w:tcPr>
            <w:tcW w:type="dxa" w:w="1080"/>
          </w:tcPr>
          <w:p>
            <w:r>
              <w:t>Medium</w:t>
            </w:r>
          </w:p>
        </w:tc>
        <w:tc>
          <w:tcPr>
            <w:tcW w:type="dxa" w:w="1080"/>
          </w:tcPr>
          <w:p>
            <w:r>
              <w:t>Moderate</w:t>
            </w:r>
          </w:p>
        </w:tc>
        <w:tc>
          <w:tcPr>
            <w:tcW w:type="dxa" w:w="1080"/>
          </w:tcPr>
          <w:p>
            <w:r>
              <w:t>Dry</w:t>
            </w:r>
          </w:p>
        </w:tc>
        <w:tc>
          <w:tcPr>
            <w:tcW w:type="dxa" w:w="108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Recits de vins et de leurs regions - Vin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