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Autorités, juridictions et sources du droit</w:t>
      </w:r>
    </w:p>
    <w:p>
      <w:pPr>
        <w:pStyle w:val="Heading1"/>
      </w:pPr>
      <w:r>
        <w:t>Introduction</w:t>
      </w:r>
    </w:p>
    <w:p>
      <w:r>
        <w:rPr>
          <w:b w:val="0"/>
        </w:rPr>
        <w:t>Le droit, système complexe et structuré, repose sur des fondations conceptuelles essentielles pour en comprendre le fonctionnement et l'application. Ce document se propose d'explorer les notions d'autorité, de juridiction et de sources du droit, en s'appuyant sur une terminologie précise issue de l'ontologie LegalRuleML. Ces concepts, bien que distincts, sont intrinsèquement liés et concourent à l'élaboration, à la validité et à l'effectivité des normes juridiques. Nous définirons chacun d'eux, puis les illustrerons à travers un scénario fictif de compétence territoriale, avant de clarifier les distinctions et les interconnexions qui les unissent.</w:t>
      </w:r>
    </w:p>
    <w:p>
      <w:pPr>
        <w:pStyle w:val="Heading1"/>
      </w:pPr>
      <w:r>
        <w:t>Chapitre 1 : Explications</w:t>
      </w:r>
    </w:p>
    <w:p>
      <w:r>
        <w:rPr>
          <w:b w:val="0"/>
        </w:rPr>
        <w:t>L'</w:t>
      </w:r>
      <w:r>
        <w:rPr>
          <w:b/>
        </w:rPr>
        <w:t>Authority</w:t>
      </w:r>
      <w:r>
        <w:rPr>
          <w:b w:val="0"/>
        </w:rPr>
        <w:t xml:space="preserve"> désigne une personne ou une organisation investie du pouvoir de créer, d'approuver ou de faire appliquer des normes juridiques (Legal Norms). Il s'agit de l'entité qui confère sa légitimité et sa force obligatoire au droit. Sans Authority, une règle ne serait qu'une simple recommandation, dépourvue de caractère contraignant.</w:t>
      </w:r>
    </w:p>
    <w:p>
      <w:r>
        <w:rPr>
          <w:b w:val="0"/>
        </w:rPr>
        <w:t xml:space="preserve">La </w:t>
      </w:r>
      <w:r>
        <w:rPr>
          <w:b/>
        </w:rPr>
        <w:t>Jurisdiction</w:t>
      </w:r>
      <w:r>
        <w:rPr>
          <w:b w:val="0"/>
        </w:rPr>
        <w:t xml:space="preserve"> se réfère à une zone géographique ou à un domaine thématique sur lequel une Authority exerce son pouvoir légal. Elle délimite le champ d'application spatial ou matériel de l'action d'une Authority. Une Authority peut avoir plusieurs Jurisdictions, ou plusieurs Authorities peuvent partager une Jurisdiction sur des sujets différents.</w:t>
      </w:r>
    </w:p>
    <w:p>
      <w:r>
        <w:rPr>
          <w:b w:val="0"/>
        </w:rPr>
        <w:t xml:space="preserve">Une </w:t>
      </w:r>
      <w:r>
        <w:rPr>
          <w:b/>
        </w:rPr>
        <w:t>LegalSource</w:t>
      </w:r>
      <w:r>
        <w:rPr>
          <w:b w:val="0"/>
        </w:rPr>
        <w:t xml:space="preserve"> est une source d'une ou plusieurs normes juridiques, formulée dans n'importe quel format et approuvée par une Authority. C'est le support matériel ou immatériel par lequel les normes juridiques sont exprimées et rendues accessibles. Les lois, les décrets, les jugements sont des exemples typiques de LegalSource.</w:t>
      </w:r>
    </w:p>
    <w:p>
      <w:r>
        <w:rPr>
          <w:b w:val="0"/>
        </w:rPr>
        <w:t xml:space="preserve">Une </w:t>
      </w:r>
      <w:r>
        <w:rPr>
          <w:b/>
        </w:rPr>
        <w:t>LegalReference</w:t>
      </w:r>
      <w:r>
        <w:rPr>
          <w:b w:val="0"/>
        </w:rPr>
        <w:t xml:space="preserve"> est une référence dont la Source est une LegalSource. Il s'agit de la manière dont on cite ou renvoie à une norme juridique spécifique contenue dans une LegalSource. Par exemple, la mention d'un article de loi est une LegalReference.</w:t>
      </w:r>
    </w:p>
    <w:p>
      <w:r>
        <w:rPr>
          <w:b w:val="0"/>
        </w:rPr>
        <w:t xml:space="preserve">Enfin, une </w:t>
      </w:r>
      <w:r>
        <w:rPr>
          <w:b/>
        </w:rPr>
        <w:t>Source</w:t>
      </w:r>
      <w:r>
        <w:rPr>
          <w:b w:val="0"/>
        </w:rPr>
        <w:t xml:space="preserve"> est un terme plus général désignant une source formulée dans n'importe quel format. Ce concept englobe toutes les formes de supports d'information, qu'ils soient juridiques ou non. Une LegalSource est donc un type spécifique de Source.</w:t>
      </w:r>
    </w:p>
    <w:p>
      <w:pPr>
        <w:pStyle w:val="Heading1"/>
      </w:pPr>
      <w:r>
        <w:t>Chapitre 2 : Exemple détaillé</w:t>
      </w:r>
    </w:p>
    <w:p>
      <w:r>
        <w:rPr>
          <w:b w:val="0"/>
        </w:rPr>
        <w:t>Imaginons le territoire fictif de la Confédération des Deux Rives, divisé en deux régions autonomes : la Région du Fleuve et la Région des Monts.</w:t>
      </w:r>
    </w:p>
    <w:p>
      <w:r>
        <w:rPr>
          <w:b w:val="0"/>
        </w:rPr>
        <w:t xml:space="preserve">Dans ce scénario, le "Conseil Suprême de la Confédération" est une </w:t>
      </w:r>
      <w:r>
        <w:rPr>
          <w:b/>
        </w:rPr>
        <w:t>Authority</w:t>
      </w:r>
      <w:r>
        <w:rPr>
          <w:b w:val="0"/>
        </w:rPr>
        <w:t xml:space="preserve">. Il a le pouvoir de créer des lois applicables à l'ensemble du territoire confédéral. La "Cour de Justice du Fleuve" est également une </w:t>
      </w:r>
      <w:r>
        <w:rPr>
          <w:b/>
        </w:rPr>
        <w:t>Authority</w:t>
      </w:r>
      <w:r>
        <w:rPr>
          <w:b w:val="0"/>
        </w:rPr>
        <w:t>, mais son pouvoir est limité à la Région du Fleuve, où elle rend des jugements.</w:t>
      </w:r>
    </w:p>
    <w:p>
      <w:r>
        <w:rPr>
          <w:b w:val="0"/>
        </w:rPr>
        <w:t xml:space="preserve">La </w:t>
      </w:r>
      <w:r>
        <w:rPr>
          <w:b/>
        </w:rPr>
        <w:t>Jurisdiction</w:t>
      </w:r>
      <w:r>
        <w:rPr>
          <w:b w:val="0"/>
        </w:rPr>
        <w:t xml:space="preserve"> du Conseil Suprême de la Confédération s'étend à l'intégralité du territoire de la Confédération des Deux Rives pour les matières de défense et de commerce inter-régional. La </w:t>
      </w:r>
      <w:r>
        <w:rPr>
          <w:b/>
        </w:rPr>
        <w:t>Jurisdiction</w:t>
      </w:r>
      <w:r>
        <w:rPr>
          <w:b w:val="0"/>
        </w:rPr>
        <w:t xml:space="preserve"> de la Cour de Justice du Fleuve est la Région du Fleuve pour les litiges civils et pénaux locaux.</w:t>
      </w:r>
    </w:p>
    <w:p>
      <w:r>
        <w:rPr>
          <w:b w:val="0"/>
        </w:rPr>
        <w:t xml:space="preserve">Le "Code Confédéral du Commerce", un recueil de lois approuvé par le Conseil Suprême de la Confédération, est une </w:t>
      </w:r>
      <w:r>
        <w:rPr>
          <w:b/>
        </w:rPr>
        <w:t>LegalSource</w:t>
      </w:r>
      <w:r>
        <w:rPr>
          <w:b w:val="0"/>
        </w:rPr>
        <w:t xml:space="preserve">. De même, un "Arrêt de la Cour de Justice du Fleuve" concernant un litige foncier est une </w:t>
      </w:r>
      <w:r>
        <w:rPr>
          <w:b/>
        </w:rPr>
        <w:t>LegalSource</w:t>
      </w:r>
      <w:r>
        <w:rPr>
          <w:b w:val="0"/>
        </w:rPr>
        <w:t>.</w:t>
      </w:r>
    </w:p>
    <w:p>
      <w:r>
        <w:rPr>
          <w:b w:val="0"/>
        </w:rPr>
        <w:t xml:space="preserve">Si un avocat cite l'article 12 du Code Confédéral du Commerce dans ses conclusions, cette citation est une </w:t>
      </w:r>
      <w:r>
        <w:rPr>
          <w:b/>
        </w:rPr>
        <w:t>LegalReference</w:t>
      </w:r>
      <w:r>
        <w:rPr>
          <w:b w:val="0"/>
        </w:rPr>
        <w:t xml:space="preserve">. De même, la mention du numéro de dossier et de la date d'un Arrêt de la Cour de Justice du Fleuve constitue une </w:t>
      </w:r>
      <w:r>
        <w:rPr>
          <w:b/>
        </w:rPr>
        <w:t>LegalReference</w:t>
      </w:r>
      <w:r>
        <w:rPr>
          <w:b w:val="0"/>
        </w:rPr>
        <w:t>.</w:t>
      </w:r>
    </w:p>
    <w:p>
      <w:r>
        <w:rPr>
          <w:b w:val="0"/>
        </w:rPr>
        <w:t xml:space="preserve">Enfin, le "Code Confédéral du Commerce" est une </w:t>
      </w:r>
      <w:r>
        <w:rPr>
          <w:b/>
        </w:rPr>
        <w:t>Source</w:t>
      </w:r>
      <w:r>
        <w:rPr>
          <w:b w:val="0"/>
        </w:rPr>
        <w:t xml:space="preserve">, tout comme un article de journal local décrivant un événement dans la Région des Monts. La différence est que le Code Confédéral du Commerce est une </w:t>
      </w:r>
      <w:r>
        <w:rPr>
          <w:b/>
        </w:rPr>
        <w:t>LegalSource</w:t>
      </w:r>
      <w:r>
        <w:rPr>
          <w:b w:val="0"/>
        </w:rPr>
        <w:t xml:space="preserve"> car il est approuvé par une Authority et contient des normes juridiques, tandis que l'article de journal est une Source d'information générale, sans caractère juridique contraignant.</w:t>
      </w:r>
    </w:p>
    <w:p>
      <w:pPr>
        <w:pStyle w:val="Heading1"/>
      </w:pPr>
      <w:r>
        <w:t>Chapitre 3 : Clarification</w:t>
      </w:r>
    </w:p>
    <w:p>
      <w:r>
        <w:rPr>
          <w:b w:val="0"/>
        </w:rPr>
        <w:t>Il est crucial de distinguer ces concepts pour éviter toute confusion. L'</w:t>
      </w:r>
      <w:r>
        <w:rPr>
          <w:b/>
        </w:rPr>
        <w:t>Authority</w:t>
      </w:r>
      <w:r>
        <w:rPr>
          <w:b w:val="0"/>
        </w:rPr>
        <w:t xml:space="preserve"> est l'acteur qui agit, qui détient le pouvoir. La </w:t>
      </w:r>
      <w:r>
        <w:rPr>
          <w:b/>
        </w:rPr>
        <w:t>Jurisdiction</w:t>
      </w:r>
      <w:r>
        <w:rPr>
          <w:b w:val="0"/>
        </w:rPr>
        <w:t xml:space="preserve"> est le cadre, la sphère d'action de cette Authority. Une Authority sans Jurisdiction est impuissante, et une Jurisdiction sans Authority est un espace sans règles applicables.</w:t>
      </w:r>
    </w:p>
    <w:p>
      <w:r>
        <w:rPr>
          <w:b w:val="0"/>
        </w:rPr>
        <w:t xml:space="preserve">La </w:t>
      </w:r>
      <w:r>
        <w:rPr>
          <w:b/>
        </w:rPr>
        <w:t>LegalSource</w:t>
      </w:r>
      <w:r>
        <w:rPr>
          <w:b w:val="0"/>
        </w:rPr>
        <w:t xml:space="preserve"> est le contenant, le support matériel des normes juridiques. Elle est toujours le produit d'une Authority. Une simple "Source" peut être n'importe quel document ou information, sans lien nécessaire avec le droit ou une Authority. Par exemple, un manuel de jardinage est une Source, mais pas une LegalSource.</w:t>
      </w:r>
    </w:p>
    <w:p>
      <w:r>
        <w:rPr>
          <w:b w:val="0"/>
        </w:rPr>
        <w:t xml:space="preserve">La </w:t>
      </w:r>
      <w:r>
        <w:rPr>
          <w:b/>
        </w:rPr>
        <w:t>LegalReference</w:t>
      </w:r>
      <w:r>
        <w:rPr>
          <w:b w:val="0"/>
        </w:rPr>
        <w:t xml:space="preserve"> est la manière de pointer vers une norme spécifique au sein d'une LegalSource. Elle ne crée pas de droit, elle y renvoie. On ne peut pas avoir de LegalReference sans une LegalSource préexistante. La LegalSource est le document original, la LegalReference est la citation de ce document.</w:t>
      </w:r>
    </w:p>
    <w:p>
      <w:r>
        <w:rPr>
          <w:b w:val="0"/>
        </w:rPr>
        <w:t>La distinction entre Authority et LegalSource est également fondamentale. L'Authority est l'entité qui produit la LegalSource. Le Conseil Suprême de la Confédération (Authority) produit le Code Confédéral du Commerce (LegalSource). Le Code n'est pas l'Authority, mais le fruit de son pouvoir normatif.</w:t>
      </w:r>
    </w:p>
    <w:p>
      <w:pPr>
        <w:pStyle w:val="Heading1"/>
      </w:pPr>
      <w:r>
        <w:t>Conclusion</w:t>
      </w:r>
    </w:p>
    <w:p>
      <w:r>
        <w:rPr>
          <w:b w:val="0"/>
        </w:rPr>
        <w:t>Les concepts d'Authority, de Jurisdiction, de LegalSource, de LegalReference et de Source sont les piliers de la compréhension du système juridique. L'Authority confère la légitimité, la Jurisdiction délimite le champ d'application, la LegalSource matérialise les normes, et la LegalReference permet leur identification précise. Ces éléments, bien que distincts, s'articulent harmonieusement pour former un cadre juridique cohérent et fonctionnel, essentiel à l'organisation de toute société, même fictive.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