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D51DF" w14:textId="6D873B3E" w:rsidR="007E74DD" w:rsidRPr="007E74DD" w:rsidRDefault="007E74DD" w:rsidP="007E74DD">
      <w:r w:rsidRPr="007E74DD">
        <w:rPr>
          <w:noProof/>
        </w:rPr>
        <w:drawing>
          <wp:inline distT="0" distB="0" distL="0" distR="0" wp14:anchorId="5FC7D9D9" wp14:editId="1ACAB4CF">
            <wp:extent cx="5730240" cy="868680"/>
            <wp:effectExtent l="0" t="0" r="3810" b="0"/>
            <wp:docPr id="101566013" name="Picture 3"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ic:nvPicPr>
                  <pic:blipFill>
                    <a:blip r:embed="rId4" cstate="print"/>
                    <a:stretch>
                      <a:fillRect/>
                    </a:stretch>
                  </pic:blipFill>
                  <pic:spPr>
                    <a:xfrm>
                      <a:off x="0" y="0"/>
                      <a:ext cx="5731510" cy="863600"/>
                    </a:xfrm>
                    <a:prstGeom prst="rect">
                      <a:avLst/>
                    </a:prstGeom>
                    <a:noFill/>
                  </pic:spPr>
                </pic:pic>
              </a:graphicData>
            </a:graphic>
          </wp:inline>
        </w:drawing>
      </w:r>
    </w:p>
    <w:p w14:paraId="613A8B09" w14:textId="3EF0394A" w:rsidR="007E74DD" w:rsidRPr="007E74DD" w:rsidRDefault="007E74DD" w:rsidP="007E74DD">
      <w:pPr>
        <w:rPr>
          <w:b/>
          <w:bCs/>
        </w:rPr>
      </w:pPr>
      <w:r w:rsidRPr="007E74DD">
        <w:rPr>
          <w:noProof/>
        </w:rPr>
        <mc:AlternateContent>
          <mc:Choice Requires="wps">
            <w:drawing>
              <wp:anchor distT="0" distB="0" distL="114300" distR="114300" simplePos="0" relativeHeight="251659264" behindDoc="0" locked="0" layoutInCell="1" allowOverlap="1" wp14:anchorId="319C99DF" wp14:editId="79334523">
                <wp:simplePos x="0" y="0"/>
                <wp:positionH relativeFrom="margin">
                  <wp:align>left</wp:align>
                </wp:positionH>
                <wp:positionV relativeFrom="paragraph">
                  <wp:posOffset>266065</wp:posOffset>
                </wp:positionV>
                <wp:extent cx="6711950" cy="6350"/>
                <wp:effectExtent l="0" t="0" r="31750" b="31750"/>
                <wp:wrapNone/>
                <wp:docPr id="1097824038" name="Straight Connector 4"/>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5179B6" id="Straight Connector 4"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7E74DD">
        <w:rPr>
          <w:b/>
          <w:bCs/>
        </w:rPr>
        <w:t>DEPARTMENT OF CSE</w:t>
      </w:r>
    </w:p>
    <w:p w14:paraId="1DF4CCDC" w14:textId="77777777" w:rsidR="007E74DD" w:rsidRPr="007E74DD" w:rsidRDefault="007E74DD" w:rsidP="007E74DD">
      <w:pPr>
        <w:rPr>
          <w:b/>
          <w:bCs/>
        </w:rPr>
      </w:pPr>
      <w:r w:rsidRPr="007E74DD">
        <w:rPr>
          <w:b/>
          <w:bCs/>
        </w:rPr>
        <w:t xml:space="preserve">PROJECT ABSTRACT SUBMISSION </w:t>
      </w:r>
    </w:p>
    <w:p w14:paraId="5363DFAC" w14:textId="4D87644D" w:rsidR="007E74DD" w:rsidRPr="007E74DD" w:rsidRDefault="007E74DD" w:rsidP="007E74DD">
      <w:pPr>
        <w:rPr>
          <w:b/>
          <w:bCs/>
        </w:rPr>
      </w:pPr>
      <w:r w:rsidRPr="007E74DD">
        <w:rPr>
          <w:b/>
          <w:bCs/>
        </w:rPr>
        <w:t>COURSE:</w:t>
      </w:r>
      <w:r w:rsidR="00390DD0">
        <w:rPr>
          <w:b/>
          <w:bCs/>
        </w:rPr>
        <w:t>DATA SCIENCE – (24AD</w:t>
      </w:r>
      <w:r w:rsidR="0024042D">
        <w:rPr>
          <w:b/>
          <w:bCs/>
        </w:rPr>
        <w:t>3107</w:t>
      </w:r>
      <w:r w:rsidRPr="007E74DD">
        <w:rPr>
          <w:b/>
          <w:bCs/>
        </w:rPr>
        <w:t>)                            A.Y. 2026 - 2027</w:t>
      </w:r>
    </w:p>
    <w:tbl>
      <w:tblPr>
        <w:tblStyle w:val="TableGrid"/>
        <w:tblW w:w="10228" w:type="dxa"/>
        <w:jc w:val="center"/>
        <w:tblLook w:val="04A0" w:firstRow="1" w:lastRow="0" w:firstColumn="1" w:lastColumn="0" w:noHBand="0" w:noVBand="1"/>
      </w:tblPr>
      <w:tblGrid>
        <w:gridCol w:w="2149"/>
        <w:gridCol w:w="2828"/>
        <w:gridCol w:w="5251"/>
      </w:tblGrid>
      <w:tr w:rsidR="007E74DD" w:rsidRPr="007E74DD" w14:paraId="08D59367" w14:textId="77777777" w:rsidTr="007E74DD">
        <w:trPr>
          <w:trHeight w:val="1397"/>
          <w:jc w:val="center"/>
        </w:trPr>
        <w:tc>
          <w:tcPr>
            <w:tcW w:w="2149" w:type="dxa"/>
            <w:tcBorders>
              <w:top w:val="single" w:sz="4" w:space="0" w:color="auto"/>
              <w:left w:val="single" w:sz="4" w:space="0" w:color="auto"/>
              <w:bottom w:val="single" w:sz="4" w:space="0" w:color="auto"/>
              <w:right w:val="single" w:sz="4" w:space="0" w:color="auto"/>
            </w:tcBorders>
            <w:hideMark/>
          </w:tcPr>
          <w:p w14:paraId="3988BBD3" w14:textId="77777777" w:rsidR="007E74DD" w:rsidRPr="007E74DD" w:rsidRDefault="007E74DD" w:rsidP="007E74DD">
            <w:pPr>
              <w:spacing w:after="160" w:line="278" w:lineRule="auto"/>
              <w:rPr>
                <w:b/>
                <w:bCs/>
              </w:rPr>
            </w:pPr>
            <w:r w:rsidRPr="007E74DD">
              <w:rPr>
                <w:b/>
                <w:bCs/>
              </w:rPr>
              <w:t>TITLE OF THE PROJECT</w:t>
            </w:r>
          </w:p>
        </w:tc>
        <w:tc>
          <w:tcPr>
            <w:tcW w:w="8079" w:type="dxa"/>
            <w:gridSpan w:val="2"/>
            <w:tcBorders>
              <w:top w:val="single" w:sz="4" w:space="0" w:color="auto"/>
              <w:left w:val="single" w:sz="4" w:space="0" w:color="auto"/>
              <w:bottom w:val="single" w:sz="4" w:space="0" w:color="auto"/>
              <w:right w:val="single" w:sz="4" w:space="0" w:color="auto"/>
            </w:tcBorders>
          </w:tcPr>
          <w:p w14:paraId="4D9A6E89" w14:textId="77777777" w:rsidR="007E74DD" w:rsidRPr="007E74DD" w:rsidRDefault="007E74DD" w:rsidP="007E74DD">
            <w:pPr>
              <w:spacing w:after="160" w:line="278" w:lineRule="auto"/>
              <w:rPr>
                <w:b/>
                <w:bCs/>
              </w:rPr>
            </w:pPr>
          </w:p>
          <w:p w14:paraId="388F524A" w14:textId="48FA6522" w:rsidR="007E74DD" w:rsidRPr="007E74DD" w:rsidRDefault="0093439C" w:rsidP="0093439C">
            <w:pPr>
              <w:jc w:val="both"/>
              <w:rPr>
                <w:b/>
                <w:bCs/>
                <w:sz w:val="36"/>
                <w:szCs w:val="36"/>
                <w:u w:val="single"/>
              </w:rPr>
            </w:pPr>
            <w:r w:rsidRPr="00680FD1">
              <w:rPr>
                <w:b/>
                <w:bCs/>
                <w:sz w:val="36"/>
                <w:szCs w:val="36"/>
                <w:u w:val="single"/>
              </w:rPr>
              <w:t>Finsight-Loan/Credit Risk Analyzer</w:t>
            </w:r>
          </w:p>
          <w:p w14:paraId="6D54B686" w14:textId="77777777" w:rsidR="007E74DD" w:rsidRPr="007E74DD" w:rsidRDefault="007E74DD" w:rsidP="007E74DD">
            <w:pPr>
              <w:spacing w:after="160" w:line="278" w:lineRule="auto"/>
              <w:rPr>
                <w:b/>
                <w:bCs/>
              </w:rPr>
            </w:pPr>
          </w:p>
          <w:p w14:paraId="65EB241F" w14:textId="77777777" w:rsidR="007E74DD" w:rsidRPr="007E74DD" w:rsidRDefault="007E74DD" w:rsidP="007E74DD">
            <w:pPr>
              <w:spacing w:after="160" w:line="278" w:lineRule="auto"/>
              <w:rPr>
                <w:b/>
                <w:bCs/>
              </w:rPr>
            </w:pPr>
          </w:p>
        </w:tc>
      </w:tr>
      <w:tr w:rsidR="007E74DD" w:rsidRPr="007E74DD" w14:paraId="3FA43A67" w14:textId="77777777" w:rsidTr="007E74DD">
        <w:trPr>
          <w:trHeight w:val="353"/>
          <w:jc w:val="center"/>
        </w:trPr>
        <w:tc>
          <w:tcPr>
            <w:tcW w:w="2149" w:type="dxa"/>
            <w:tcBorders>
              <w:top w:val="single" w:sz="4" w:space="0" w:color="auto"/>
              <w:left w:val="single" w:sz="4" w:space="0" w:color="auto"/>
              <w:bottom w:val="single" w:sz="4" w:space="0" w:color="auto"/>
              <w:right w:val="single" w:sz="4" w:space="0" w:color="auto"/>
            </w:tcBorders>
            <w:hideMark/>
          </w:tcPr>
          <w:p w14:paraId="04849D9B" w14:textId="77777777" w:rsidR="007E74DD" w:rsidRPr="007E74DD" w:rsidRDefault="007E74DD" w:rsidP="007E74DD">
            <w:pPr>
              <w:spacing w:after="160" w:line="278" w:lineRule="auto"/>
              <w:rPr>
                <w:b/>
                <w:bCs/>
              </w:rPr>
            </w:pPr>
            <w:r w:rsidRPr="007E74DD">
              <w:rPr>
                <w:b/>
                <w:bCs/>
              </w:rPr>
              <w:t>S. No.</w:t>
            </w:r>
          </w:p>
        </w:tc>
        <w:tc>
          <w:tcPr>
            <w:tcW w:w="2828" w:type="dxa"/>
            <w:tcBorders>
              <w:top w:val="single" w:sz="4" w:space="0" w:color="auto"/>
              <w:left w:val="single" w:sz="4" w:space="0" w:color="auto"/>
              <w:bottom w:val="single" w:sz="4" w:space="0" w:color="auto"/>
              <w:right w:val="single" w:sz="4" w:space="0" w:color="auto"/>
            </w:tcBorders>
            <w:hideMark/>
          </w:tcPr>
          <w:p w14:paraId="6E9EE5D9" w14:textId="77777777" w:rsidR="007E74DD" w:rsidRPr="007E74DD" w:rsidRDefault="007E74DD" w:rsidP="007E74DD">
            <w:pPr>
              <w:spacing w:after="160" w:line="278" w:lineRule="auto"/>
              <w:rPr>
                <w:b/>
                <w:bCs/>
              </w:rPr>
            </w:pPr>
            <w:r w:rsidRPr="007E74DD">
              <w:rPr>
                <w:b/>
                <w:bCs/>
              </w:rPr>
              <w:t>University ID</w:t>
            </w:r>
          </w:p>
        </w:tc>
        <w:tc>
          <w:tcPr>
            <w:tcW w:w="5251" w:type="dxa"/>
            <w:tcBorders>
              <w:top w:val="single" w:sz="4" w:space="0" w:color="auto"/>
              <w:left w:val="single" w:sz="4" w:space="0" w:color="auto"/>
              <w:bottom w:val="single" w:sz="4" w:space="0" w:color="auto"/>
              <w:right w:val="single" w:sz="4" w:space="0" w:color="auto"/>
            </w:tcBorders>
            <w:hideMark/>
          </w:tcPr>
          <w:p w14:paraId="60E4ABEB" w14:textId="77777777" w:rsidR="007E74DD" w:rsidRPr="007E74DD" w:rsidRDefault="007E74DD" w:rsidP="007E74DD">
            <w:pPr>
              <w:spacing w:after="160" w:line="278" w:lineRule="auto"/>
              <w:rPr>
                <w:b/>
                <w:bCs/>
              </w:rPr>
            </w:pPr>
            <w:r w:rsidRPr="007E74DD">
              <w:rPr>
                <w:b/>
                <w:bCs/>
              </w:rPr>
              <w:t>Name</w:t>
            </w:r>
          </w:p>
        </w:tc>
      </w:tr>
      <w:tr w:rsidR="007E74DD" w:rsidRPr="007E74DD" w14:paraId="5BF7CEF7" w14:textId="77777777" w:rsidTr="007E74DD">
        <w:trPr>
          <w:trHeight w:val="345"/>
          <w:jc w:val="center"/>
        </w:trPr>
        <w:tc>
          <w:tcPr>
            <w:tcW w:w="2149" w:type="dxa"/>
            <w:tcBorders>
              <w:top w:val="single" w:sz="4" w:space="0" w:color="auto"/>
              <w:left w:val="single" w:sz="4" w:space="0" w:color="auto"/>
              <w:bottom w:val="single" w:sz="4" w:space="0" w:color="auto"/>
              <w:right w:val="single" w:sz="4" w:space="0" w:color="auto"/>
            </w:tcBorders>
            <w:hideMark/>
          </w:tcPr>
          <w:p w14:paraId="1A6147B4" w14:textId="77777777" w:rsidR="007E74DD" w:rsidRPr="007E74DD" w:rsidRDefault="007E74DD" w:rsidP="007E74DD">
            <w:pPr>
              <w:spacing w:after="160" w:line="278" w:lineRule="auto"/>
            </w:pPr>
            <w:r w:rsidRPr="007E74DD">
              <w:t>1</w:t>
            </w:r>
          </w:p>
        </w:tc>
        <w:tc>
          <w:tcPr>
            <w:tcW w:w="2828" w:type="dxa"/>
            <w:tcBorders>
              <w:top w:val="single" w:sz="4" w:space="0" w:color="auto"/>
              <w:left w:val="single" w:sz="4" w:space="0" w:color="auto"/>
              <w:bottom w:val="single" w:sz="4" w:space="0" w:color="auto"/>
              <w:right w:val="single" w:sz="4" w:space="0" w:color="auto"/>
            </w:tcBorders>
          </w:tcPr>
          <w:p w14:paraId="21088668" w14:textId="53ED39E4" w:rsidR="007E74DD" w:rsidRPr="007E74DD" w:rsidRDefault="007E74DD" w:rsidP="007E74DD">
            <w:pPr>
              <w:spacing w:after="160" w:line="278" w:lineRule="auto"/>
            </w:pPr>
            <w:r>
              <w:t>2420030421</w:t>
            </w:r>
          </w:p>
        </w:tc>
        <w:tc>
          <w:tcPr>
            <w:tcW w:w="5251" w:type="dxa"/>
            <w:tcBorders>
              <w:top w:val="single" w:sz="4" w:space="0" w:color="auto"/>
              <w:left w:val="single" w:sz="4" w:space="0" w:color="auto"/>
              <w:bottom w:val="single" w:sz="4" w:space="0" w:color="auto"/>
              <w:right w:val="single" w:sz="4" w:space="0" w:color="auto"/>
            </w:tcBorders>
          </w:tcPr>
          <w:p w14:paraId="5F18F83B" w14:textId="79F1C110" w:rsidR="007E74DD" w:rsidRPr="007E74DD" w:rsidRDefault="007E74DD" w:rsidP="007E74DD">
            <w:pPr>
              <w:spacing w:after="160" w:line="278" w:lineRule="auto"/>
            </w:pPr>
            <w:r>
              <w:t>G.HASINI</w:t>
            </w:r>
          </w:p>
        </w:tc>
      </w:tr>
      <w:tr w:rsidR="007E74DD" w:rsidRPr="007E74DD" w14:paraId="3B1ABAE4" w14:textId="77777777" w:rsidTr="007E74DD">
        <w:trPr>
          <w:trHeight w:val="353"/>
          <w:jc w:val="center"/>
        </w:trPr>
        <w:tc>
          <w:tcPr>
            <w:tcW w:w="2149" w:type="dxa"/>
            <w:tcBorders>
              <w:top w:val="single" w:sz="4" w:space="0" w:color="auto"/>
              <w:left w:val="single" w:sz="4" w:space="0" w:color="auto"/>
              <w:bottom w:val="single" w:sz="4" w:space="0" w:color="auto"/>
              <w:right w:val="single" w:sz="4" w:space="0" w:color="auto"/>
            </w:tcBorders>
            <w:hideMark/>
          </w:tcPr>
          <w:p w14:paraId="4CCBCA46" w14:textId="77777777" w:rsidR="007E74DD" w:rsidRPr="007E74DD" w:rsidRDefault="007E74DD" w:rsidP="007E74DD">
            <w:pPr>
              <w:spacing w:after="160" w:line="278" w:lineRule="auto"/>
            </w:pPr>
            <w:r w:rsidRPr="007E74DD">
              <w:t>2</w:t>
            </w:r>
          </w:p>
        </w:tc>
        <w:tc>
          <w:tcPr>
            <w:tcW w:w="2828" w:type="dxa"/>
            <w:tcBorders>
              <w:top w:val="single" w:sz="4" w:space="0" w:color="auto"/>
              <w:left w:val="single" w:sz="4" w:space="0" w:color="auto"/>
              <w:bottom w:val="single" w:sz="4" w:space="0" w:color="auto"/>
              <w:right w:val="single" w:sz="4" w:space="0" w:color="auto"/>
            </w:tcBorders>
          </w:tcPr>
          <w:p w14:paraId="411BB287" w14:textId="72E485EA" w:rsidR="007E74DD" w:rsidRPr="007E74DD" w:rsidRDefault="007E74DD" w:rsidP="007E74DD">
            <w:pPr>
              <w:spacing w:after="160" w:line="278" w:lineRule="auto"/>
            </w:pPr>
            <w:r>
              <w:t>2420030164</w:t>
            </w:r>
          </w:p>
        </w:tc>
        <w:tc>
          <w:tcPr>
            <w:tcW w:w="5251" w:type="dxa"/>
            <w:tcBorders>
              <w:top w:val="single" w:sz="4" w:space="0" w:color="auto"/>
              <w:left w:val="single" w:sz="4" w:space="0" w:color="auto"/>
              <w:bottom w:val="single" w:sz="4" w:space="0" w:color="auto"/>
              <w:right w:val="single" w:sz="4" w:space="0" w:color="auto"/>
            </w:tcBorders>
          </w:tcPr>
          <w:p w14:paraId="5E9CA960" w14:textId="4D4AB525" w:rsidR="007E74DD" w:rsidRPr="007E74DD" w:rsidRDefault="007E74DD" w:rsidP="007E74DD">
            <w:pPr>
              <w:spacing w:after="160" w:line="278" w:lineRule="auto"/>
            </w:pPr>
            <w:r>
              <w:t>P.MOUKSHITHA</w:t>
            </w:r>
          </w:p>
        </w:tc>
      </w:tr>
      <w:tr w:rsidR="007E74DD" w:rsidRPr="007E74DD" w14:paraId="16A722D6" w14:textId="77777777" w:rsidTr="007E74DD">
        <w:trPr>
          <w:trHeight w:val="345"/>
          <w:jc w:val="center"/>
        </w:trPr>
        <w:tc>
          <w:tcPr>
            <w:tcW w:w="4977" w:type="dxa"/>
            <w:gridSpan w:val="2"/>
            <w:tcBorders>
              <w:top w:val="single" w:sz="4" w:space="0" w:color="auto"/>
              <w:left w:val="single" w:sz="4" w:space="0" w:color="auto"/>
              <w:bottom w:val="single" w:sz="4" w:space="0" w:color="auto"/>
              <w:right w:val="single" w:sz="4" w:space="0" w:color="auto"/>
            </w:tcBorders>
            <w:hideMark/>
          </w:tcPr>
          <w:p w14:paraId="6C610A02" w14:textId="77777777" w:rsidR="007E74DD" w:rsidRPr="007E74DD" w:rsidRDefault="007E74DD" w:rsidP="007E74DD">
            <w:pPr>
              <w:spacing w:after="160" w:line="278" w:lineRule="auto"/>
            </w:pPr>
            <w:r w:rsidRPr="007E74DD">
              <w:t>Name of the Guide</w:t>
            </w:r>
          </w:p>
        </w:tc>
        <w:tc>
          <w:tcPr>
            <w:tcW w:w="5251" w:type="dxa"/>
            <w:tcBorders>
              <w:top w:val="single" w:sz="4" w:space="0" w:color="auto"/>
              <w:left w:val="single" w:sz="4" w:space="0" w:color="auto"/>
              <w:bottom w:val="single" w:sz="4" w:space="0" w:color="auto"/>
              <w:right w:val="single" w:sz="4" w:space="0" w:color="auto"/>
            </w:tcBorders>
          </w:tcPr>
          <w:p w14:paraId="61C9D2C1" w14:textId="1F4A0F55" w:rsidR="007E74DD" w:rsidRPr="007E74DD" w:rsidRDefault="007E74DD" w:rsidP="007E74DD">
            <w:pPr>
              <w:spacing w:after="160" w:line="278" w:lineRule="auto"/>
            </w:pPr>
            <w:r>
              <w:t>DR.</w:t>
            </w:r>
            <w:r w:rsidR="00B71299">
              <w:t xml:space="preserve"> N.</w:t>
            </w:r>
            <w:r>
              <w:t>SUNAN</w:t>
            </w:r>
            <w:r w:rsidR="0093439C">
              <w:t>DA</w:t>
            </w:r>
          </w:p>
        </w:tc>
      </w:tr>
    </w:tbl>
    <w:p w14:paraId="24F034B9" w14:textId="77777777" w:rsidR="007E74DD" w:rsidRPr="007E74DD" w:rsidRDefault="007E74DD" w:rsidP="007E74DD"/>
    <w:p w14:paraId="34F781E4" w14:textId="64799219" w:rsidR="007E74DD" w:rsidRDefault="007E74DD" w:rsidP="007E74DD">
      <w:pPr>
        <w:rPr>
          <w:b/>
          <w:bCs/>
        </w:rPr>
      </w:pPr>
      <w:r w:rsidRPr="007E74DD">
        <w:rPr>
          <w:b/>
          <w:bCs/>
        </w:rPr>
        <w:t>Abstract</w:t>
      </w:r>
    </w:p>
    <w:p w14:paraId="27642D1F" w14:textId="77777777" w:rsidR="0024042D" w:rsidRPr="00680FD1" w:rsidRDefault="0024042D" w:rsidP="0024042D">
      <w:pPr>
        <w:jc w:val="both"/>
      </w:pPr>
      <w:r w:rsidRPr="00680FD1">
        <w:rPr>
          <w:b/>
          <w:bCs/>
        </w:rPr>
        <w:t>Introduction &amp; Problem Statement</w:t>
      </w:r>
      <w:r w:rsidRPr="00680FD1">
        <w:t xml:space="preserve"> The expansion of digital lending platforms has created both opportunities and challenges in the financial sector. While access to credit has become more inclusive, the risk of loan defaults and non</w:t>
      </w:r>
      <w:r w:rsidRPr="00680FD1">
        <w:noBreakHyphen/>
        <w:t xml:space="preserve">performing assets has also increased. Traditional credit evaluation methods often fail to capture the complexity of borrower behavior, leading to inaccurate risk assessments. This project, </w:t>
      </w:r>
      <w:r w:rsidRPr="00680FD1">
        <w:rPr>
          <w:i/>
          <w:iCs/>
        </w:rPr>
        <w:t>Finsight – Loan/Credit Risk Analyzer</w:t>
      </w:r>
      <w:r w:rsidRPr="00680FD1">
        <w:t>, addresses these challenges by applying data science methodologies to enhance the accuracy and reliability of credit risk evaluation.</w:t>
      </w:r>
    </w:p>
    <w:p w14:paraId="4923C3DF" w14:textId="77777777" w:rsidR="0024042D" w:rsidRPr="00680FD1" w:rsidRDefault="0024042D" w:rsidP="0024042D">
      <w:pPr>
        <w:jc w:val="both"/>
      </w:pPr>
      <w:r w:rsidRPr="00680FD1">
        <w:rPr>
          <w:b/>
          <w:bCs/>
        </w:rPr>
        <w:t>Methodology &amp; Approach</w:t>
      </w:r>
      <w:r w:rsidRPr="00680FD1">
        <w:t xml:space="preserve"> The system leverages historical loan datasets and borrower information to uncover patterns in repayment behavior, income stability, and credit history. Using machine learning algorithms such as logistic regression, decision trees, and ensemble models, the analyzer predicts the probability of loan default and classifies applicants into risk categories. Data preprocessing, feature engineering, and model evaluation are integral steps in ensuring robust performance. By integrating financial indicators like debt</w:t>
      </w:r>
      <w:r w:rsidRPr="00680FD1">
        <w:noBreakHyphen/>
        <w:t>to</w:t>
      </w:r>
      <w:r w:rsidRPr="00680FD1">
        <w:noBreakHyphen/>
        <w:t>income ratio, transaction history, and demographic attributes, the analyzer provides lenders with actionable insights for decision</w:t>
      </w:r>
      <w:r w:rsidRPr="00680FD1">
        <w:noBreakHyphen/>
        <w:t>making.</w:t>
      </w:r>
    </w:p>
    <w:p w14:paraId="7C1E1208" w14:textId="77777777" w:rsidR="0024042D" w:rsidRPr="00680FD1" w:rsidRDefault="0024042D" w:rsidP="0024042D">
      <w:pPr>
        <w:jc w:val="both"/>
      </w:pPr>
      <w:r w:rsidRPr="00680FD1">
        <w:rPr>
          <w:b/>
          <w:bCs/>
        </w:rPr>
        <w:lastRenderedPageBreak/>
        <w:t>Outcomes &amp; Impact</w:t>
      </w:r>
      <w:r w:rsidRPr="00680FD1">
        <w:t xml:space="preserve"> Finsight demonstrates how data</w:t>
      </w:r>
      <w:r w:rsidRPr="00680FD1">
        <w:noBreakHyphen/>
        <w:t>driven approaches can significantly reduce financial risk while promoting responsible lending practices. The analyzer empowers banks, fintechs, and microfinance institutions to minimize non</w:t>
      </w:r>
      <w:r w:rsidRPr="00680FD1">
        <w:noBreakHyphen/>
        <w:t>performing assets, improve profitability, and extend credit to deserving borrowers. Beyond predictive accuracy, the project emphasizes scalability and adaptability, making it suitable for diverse lending environments. Ultimately, Finsight showcases the transformative potential of data science in balancing financial inclusion with sustainable risk management.</w:t>
      </w:r>
    </w:p>
    <w:p w14:paraId="28A6BCD0" w14:textId="77777777" w:rsidR="0024042D" w:rsidRDefault="0024042D" w:rsidP="0024042D">
      <w:r>
        <w:t>By:</w:t>
      </w:r>
    </w:p>
    <w:p w14:paraId="1FA62D70" w14:textId="4BDF29AF" w:rsidR="0024042D" w:rsidRDefault="0024042D" w:rsidP="0024042D">
      <w:r>
        <w:t>BATCH NO:1</w:t>
      </w:r>
      <w:r w:rsidR="005D0E37">
        <w:t>1</w:t>
      </w:r>
    </w:p>
    <w:p w14:paraId="7C3564AD" w14:textId="77777777" w:rsidR="0024042D" w:rsidRPr="007E74DD" w:rsidRDefault="0024042D" w:rsidP="007E74DD">
      <w:pPr>
        <w:rPr>
          <w:b/>
          <w:bCs/>
        </w:rPr>
      </w:pPr>
    </w:p>
    <w:p w14:paraId="163EC652" w14:textId="77777777" w:rsidR="007E74DD" w:rsidRPr="007E74DD" w:rsidRDefault="007E74DD" w:rsidP="007E74DD"/>
    <w:p w14:paraId="014AFE00" w14:textId="77777777" w:rsidR="007E74DD" w:rsidRPr="007E74DD" w:rsidRDefault="007E74DD" w:rsidP="007E74DD"/>
    <w:p w14:paraId="34FF010B" w14:textId="77777777" w:rsidR="007E74DD" w:rsidRPr="007E74DD" w:rsidRDefault="007E74DD" w:rsidP="007E74DD"/>
    <w:p w14:paraId="35D7E1EF" w14:textId="77777777" w:rsidR="007E74DD" w:rsidRPr="007E74DD" w:rsidRDefault="007E74DD" w:rsidP="007E74DD"/>
    <w:p w14:paraId="3603521F" w14:textId="77777777" w:rsidR="007E74DD" w:rsidRPr="007E74DD" w:rsidRDefault="007E74DD" w:rsidP="007E74DD"/>
    <w:p w14:paraId="38724B93" w14:textId="77777777" w:rsidR="007E74DD" w:rsidRPr="007E74DD" w:rsidRDefault="007E74DD" w:rsidP="007E74DD"/>
    <w:p w14:paraId="13CA17DA" w14:textId="77777777" w:rsidR="007E74DD" w:rsidRPr="007E74DD" w:rsidRDefault="007E74DD" w:rsidP="007E74DD"/>
    <w:p w14:paraId="4B01CAAE" w14:textId="77777777" w:rsidR="007E74DD" w:rsidRPr="007E74DD" w:rsidRDefault="007E74DD" w:rsidP="007E74DD"/>
    <w:p w14:paraId="1EC94FCD" w14:textId="77777777" w:rsidR="007E74DD" w:rsidRPr="007E74DD" w:rsidRDefault="007E74DD" w:rsidP="007E74DD"/>
    <w:p w14:paraId="2C07361A" w14:textId="77777777" w:rsidR="007E74DD" w:rsidRPr="007E74DD" w:rsidRDefault="007E74DD" w:rsidP="007E74DD"/>
    <w:p w14:paraId="2BB359FD" w14:textId="77777777" w:rsidR="007E74DD" w:rsidRPr="007E74DD" w:rsidRDefault="007E74DD" w:rsidP="007E74DD"/>
    <w:p w14:paraId="2EFAF167" w14:textId="1C2E0360" w:rsidR="00FA42FE" w:rsidRDefault="00FA42FE"/>
    <w:sectPr w:rsidR="00FA42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FD1"/>
    <w:rsid w:val="000F0B9D"/>
    <w:rsid w:val="001147DD"/>
    <w:rsid w:val="0019324C"/>
    <w:rsid w:val="00237A2D"/>
    <w:rsid w:val="0024042D"/>
    <w:rsid w:val="00390DD0"/>
    <w:rsid w:val="00407D92"/>
    <w:rsid w:val="004A4BD8"/>
    <w:rsid w:val="004E6F49"/>
    <w:rsid w:val="005D0E37"/>
    <w:rsid w:val="00617267"/>
    <w:rsid w:val="00617CCE"/>
    <w:rsid w:val="00680FD1"/>
    <w:rsid w:val="007E74DD"/>
    <w:rsid w:val="0093439C"/>
    <w:rsid w:val="0096133D"/>
    <w:rsid w:val="009D7E66"/>
    <w:rsid w:val="00B71299"/>
    <w:rsid w:val="00E94C1C"/>
    <w:rsid w:val="00FA4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99190"/>
  <w15:chartTrackingRefBased/>
  <w15:docId w15:val="{3489DB09-9369-4DAB-A1D1-4B7CED5B6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FD1"/>
    <w:rPr>
      <w:rFonts w:eastAsiaTheme="majorEastAsia" w:cstheme="majorBidi"/>
      <w:color w:val="272727" w:themeColor="text1" w:themeTint="D8"/>
    </w:rPr>
  </w:style>
  <w:style w:type="paragraph" w:styleId="Title">
    <w:name w:val="Title"/>
    <w:basedOn w:val="Normal"/>
    <w:next w:val="Normal"/>
    <w:link w:val="TitleChar"/>
    <w:uiPriority w:val="10"/>
    <w:qFormat/>
    <w:rsid w:val="00680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FD1"/>
    <w:pPr>
      <w:spacing w:before="160"/>
      <w:jc w:val="center"/>
    </w:pPr>
    <w:rPr>
      <w:i/>
      <w:iCs/>
      <w:color w:val="404040" w:themeColor="text1" w:themeTint="BF"/>
    </w:rPr>
  </w:style>
  <w:style w:type="character" w:customStyle="1" w:styleId="QuoteChar">
    <w:name w:val="Quote Char"/>
    <w:basedOn w:val="DefaultParagraphFont"/>
    <w:link w:val="Quote"/>
    <w:uiPriority w:val="29"/>
    <w:rsid w:val="00680FD1"/>
    <w:rPr>
      <w:i/>
      <w:iCs/>
      <w:color w:val="404040" w:themeColor="text1" w:themeTint="BF"/>
    </w:rPr>
  </w:style>
  <w:style w:type="paragraph" w:styleId="ListParagraph">
    <w:name w:val="List Paragraph"/>
    <w:basedOn w:val="Normal"/>
    <w:uiPriority w:val="34"/>
    <w:qFormat/>
    <w:rsid w:val="00680FD1"/>
    <w:pPr>
      <w:ind w:left="720"/>
      <w:contextualSpacing/>
    </w:pPr>
  </w:style>
  <w:style w:type="character" w:styleId="IntenseEmphasis">
    <w:name w:val="Intense Emphasis"/>
    <w:basedOn w:val="DefaultParagraphFont"/>
    <w:uiPriority w:val="21"/>
    <w:qFormat/>
    <w:rsid w:val="00680FD1"/>
    <w:rPr>
      <w:i/>
      <w:iCs/>
      <w:color w:val="0F4761" w:themeColor="accent1" w:themeShade="BF"/>
    </w:rPr>
  </w:style>
  <w:style w:type="paragraph" w:styleId="IntenseQuote">
    <w:name w:val="Intense Quote"/>
    <w:basedOn w:val="Normal"/>
    <w:next w:val="Normal"/>
    <w:link w:val="IntenseQuoteChar"/>
    <w:uiPriority w:val="30"/>
    <w:qFormat/>
    <w:rsid w:val="00680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FD1"/>
    <w:rPr>
      <w:i/>
      <w:iCs/>
      <w:color w:val="0F4761" w:themeColor="accent1" w:themeShade="BF"/>
    </w:rPr>
  </w:style>
  <w:style w:type="character" w:styleId="IntenseReference">
    <w:name w:val="Intense Reference"/>
    <w:basedOn w:val="DefaultParagraphFont"/>
    <w:uiPriority w:val="32"/>
    <w:qFormat/>
    <w:rsid w:val="00680FD1"/>
    <w:rPr>
      <w:b/>
      <w:bCs/>
      <w:smallCaps/>
      <w:color w:val="0F4761" w:themeColor="accent1" w:themeShade="BF"/>
      <w:spacing w:val="5"/>
    </w:rPr>
  </w:style>
  <w:style w:type="table" w:styleId="TableGrid">
    <w:name w:val="Table Grid"/>
    <w:basedOn w:val="TableNormal"/>
    <w:uiPriority w:val="39"/>
    <w:rsid w:val="007E7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1053">
      <w:bodyDiv w:val="1"/>
      <w:marLeft w:val="0"/>
      <w:marRight w:val="0"/>
      <w:marTop w:val="0"/>
      <w:marBottom w:val="0"/>
      <w:divBdr>
        <w:top w:val="none" w:sz="0" w:space="0" w:color="auto"/>
        <w:left w:val="none" w:sz="0" w:space="0" w:color="auto"/>
        <w:bottom w:val="none" w:sz="0" w:space="0" w:color="auto"/>
        <w:right w:val="none" w:sz="0" w:space="0" w:color="auto"/>
      </w:divBdr>
    </w:div>
    <w:div w:id="609708217">
      <w:bodyDiv w:val="1"/>
      <w:marLeft w:val="0"/>
      <w:marRight w:val="0"/>
      <w:marTop w:val="0"/>
      <w:marBottom w:val="0"/>
      <w:divBdr>
        <w:top w:val="none" w:sz="0" w:space="0" w:color="auto"/>
        <w:left w:val="none" w:sz="0" w:space="0" w:color="auto"/>
        <w:bottom w:val="none" w:sz="0" w:space="0" w:color="auto"/>
        <w:right w:val="none" w:sz="0" w:space="0" w:color="auto"/>
      </w:divBdr>
      <w:divsChild>
        <w:div w:id="1707874690">
          <w:marLeft w:val="0"/>
          <w:marRight w:val="0"/>
          <w:marTop w:val="0"/>
          <w:marBottom w:val="0"/>
          <w:divBdr>
            <w:top w:val="none" w:sz="0" w:space="0" w:color="auto"/>
            <w:left w:val="none" w:sz="0" w:space="0" w:color="auto"/>
            <w:bottom w:val="none" w:sz="0" w:space="0" w:color="auto"/>
            <w:right w:val="none" w:sz="0" w:space="0" w:color="auto"/>
          </w:divBdr>
          <w:divsChild>
            <w:div w:id="207527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68939">
      <w:bodyDiv w:val="1"/>
      <w:marLeft w:val="0"/>
      <w:marRight w:val="0"/>
      <w:marTop w:val="0"/>
      <w:marBottom w:val="0"/>
      <w:divBdr>
        <w:top w:val="none" w:sz="0" w:space="0" w:color="auto"/>
        <w:left w:val="none" w:sz="0" w:space="0" w:color="auto"/>
        <w:bottom w:val="none" w:sz="0" w:space="0" w:color="auto"/>
        <w:right w:val="none" w:sz="0" w:space="0" w:color="auto"/>
      </w:divBdr>
    </w:div>
    <w:div w:id="1849060756">
      <w:bodyDiv w:val="1"/>
      <w:marLeft w:val="0"/>
      <w:marRight w:val="0"/>
      <w:marTop w:val="0"/>
      <w:marBottom w:val="0"/>
      <w:divBdr>
        <w:top w:val="none" w:sz="0" w:space="0" w:color="auto"/>
        <w:left w:val="none" w:sz="0" w:space="0" w:color="auto"/>
        <w:bottom w:val="none" w:sz="0" w:space="0" w:color="auto"/>
        <w:right w:val="none" w:sz="0" w:space="0" w:color="auto"/>
      </w:divBdr>
      <w:divsChild>
        <w:div w:id="532155783">
          <w:marLeft w:val="0"/>
          <w:marRight w:val="0"/>
          <w:marTop w:val="0"/>
          <w:marBottom w:val="0"/>
          <w:divBdr>
            <w:top w:val="none" w:sz="0" w:space="0" w:color="auto"/>
            <w:left w:val="none" w:sz="0" w:space="0" w:color="auto"/>
            <w:bottom w:val="none" w:sz="0" w:space="0" w:color="auto"/>
            <w:right w:val="none" w:sz="0" w:space="0" w:color="auto"/>
          </w:divBdr>
          <w:divsChild>
            <w:div w:id="97610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329</Words>
  <Characters>1876</Characters>
  <Application>Microsoft Office Word</Application>
  <DocSecurity>0</DocSecurity>
  <Lines>15</Lines>
  <Paragraphs>4</Paragraphs>
  <ScaleCrop>false</ScaleCrop>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gldhasini@gmail.com</dc:creator>
  <cp:keywords/>
  <dc:description/>
  <cp:lastModifiedBy>gldhasini@gmail.com</cp:lastModifiedBy>
  <cp:revision>15</cp:revision>
  <dcterms:created xsi:type="dcterms:W3CDTF">2026-08-12T06:30:00Z</dcterms:created>
  <dcterms:modified xsi:type="dcterms:W3CDTF">2026-08-14T02:58:00Z</dcterms:modified>
</cp:coreProperties>
</file>