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55F9D" w14:textId="0F6655DA" w:rsidR="00594B44" w:rsidRPr="00384A04" w:rsidRDefault="00990ADC" w:rsidP="005851D6">
      <w:pPr>
        <w:rPr>
          <w:rFonts w:ascii="Calibri" w:hAnsi="Calibri" w:cs="Calibri"/>
          <w:lang w:val="en-US"/>
        </w:rPr>
      </w:pPr>
      <w:r>
        <w:rPr>
          <w:noProof/>
        </w:rPr>
        <w:drawing>
          <wp:anchor distT="0" distB="0" distL="114300" distR="114300" simplePos="0" relativeHeight="251676672" behindDoc="0" locked="0" layoutInCell="1" allowOverlap="1" wp14:anchorId="69F5DFA4" wp14:editId="3DDE29F5">
            <wp:simplePos x="0" y="0"/>
            <wp:positionH relativeFrom="column">
              <wp:posOffset>4951594</wp:posOffset>
            </wp:positionH>
            <wp:positionV relativeFrom="paragraph">
              <wp:posOffset>-879242</wp:posOffset>
            </wp:positionV>
            <wp:extent cx="1645506" cy="558077"/>
            <wp:effectExtent l="0" t="0" r="0" b="0"/>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645506" cy="558077"/>
                    </a:xfrm>
                    <a:prstGeom prst="rect">
                      <a:avLst/>
                    </a:prstGeom>
                  </pic:spPr>
                </pic:pic>
              </a:graphicData>
            </a:graphic>
            <wp14:sizeRelH relativeFrom="margin">
              <wp14:pctWidth>0</wp14:pctWidth>
            </wp14:sizeRelH>
            <wp14:sizeRelV relativeFrom="margin">
              <wp14:pctHeight>0</wp14:pctHeight>
            </wp14:sizeRelV>
          </wp:anchor>
        </w:drawing>
      </w:r>
    </w:p>
    <w:p w14:paraId="3491C71A" w14:textId="77777777" w:rsidR="00241090" w:rsidRPr="00417C90" w:rsidRDefault="00241090" w:rsidP="005851D6">
      <w:pPr>
        <w:rPr>
          <w:rFonts w:ascii="Calibri" w:hAnsi="Calibri" w:cs="Calibri"/>
        </w:rPr>
      </w:pPr>
    </w:p>
    <w:p w14:paraId="57900BB6" w14:textId="6D16667A" w:rsidR="00241090" w:rsidRPr="00417C90" w:rsidRDefault="00B8626A" w:rsidP="005851D6">
      <w:pPr>
        <w:rPr>
          <w:rFonts w:ascii="Calibri" w:hAnsi="Calibri" w:cs="Calibri"/>
        </w:rPr>
      </w:pPr>
      <w:r>
        <w:rPr>
          <w:noProof/>
          <w:sz w:val="20"/>
        </w:rPr>
        <mc:AlternateContent>
          <mc:Choice Requires="wps">
            <w:drawing>
              <wp:anchor distT="0" distB="0" distL="114300" distR="114300" simplePos="0" relativeHeight="251674624" behindDoc="0" locked="1" layoutInCell="1" allowOverlap="1" wp14:anchorId="435BA2A8" wp14:editId="290FC828">
                <wp:simplePos x="0" y="0"/>
                <wp:positionH relativeFrom="page">
                  <wp:posOffset>-118110</wp:posOffset>
                </wp:positionH>
                <wp:positionV relativeFrom="page">
                  <wp:posOffset>886460</wp:posOffset>
                </wp:positionV>
                <wp:extent cx="7767955" cy="1437640"/>
                <wp:effectExtent l="0" t="0" r="4445" b="10160"/>
                <wp:wrapNone/>
                <wp:docPr id="6"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67955" cy="143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80C0F0" w14:textId="77777777" w:rsidR="00A51CCC" w:rsidRDefault="00B8626A" w:rsidP="00B8626A">
                            <w:pPr>
                              <w:spacing w:line="194" w:lineRule="auto"/>
                              <w:ind w:left="432" w:right="432"/>
                              <w:rPr>
                                <w:rFonts w:ascii="Calibri Light" w:hAnsi="Calibri Light" w:cs="Calibri Light"/>
                                <w:color w:val="FFFFFF"/>
                                <w:w w:val="95"/>
                                <w:sz w:val="56"/>
                                <w:szCs w:val="56"/>
                                <w:lang w:val="en-US"/>
                              </w:rPr>
                            </w:pPr>
                            <w:r w:rsidRPr="005166A5">
                              <w:rPr>
                                <w:rFonts w:ascii="Calibri Light" w:hAnsi="Calibri Light" w:cs="Calibri Light"/>
                                <w:color w:val="FFFFFF"/>
                                <w:w w:val="95"/>
                                <w:sz w:val="56"/>
                                <w:szCs w:val="56"/>
                                <w:lang w:val="en-US"/>
                              </w:rPr>
                              <w:t>verifiable LEI (vLEI)</w:t>
                            </w:r>
                            <w:r w:rsidR="00A51CCC">
                              <w:rPr>
                                <w:rFonts w:ascii="Calibri Light" w:hAnsi="Calibri Light" w:cs="Calibri Light"/>
                                <w:color w:val="FFFFFF"/>
                                <w:w w:val="95"/>
                                <w:sz w:val="56"/>
                                <w:szCs w:val="56"/>
                                <w:lang w:val="en-US"/>
                              </w:rPr>
                              <w:t xml:space="preserve"> </w:t>
                            </w:r>
                          </w:p>
                          <w:p w14:paraId="5B17E61E" w14:textId="3EAB5970" w:rsidR="00B8626A" w:rsidRDefault="00A51CCC" w:rsidP="00B8626A">
                            <w:pPr>
                              <w:spacing w:line="194" w:lineRule="auto"/>
                              <w:ind w:left="432" w:right="432"/>
                              <w:rPr>
                                <w:rFonts w:ascii="Calibri Light" w:hAnsi="Calibri Light" w:cs="Calibri Light"/>
                                <w:color w:val="FFFFFF"/>
                                <w:w w:val="95"/>
                                <w:sz w:val="56"/>
                                <w:szCs w:val="56"/>
                                <w:lang w:val="en-US"/>
                              </w:rPr>
                            </w:pPr>
                            <w:r>
                              <w:rPr>
                                <w:rFonts w:ascii="Calibri Light" w:hAnsi="Calibri Light" w:cs="Calibri Light"/>
                                <w:color w:val="FFFFFF"/>
                                <w:w w:val="95"/>
                                <w:sz w:val="56"/>
                                <w:szCs w:val="56"/>
                                <w:lang w:val="en-US"/>
                              </w:rPr>
                              <w:t xml:space="preserve">Ecosystem </w:t>
                            </w:r>
                            <w:r w:rsidR="00BD2101">
                              <w:rPr>
                                <w:rFonts w:ascii="Calibri Light" w:hAnsi="Calibri Light" w:cs="Calibri Light"/>
                                <w:color w:val="FFFFFF"/>
                                <w:w w:val="95"/>
                                <w:sz w:val="56"/>
                                <w:szCs w:val="56"/>
                                <w:lang w:val="en-US"/>
                              </w:rPr>
                              <w:t>Governance</w:t>
                            </w:r>
                            <w:r>
                              <w:rPr>
                                <w:rFonts w:ascii="Calibri Light" w:hAnsi="Calibri Light" w:cs="Calibri Light"/>
                                <w:color w:val="FFFFFF"/>
                                <w:w w:val="95"/>
                                <w:sz w:val="56"/>
                                <w:szCs w:val="56"/>
                                <w:lang w:val="en-US"/>
                              </w:rPr>
                              <w:t xml:space="preserve"> Framework</w:t>
                            </w:r>
                            <w:r w:rsidR="00B8626A" w:rsidRPr="005166A5">
                              <w:rPr>
                                <w:rFonts w:ascii="Calibri Light" w:hAnsi="Calibri Light" w:cs="Calibri Light"/>
                                <w:color w:val="FFFFFF"/>
                                <w:w w:val="95"/>
                                <w:sz w:val="56"/>
                                <w:szCs w:val="56"/>
                                <w:lang w:val="en-US"/>
                              </w:rPr>
                              <w:t xml:space="preserve"> </w:t>
                            </w:r>
                          </w:p>
                          <w:p w14:paraId="38A0960F" w14:textId="77777777" w:rsidR="00B4167C" w:rsidRDefault="00B4167C" w:rsidP="00A51CCC">
                            <w:pPr>
                              <w:spacing w:line="194" w:lineRule="auto"/>
                              <w:ind w:left="432" w:right="432"/>
                              <w:rPr>
                                <w:rFonts w:ascii="Calibri Light" w:hAnsi="Calibri Light" w:cs="Calibri Light"/>
                                <w:color w:val="FFFFFF"/>
                                <w:w w:val="95"/>
                                <w:sz w:val="56"/>
                                <w:szCs w:val="56"/>
                                <w:lang w:val="en-US"/>
                              </w:rPr>
                            </w:pPr>
                            <w:r>
                              <w:rPr>
                                <w:rFonts w:ascii="Calibri Light" w:hAnsi="Calibri Light" w:cs="Calibri Light"/>
                                <w:color w:val="FFFFFF"/>
                                <w:w w:val="95"/>
                                <w:sz w:val="56"/>
                                <w:szCs w:val="56"/>
                                <w:lang w:val="en-US"/>
                              </w:rPr>
                              <w:t>vLEI Issuer Qualification Agreement</w:t>
                            </w:r>
                          </w:p>
                          <w:p w14:paraId="0E5043F9" w14:textId="4220639C" w:rsidR="00B8626A" w:rsidRPr="005166A5" w:rsidRDefault="00A51CCC" w:rsidP="00A51CCC">
                            <w:pPr>
                              <w:spacing w:line="194" w:lineRule="auto"/>
                              <w:ind w:left="432" w:right="432"/>
                              <w:rPr>
                                <w:rFonts w:ascii="Calibri Light" w:hAnsi="Calibri Light" w:cs="Calibri Light"/>
                                <w:color w:val="FFFFFF"/>
                                <w:w w:val="95"/>
                                <w:sz w:val="56"/>
                                <w:szCs w:val="56"/>
                                <w:lang w:val="en-US"/>
                              </w:rPr>
                            </w:pPr>
                            <w:r>
                              <w:rPr>
                                <w:rFonts w:ascii="Calibri Light" w:hAnsi="Calibri Light" w:cs="Calibri Light"/>
                                <w:color w:val="FFFFFF"/>
                                <w:w w:val="95"/>
                                <w:sz w:val="56"/>
                                <w:szCs w:val="56"/>
                                <w:lang w:val="en-US"/>
                              </w:rPr>
                              <w:t xml:space="preserve">Appendix 5 </w:t>
                            </w:r>
                            <w:r w:rsidR="00B8626A">
                              <w:rPr>
                                <w:rFonts w:ascii="Calibri Light" w:hAnsi="Calibri Light" w:cs="Calibri Light"/>
                                <w:color w:val="FFFFFF"/>
                                <w:w w:val="95"/>
                                <w:sz w:val="56"/>
                                <w:szCs w:val="56"/>
                                <w:lang w:val="en-US"/>
                              </w:rPr>
                              <w:t>Service Level Agre</w:t>
                            </w:r>
                            <w:r w:rsidR="00B4167C">
                              <w:rPr>
                                <w:rFonts w:ascii="Calibri Light" w:hAnsi="Calibri Light" w:cs="Calibri Light"/>
                                <w:color w:val="FFFFFF"/>
                                <w:w w:val="95"/>
                                <w:sz w:val="56"/>
                                <w:szCs w:val="56"/>
                                <w:lang w:val="en-US"/>
                              </w:rPr>
                              <w:t>e</w:t>
                            </w:r>
                            <w:r w:rsidR="00B8626A">
                              <w:rPr>
                                <w:rFonts w:ascii="Calibri Light" w:hAnsi="Calibri Light" w:cs="Calibri Light"/>
                                <w:color w:val="FFFFFF"/>
                                <w:w w:val="95"/>
                                <w:sz w:val="56"/>
                                <w:szCs w:val="56"/>
                                <w:lang w:val="en-US"/>
                              </w:rPr>
                              <w:t>ment (SLA)</w:t>
                            </w:r>
                          </w:p>
                          <w:p w14:paraId="26F52BE0" w14:textId="77777777" w:rsidR="00B8626A" w:rsidRPr="005166A5" w:rsidRDefault="00B8626A" w:rsidP="00B8626A">
                            <w:pPr>
                              <w:spacing w:line="194" w:lineRule="auto"/>
                              <w:ind w:left="432" w:right="432"/>
                              <w:rPr>
                                <w:rFonts w:ascii="Calibri Light" w:hAnsi="Calibri Light" w:cs="Calibri Light"/>
                                <w:sz w:val="56"/>
                                <w:szCs w:val="56"/>
                                <w:lang w:val="en-US"/>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35BA2A8" id="_x0000_t202" coordsize="21600,21600" o:spt="202" path="m,l,21600r21600,l21600,xe">
                <v:stroke joinstyle="miter"/>
                <v:path gradientshapeok="t" o:connecttype="rect"/>
              </v:shapetype>
              <v:shape id="docshape4" o:spid="_x0000_s1026" type="#_x0000_t202" style="position:absolute;margin-left:-9.3pt;margin-top:69.8pt;width:611.65pt;height:113.2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" filled="f" stroked="f">
                <v:path arrowok="t"/>
                <v:textbox inset="0,0,0,0">
                  <w:txbxContent>
                    <w:p w14:paraId="6180C0F0" w14:textId="77777777" w:rsidR="00A51CCC" w:rsidRDefault="00B8626A" w:rsidP="00B8626A">
                      <w:pPr>
                        <w:spacing w:line="194" w:lineRule="auto"/>
                        <w:ind w:left="432" w:right="432"/>
                        <w:rPr>
                          <w:rFonts w:ascii="Calibri Light" w:hAnsi="Calibri Light" w:cs="Calibri Light"/>
                          <w:color w:val="FFFFFF"/>
                          <w:w w:val="95"/>
                          <w:sz w:val="56"/>
                          <w:szCs w:val="56"/>
                          <w:lang w:val="en-US"/>
                        </w:rPr>
                      </w:pPr>
                      <w:r w:rsidRPr="005166A5">
                        <w:rPr>
                          <w:rFonts w:ascii="Calibri Light" w:hAnsi="Calibri Light" w:cs="Calibri Light"/>
                          <w:color w:val="FFFFFF"/>
                          <w:w w:val="95"/>
                          <w:sz w:val="56"/>
                          <w:szCs w:val="56"/>
                          <w:lang w:val="en-US"/>
                        </w:rPr>
                        <w:t>verifiable LEI (vLEI)</w:t>
                      </w:r>
                      <w:r w:rsidR="00A51CCC">
                        <w:rPr>
                          <w:rFonts w:ascii="Calibri Light" w:hAnsi="Calibri Light" w:cs="Calibri Light"/>
                          <w:color w:val="FFFFFF"/>
                          <w:w w:val="95"/>
                          <w:sz w:val="56"/>
                          <w:szCs w:val="56"/>
                          <w:lang w:val="en-US"/>
                        </w:rPr>
                        <w:t xml:space="preserve"> </w:t>
                      </w:r>
                    </w:p>
                    <w:p w14:paraId="5B17E61E" w14:textId="3EAB5970" w:rsidR="00B8626A" w:rsidRDefault="00A51CCC" w:rsidP="00B8626A">
                      <w:pPr>
                        <w:spacing w:line="194" w:lineRule="auto"/>
                        <w:ind w:left="432" w:right="432"/>
                        <w:rPr>
                          <w:rFonts w:ascii="Calibri Light" w:hAnsi="Calibri Light" w:cs="Calibri Light"/>
                          <w:color w:val="FFFFFF"/>
                          <w:w w:val="95"/>
                          <w:sz w:val="56"/>
                          <w:szCs w:val="56"/>
                          <w:lang w:val="en-US"/>
                        </w:rPr>
                      </w:pPr>
                      <w:r>
                        <w:rPr>
                          <w:rFonts w:ascii="Calibri Light" w:hAnsi="Calibri Light" w:cs="Calibri Light"/>
                          <w:color w:val="FFFFFF"/>
                          <w:w w:val="95"/>
                          <w:sz w:val="56"/>
                          <w:szCs w:val="56"/>
                          <w:lang w:val="en-US"/>
                        </w:rPr>
                        <w:t xml:space="preserve">Ecosystem </w:t>
                      </w:r>
                      <w:r w:rsidR="00BD2101">
                        <w:rPr>
                          <w:rFonts w:ascii="Calibri Light" w:hAnsi="Calibri Light" w:cs="Calibri Light"/>
                          <w:color w:val="FFFFFF"/>
                          <w:w w:val="95"/>
                          <w:sz w:val="56"/>
                          <w:szCs w:val="56"/>
                          <w:lang w:val="en-US"/>
                        </w:rPr>
                        <w:t>Governance</w:t>
                      </w:r>
                      <w:r>
                        <w:rPr>
                          <w:rFonts w:ascii="Calibri Light" w:hAnsi="Calibri Light" w:cs="Calibri Light"/>
                          <w:color w:val="FFFFFF"/>
                          <w:w w:val="95"/>
                          <w:sz w:val="56"/>
                          <w:szCs w:val="56"/>
                          <w:lang w:val="en-US"/>
                        </w:rPr>
                        <w:t xml:space="preserve"> Framework</w:t>
                      </w:r>
                      <w:r w:rsidR="00B8626A" w:rsidRPr="005166A5">
                        <w:rPr>
                          <w:rFonts w:ascii="Calibri Light" w:hAnsi="Calibri Light" w:cs="Calibri Light"/>
                          <w:color w:val="FFFFFF"/>
                          <w:w w:val="95"/>
                          <w:sz w:val="56"/>
                          <w:szCs w:val="56"/>
                          <w:lang w:val="en-US"/>
                        </w:rPr>
                        <w:t xml:space="preserve"> </w:t>
                      </w:r>
                    </w:p>
                    <w:p w14:paraId="38A0960F" w14:textId="77777777" w:rsidR="00B4167C" w:rsidRDefault="00B4167C" w:rsidP="00A51CCC">
                      <w:pPr>
                        <w:spacing w:line="194" w:lineRule="auto"/>
                        <w:ind w:left="432" w:right="432"/>
                        <w:rPr>
                          <w:rFonts w:ascii="Calibri Light" w:hAnsi="Calibri Light" w:cs="Calibri Light"/>
                          <w:color w:val="FFFFFF"/>
                          <w:w w:val="95"/>
                          <w:sz w:val="56"/>
                          <w:szCs w:val="56"/>
                          <w:lang w:val="en-US"/>
                        </w:rPr>
                      </w:pPr>
                      <w:r>
                        <w:rPr>
                          <w:rFonts w:ascii="Calibri Light" w:hAnsi="Calibri Light" w:cs="Calibri Light"/>
                          <w:color w:val="FFFFFF"/>
                          <w:w w:val="95"/>
                          <w:sz w:val="56"/>
                          <w:szCs w:val="56"/>
                          <w:lang w:val="en-US"/>
                        </w:rPr>
                        <w:t>vLEI Issuer Qualification Agreement</w:t>
                      </w:r>
                    </w:p>
                    <w:p w14:paraId="0E5043F9" w14:textId="4220639C" w:rsidR="00B8626A" w:rsidRPr="005166A5" w:rsidRDefault="00A51CCC" w:rsidP="00A51CCC">
                      <w:pPr>
                        <w:spacing w:line="194" w:lineRule="auto"/>
                        <w:ind w:left="432" w:right="432"/>
                        <w:rPr>
                          <w:rFonts w:ascii="Calibri Light" w:hAnsi="Calibri Light" w:cs="Calibri Light"/>
                          <w:color w:val="FFFFFF"/>
                          <w:w w:val="95"/>
                          <w:sz w:val="56"/>
                          <w:szCs w:val="56"/>
                          <w:lang w:val="en-US"/>
                        </w:rPr>
                      </w:pPr>
                      <w:r>
                        <w:rPr>
                          <w:rFonts w:ascii="Calibri Light" w:hAnsi="Calibri Light" w:cs="Calibri Light"/>
                          <w:color w:val="FFFFFF"/>
                          <w:w w:val="95"/>
                          <w:sz w:val="56"/>
                          <w:szCs w:val="56"/>
                          <w:lang w:val="en-US"/>
                        </w:rPr>
                        <w:t xml:space="preserve">Appendix 5 </w:t>
                      </w:r>
                      <w:r w:rsidR="00B8626A">
                        <w:rPr>
                          <w:rFonts w:ascii="Calibri Light" w:hAnsi="Calibri Light" w:cs="Calibri Light"/>
                          <w:color w:val="FFFFFF"/>
                          <w:w w:val="95"/>
                          <w:sz w:val="56"/>
                          <w:szCs w:val="56"/>
                          <w:lang w:val="en-US"/>
                        </w:rPr>
                        <w:t>Service Level Agre</w:t>
                      </w:r>
                      <w:r w:rsidR="00B4167C">
                        <w:rPr>
                          <w:rFonts w:ascii="Calibri Light" w:hAnsi="Calibri Light" w:cs="Calibri Light"/>
                          <w:color w:val="FFFFFF"/>
                          <w:w w:val="95"/>
                          <w:sz w:val="56"/>
                          <w:szCs w:val="56"/>
                          <w:lang w:val="en-US"/>
                        </w:rPr>
                        <w:t>e</w:t>
                      </w:r>
                      <w:r w:rsidR="00B8626A">
                        <w:rPr>
                          <w:rFonts w:ascii="Calibri Light" w:hAnsi="Calibri Light" w:cs="Calibri Light"/>
                          <w:color w:val="FFFFFF"/>
                          <w:w w:val="95"/>
                          <w:sz w:val="56"/>
                          <w:szCs w:val="56"/>
                          <w:lang w:val="en-US"/>
                        </w:rPr>
                        <w:t>ment (SLA)</w:t>
                      </w:r>
                    </w:p>
                    <w:p w14:paraId="26F52BE0" w14:textId="77777777" w:rsidR="00B8626A" w:rsidRPr="005166A5" w:rsidRDefault="00B8626A" w:rsidP="00B8626A">
                      <w:pPr>
                        <w:spacing w:line="194" w:lineRule="auto"/>
                        <w:ind w:left="432" w:right="432"/>
                        <w:rPr>
                          <w:rFonts w:ascii="Calibri Light" w:hAnsi="Calibri Light" w:cs="Calibri Light"/>
                          <w:sz w:val="56"/>
                          <w:szCs w:val="56"/>
                          <w:lang w:val="en-US"/>
                        </w:rPr>
                      </w:pPr>
                    </w:p>
                  </w:txbxContent>
                </v:textbox>
                <w10:wrap anchorx="page" anchory="page"/>
                <w10:anchorlock/>
              </v:shape>
            </w:pict>
          </mc:Fallback>
        </mc:AlternateContent>
      </w:r>
      <w:r>
        <w:rPr>
          <w:noProof/>
          <w:sz w:val="20"/>
        </w:rPr>
        <mc:AlternateContent>
          <mc:Choice Requires="wps">
            <w:drawing>
              <wp:anchor distT="0" distB="0" distL="114300" distR="114300" simplePos="0" relativeHeight="251672576" behindDoc="0" locked="1" layoutInCell="1" allowOverlap="1" wp14:anchorId="5578E127" wp14:editId="27415F01">
                <wp:simplePos x="0" y="0"/>
                <wp:positionH relativeFrom="page">
                  <wp:posOffset>8890</wp:posOffset>
                </wp:positionH>
                <wp:positionV relativeFrom="page">
                  <wp:posOffset>5715</wp:posOffset>
                </wp:positionV>
                <wp:extent cx="7759700" cy="2359025"/>
                <wp:effectExtent l="0" t="0" r="0" b="3175"/>
                <wp:wrapNone/>
                <wp:docPr id="1"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59700" cy="2359025"/>
                        </a:xfrm>
                        <a:prstGeom prst="rect">
                          <a:avLst/>
                        </a:prstGeom>
                        <a:solidFill>
                          <a:srgbClr val="9C9D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17D3489" id="docshape2" o:spid="_x0000_s1026" style="position:absolute;margin-left:.7pt;margin-top:.45pt;width:611pt;height:185.7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" fillcolor="#9c9d9d" stroked="f">
                <v:path arrowok="t"/>
                <w10:wrap anchorx="page" anchory="page"/>
                <w10:anchorlock/>
              </v:rect>
            </w:pict>
          </mc:Fallback>
        </mc:AlternateContent>
      </w:r>
    </w:p>
    <w:p w14:paraId="4C1E18BD" w14:textId="77777777" w:rsidR="00241090" w:rsidRPr="00417C90" w:rsidRDefault="00241090" w:rsidP="005851D6">
      <w:pPr>
        <w:rPr>
          <w:rFonts w:ascii="Calibri" w:hAnsi="Calibri" w:cs="Calibri"/>
        </w:rPr>
      </w:pPr>
    </w:p>
    <w:p w14:paraId="39A7D969" w14:textId="77777777" w:rsidR="00241090" w:rsidRPr="00417C90" w:rsidRDefault="00241090" w:rsidP="005851D6">
      <w:pPr>
        <w:rPr>
          <w:rFonts w:ascii="Calibri" w:hAnsi="Calibri" w:cs="Calibri"/>
        </w:rPr>
      </w:pPr>
    </w:p>
    <w:p w14:paraId="774C674F" w14:textId="621AC9B6" w:rsidR="00241090" w:rsidRPr="00417C90" w:rsidRDefault="00B8626A" w:rsidP="005851D6">
      <w:pPr>
        <w:rPr>
          <w:rFonts w:ascii="Calibri" w:hAnsi="Calibri" w:cs="Calibri"/>
        </w:rPr>
      </w:pPr>
      <w:r>
        <w:rPr>
          <w:noProof/>
          <w:sz w:val="20"/>
        </w:rPr>
        <w:drawing>
          <wp:anchor distT="0" distB="0" distL="114300" distR="114300" simplePos="0" relativeHeight="251670528" behindDoc="0" locked="0" layoutInCell="1" allowOverlap="1" wp14:anchorId="0A8D76EC" wp14:editId="45682802">
            <wp:simplePos x="0" y="0"/>
            <wp:positionH relativeFrom="page">
              <wp:posOffset>-191135</wp:posOffset>
            </wp:positionH>
            <wp:positionV relativeFrom="paragraph">
              <wp:posOffset>289560</wp:posOffset>
            </wp:positionV>
            <wp:extent cx="7759065" cy="70929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3774" b="1499"/>
                    <a:stretch/>
                  </pic:blipFill>
                  <pic:spPr bwMode="auto">
                    <a:xfrm>
                      <a:off x="0" y="0"/>
                      <a:ext cx="7759065" cy="7092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9243D8E" w14:textId="49C5B955" w:rsidR="00241090" w:rsidRPr="00417C90" w:rsidRDefault="00241090" w:rsidP="005851D6">
      <w:pPr>
        <w:rPr>
          <w:rFonts w:ascii="Calibri" w:hAnsi="Calibri" w:cs="Calibri"/>
        </w:rPr>
      </w:pPr>
    </w:p>
    <w:p w14:paraId="0E5A542B" w14:textId="5B33B1B8" w:rsidR="00241090" w:rsidRPr="00417C90" w:rsidRDefault="002C1507" w:rsidP="005851D6">
      <w:pPr>
        <w:rPr>
          <w:rFonts w:ascii="Calibri" w:hAnsi="Calibri" w:cs="Calibri"/>
        </w:rPr>
      </w:pPr>
      <w:sdt>
        <w:sdtPr>
          <w:rPr>
            <w:rFonts w:ascii="Calibri" w:hAnsi="Calibri" w:cs="Calibri"/>
          </w:rPr>
          <w:alias w:val="ClassificationLabel"/>
          <w:tag w:val="ClassificationLabel"/>
          <w:id w:val="427828991"/>
          <w:lock w:val="sdtLocked"/>
          <w:placeholder>
            <w:docPart w:val="788A5037FB00475C9A10E41AA0772EE2"/>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00F82391" w:rsidRPr="004456CB">
            <w:rPr>
              <w:rStyle w:val="PlaceholderText"/>
            </w:rPr>
            <w:t>[Kategorie]</w:t>
          </w:r>
        </w:sdtContent>
      </w:sdt>
    </w:p>
    <w:p w14:paraId="3A5BB875" w14:textId="79272BA6" w:rsidR="00241090" w:rsidRPr="00417C90" w:rsidRDefault="00241090" w:rsidP="005851D6">
      <w:pPr>
        <w:rPr>
          <w:rFonts w:ascii="Calibri" w:hAnsi="Calibri" w:cs="Calibri"/>
        </w:rPr>
      </w:pPr>
    </w:p>
    <w:p w14:paraId="345E5BD5" w14:textId="0346E15B" w:rsidR="001E66CF" w:rsidRPr="00417C90" w:rsidRDefault="004D0D04" w:rsidP="005851D6">
      <w:pPr>
        <w:rPr>
          <w:rFonts w:ascii="Calibri" w:hAnsi="Calibri" w:cs="Calibri"/>
        </w:rPr>
      </w:pPr>
      <w:r w:rsidRPr="00417C90">
        <w:rPr>
          <w:rFonts w:ascii="Calibri" w:hAnsi="Calibri" w:cs="Calibri"/>
          <w:noProof/>
          <w:lang w:eastAsia="de-DE"/>
        </w:rPr>
        <w:drawing>
          <wp:anchor distT="0" distB="0" distL="114300" distR="114300" simplePos="0" relativeHeight="251656192" behindDoc="0" locked="0" layoutInCell="1" allowOverlap="1" wp14:anchorId="216151D1" wp14:editId="23AA2FE4">
            <wp:simplePos x="0" y="0"/>
            <wp:positionH relativeFrom="column">
              <wp:posOffset>-1800860</wp:posOffset>
            </wp:positionH>
            <wp:positionV relativeFrom="paragraph">
              <wp:posOffset>-18233390</wp:posOffset>
            </wp:positionV>
            <wp:extent cx="2270760" cy="548640"/>
            <wp:effectExtent l="19050" t="0" r="0" b="0"/>
            <wp:wrapNone/>
            <wp:docPr id="59" name="Bild 59" descr="logorgbgif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logorgbgiftest"/>
                    <pic:cNvPicPr>
                      <a:picLocks noChangeAspect="1" noChangeArrowheads="1"/>
                    </pic:cNvPicPr>
                  </pic:nvPicPr>
                  <pic:blipFill>
                    <a:blip r:embed="rId12" cstate="print"/>
                    <a:srcRect/>
                    <a:stretch>
                      <a:fillRect/>
                    </a:stretch>
                  </pic:blipFill>
                  <pic:spPr bwMode="auto">
                    <a:xfrm>
                      <a:off x="0" y="0"/>
                      <a:ext cx="2270760" cy="548640"/>
                    </a:xfrm>
                    <a:prstGeom prst="rect">
                      <a:avLst/>
                    </a:prstGeom>
                    <a:noFill/>
                    <a:ln w="9525">
                      <a:noFill/>
                      <a:miter lim="800000"/>
                      <a:headEnd/>
                      <a:tailEnd/>
                    </a:ln>
                  </pic:spPr>
                </pic:pic>
              </a:graphicData>
            </a:graphic>
          </wp:anchor>
        </w:drawing>
      </w:r>
    </w:p>
    <w:p w14:paraId="4A852968" w14:textId="38B9470D" w:rsidR="001E66CF" w:rsidRPr="00417C90" w:rsidRDefault="00736359" w:rsidP="005851D6">
      <w:pPr>
        <w:rPr>
          <w:rFonts w:ascii="Calibri" w:hAnsi="Calibri" w:cs="Calibri"/>
        </w:rPr>
      </w:pPr>
      <w:r>
        <w:rPr>
          <w:noProof/>
        </w:rPr>
        <w:drawing>
          <wp:anchor distT="0" distB="0" distL="114300" distR="114300" simplePos="0" relativeHeight="251678720" behindDoc="0" locked="0" layoutInCell="1" allowOverlap="1" wp14:anchorId="2B1819BC" wp14:editId="58EE70B6">
            <wp:simplePos x="0" y="0"/>
            <wp:positionH relativeFrom="page">
              <wp:posOffset>1082748</wp:posOffset>
            </wp:positionH>
            <wp:positionV relativeFrom="paragraph">
              <wp:posOffset>139167</wp:posOffset>
            </wp:positionV>
            <wp:extent cx="5079533" cy="4014470"/>
            <wp:effectExtent l="0" t="0" r="0" b="0"/>
            <wp:wrapNone/>
            <wp:docPr id="8" name="Picture 8" descr="A satellite in sp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atellite in space&#10;&#10;Description automatically generated with low confidence"/>
                    <pic:cNvPicPr/>
                  </pic:nvPicPr>
                  <pic:blipFill rotWithShape="1">
                    <a:blip r:embed="rId13">
                      <a:extLst>
                        <a:ext uri="{28A0092B-C50C-407E-A947-70E740481C1C}">
                          <a14:useLocalDpi xmlns:a14="http://schemas.microsoft.com/office/drawing/2010/main" val="0"/>
                        </a:ext>
                      </a:extLst>
                    </a:blip>
                    <a:srcRect l="48905" t="28169"/>
                    <a:stretch/>
                  </pic:blipFill>
                  <pic:spPr bwMode="auto">
                    <a:xfrm>
                      <a:off x="0" y="0"/>
                      <a:ext cx="5079533" cy="40144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66CF" w:rsidRPr="00417C90">
        <w:rPr>
          <w:rFonts w:ascii="Calibri" w:hAnsi="Calibri" w:cs="Calibri"/>
        </w:rPr>
        <w:t xml:space="preserve">     </w:t>
      </w:r>
    </w:p>
    <w:p w14:paraId="71924BDA" w14:textId="11EF537E" w:rsidR="001E66CF" w:rsidRPr="00417C90" w:rsidRDefault="001E66CF" w:rsidP="005851D6">
      <w:pPr>
        <w:rPr>
          <w:rFonts w:ascii="Calibri" w:hAnsi="Calibri" w:cs="Calibri"/>
        </w:rPr>
      </w:pPr>
    </w:p>
    <w:p w14:paraId="1474D891" w14:textId="79AC6F19" w:rsidR="001E66CF" w:rsidRPr="00417C90" w:rsidRDefault="001E66CF" w:rsidP="005851D6">
      <w:pPr>
        <w:rPr>
          <w:rFonts w:ascii="Calibri" w:hAnsi="Calibri" w:cs="Calibri"/>
        </w:rPr>
      </w:pPr>
    </w:p>
    <w:p w14:paraId="61A4FB94" w14:textId="31FFA418" w:rsidR="001E66CF" w:rsidRPr="00417C90" w:rsidRDefault="001E66CF" w:rsidP="005851D6">
      <w:pPr>
        <w:rPr>
          <w:rFonts w:ascii="Calibri" w:hAnsi="Calibri" w:cs="Calibri"/>
        </w:rPr>
      </w:pPr>
    </w:p>
    <w:p w14:paraId="115452DB" w14:textId="2490C286" w:rsidR="002460D0" w:rsidRDefault="002460D0" w:rsidP="005851D6">
      <w:pPr>
        <w:rPr>
          <w:rFonts w:ascii="Calibri" w:hAnsi="Calibri" w:cs="Calibri"/>
        </w:rPr>
      </w:pPr>
    </w:p>
    <w:p w14:paraId="19564E53" w14:textId="12B6EB92" w:rsidR="001E711A" w:rsidRPr="00417C90" w:rsidRDefault="001E711A" w:rsidP="005851D6">
      <w:pPr>
        <w:rPr>
          <w:rFonts w:ascii="Calibri" w:hAnsi="Calibri" w:cs="Calibri"/>
        </w:rPr>
      </w:pPr>
    </w:p>
    <w:sdt>
      <w:sdtPr>
        <w:rPr>
          <w:rFonts w:ascii="Calibri" w:eastAsia="Calibri" w:hAnsi="Calibri" w:cs="Calibri"/>
          <w:b w:val="0"/>
          <w:bCs w:val="0"/>
          <w:strike/>
          <w:color w:val="000000"/>
          <w:sz w:val="24"/>
          <w:szCs w:val="20"/>
          <w:lang w:val="en-GB" w:eastAsia="de-DE"/>
        </w:rPr>
        <w:id w:val="-1146583518"/>
        <w:docPartObj>
          <w:docPartGallery w:val="Table of Contents"/>
          <w:docPartUnique/>
        </w:docPartObj>
      </w:sdtPr>
      <w:sdtEndPr>
        <w:rPr>
          <w:rFonts w:eastAsia="Times New Roman"/>
          <w:strike w:val="0"/>
          <w:color w:val="auto"/>
          <w:szCs w:val="24"/>
          <w:lang w:eastAsia="en-GB"/>
        </w:rPr>
      </w:sdtEndPr>
      <w:sdtContent>
        <w:p w14:paraId="1F078F82" w14:textId="77777777" w:rsidR="001E711A" w:rsidRPr="00417C90" w:rsidRDefault="001E711A" w:rsidP="00C971AD">
          <w:pPr>
            <w:pStyle w:val="TOCHeading"/>
            <w:tabs>
              <w:tab w:val="clear" w:pos="1590"/>
            </w:tabs>
            <w:spacing w:before="0"/>
            <w:rPr>
              <w:rFonts w:ascii="Calibri" w:hAnsi="Calibri" w:cs="Calibri"/>
            </w:rPr>
          </w:pPr>
          <w:r w:rsidRPr="00417C90">
            <w:rPr>
              <w:rFonts w:ascii="Calibri" w:hAnsi="Calibri" w:cs="Calibri"/>
            </w:rPr>
            <w:t>Contents</w:t>
          </w:r>
        </w:p>
        <w:p w14:paraId="6AED7091" w14:textId="6E4E9F3E" w:rsidR="00351FFB" w:rsidRDefault="006C129E">
          <w:pPr>
            <w:pStyle w:val="TOC1"/>
            <w:rPr>
              <w:rFonts w:asciiTheme="minorHAnsi" w:eastAsiaTheme="minorEastAsia" w:hAnsiTheme="minorHAnsi" w:cstheme="minorBidi"/>
              <w:color w:val="auto"/>
              <w:sz w:val="24"/>
              <w:szCs w:val="24"/>
              <w:lang w:val="en-US" w:eastAsia="en-US"/>
            </w:rPr>
          </w:pPr>
          <w:r w:rsidRPr="00417C90">
            <w:rPr>
              <w:lang w:val="en-US"/>
            </w:rPr>
            <w:fldChar w:fldCharType="begin"/>
          </w:r>
          <w:r w:rsidR="001E711A" w:rsidRPr="00417C90">
            <w:rPr>
              <w:lang w:val="en-US"/>
            </w:rPr>
            <w:instrText xml:space="preserve"> TOC \o "1-3" \h \z \u </w:instrText>
          </w:r>
          <w:r w:rsidRPr="00417C90">
            <w:rPr>
              <w:lang w:val="en-US"/>
            </w:rPr>
            <w:fldChar w:fldCharType="separate"/>
          </w:r>
          <w:hyperlink w:anchor="_Toc103163999" w:history="1">
            <w:r w:rsidR="00351FFB" w:rsidRPr="000655CC">
              <w:rPr>
                <w:rStyle w:val="Hyperlink"/>
                <w:rFonts w:ascii="Calibri" w:hAnsi="Calibri"/>
              </w:rPr>
              <w:t>1.</w:t>
            </w:r>
            <w:r w:rsidR="00351FFB">
              <w:rPr>
                <w:rFonts w:asciiTheme="minorHAnsi" w:eastAsiaTheme="minorEastAsia" w:hAnsiTheme="minorHAnsi" w:cstheme="minorBidi"/>
                <w:color w:val="auto"/>
                <w:sz w:val="24"/>
                <w:szCs w:val="24"/>
                <w:lang w:val="en-US" w:eastAsia="en-US"/>
              </w:rPr>
              <w:tab/>
            </w:r>
            <w:r w:rsidR="00351FFB" w:rsidRPr="000655CC">
              <w:rPr>
                <w:rStyle w:val="Hyperlink"/>
                <w:rFonts w:ascii="Calibri" w:hAnsi="Calibri"/>
              </w:rPr>
              <w:t>Service Level Agreement Glossary</w:t>
            </w:r>
            <w:r w:rsidR="00351FFB">
              <w:rPr>
                <w:webHidden/>
              </w:rPr>
              <w:tab/>
            </w:r>
            <w:r w:rsidR="00351FFB">
              <w:rPr>
                <w:webHidden/>
              </w:rPr>
              <w:fldChar w:fldCharType="begin"/>
            </w:r>
            <w:r w:rsidR="00351FFB">
              <w:rPr>
                <w:webHidden/>
              </w:rPr>
              <w:instrText xml:space="preserve"> PAGEREF _Toc103163999 \h </w:instrText>
            </w:r>
            <w:r w:rsidR="00351FFB">
              <w:rPr>
                <w:webHidden/>
              </w:rPr>
            </w:r>
            <w:r w:rsidR="00351FFB">
              <w:rPr>
                <w:webHidden/>
              </w:rPr>
              <w:fldChar w:fldCharType="separate"/>
            </w:r>
            <w:r w:rsidR="00351FFB">
              <w:rPr>
                <w:webHidden/>
              </w:rPr>
              <w:t>3</w:t>
            </w:r>
            <w:r w:rsidR="00351FFB">
              <w:rPr>
                <w:webHidden/>
              </w:rPr>
              <w:fldChar w:fldCharType="end"/>
            </w:r>
          </w:hyperlink>
        </w:p>
        <w:p w14:paraId="32046808" w14:textId="10D6AABA" w:rsidR="00351FFB" w:rsidRDefault="002C1507">
          <w:pPr>
            <w:pStyle w:val="TOC1"/>
            <w:rPr>
              <w:rFonts w:asciiTheme="minorHAnsi" w:eastAsiaTheme="minorEastAsia" w:hAnsiTheme="minorHAnsi" w:cstheme="minorBidi"/>
              <w:color w:val="auto"/>
              <w:sz w:val="24"/>
              <w:szCs w:val="24"/>
              <w:lang w:val="en-US" w:eastAsia="en-US"/>
            </w:rPr>
          </w:pPr>
          <w:hyperlink w:anchor="_Toc103164000" w:history="1">
            <w:r w:rsidR="00351FFB" w:rsidRPr="000655CC">
              <w:rPr>
                <w:rStyle w:val="Hyperlink"/>
                <w:rFonts w:ascii="Calibri" w:hAnsi="Calibri"/>
              </w:rPr>
              <w:t>2.</w:t>
            </w:r>
            <w:r w:rsidR="00351FFB">
              <w:rPr>
                <w:rFonts w:asciiTheme="minorHAnsi" w:eastAsiaTheme="minorEastAsia" w:hAnsiTheme="minorHAnsi" w:cstheme="minorBidi"/>
                <w:color w:val="auto"/>
                <w:sz w:val="24"/>
                <w:szCs w:val="24"/>
                <w:lang w:val="en-US" w:eastAsia="en-US"/>
              </w:rPr>
              <w:tab/>
            </w:r>
            <w:r w:rsidR="00351FFB" w:rsidRPr="000655CC">
              <w:rPr>
                <w:rStyle w:val="Hyperlink"/>
                <w:rFonts w:ascii="Calibri" w:hAnsi="Calibri"/>
              </w:rPr>
              <w:t>GLEIF Services - Service Descriptions</w:t>
            </w:r>
            <w:r w:rsidR="00351FFB">
              <w:rPr>
                <w:webHidden/>
              </w:rPr>
              <w:tab/>
            </w:r>
            <w:r w:rsidR="00351FFB">
              <w:rPr>
                <w:webHidden/>
              </w:rPr>
              <w:fldChar w:fldCharType="begin"/>
            </w:r>
            <w:r w:rsidR="00351FFB">
              <w:rPr>
                <w:webHidden/>
              </w:rPr>
              <w:instrText xml:space="preserve"> PAGEREF _Toc103164000 \h </w:instrText>
            </w:r>
            <w:r w:rsidR="00351FFB">
              <w:rPr>
                <w:webHidden/>
              </w:rPr>
            </w:r>
            <w:r w:rsidR="00351FFB">
              <w:rPr>
                <w:webHidden/>
              </w:rPr>
              <w:fldChar w:fldCharType="separate"/>
            </w:r>
            <w:r w:rsidR="00351FFB">
              <w:rPr>
                <w:webHidden/>
              </w:rPr>
              <w:t>6</w:t>
            </w:r>
            <w:r w:rsidR="00351FFB">
              <w:rPr>
                <w:webHidden/>
              </w:rPr>
              <w:fldChar w:fldCharType="end"/>
            </w:r>
          </w:hyperlink>
        </w:p>
        <w:p w14:paraId="6E17D066" w14:textId="2499E341" w:rsidR="00351FFB" w:rsidRDefault="002C1507">
          <w:pPr>
            <w:pStyle w:val="TOC2"/>
            <w:rPr>
              <w:rFonts w:asciiTheme="minorHAnsi" w:eastAsiaTheme="minorEastAsia" w:hAnsiTheme="minorHAnsi" w:cstheme="minorBidi"/>
              <w:color w:val="auto"/>
              <w:sz w:val="24"/>
              <w:szCs w:val="24"/>
              <w:lang w:val="en-US" w:eastAsia="en-US"/>
            </w:rPr>
          </w:pPr>
          <w:hyperlink w:anchor="_Toc103164001" w:history="1">
            <w:r w:rsidR="00351FFB" w:rsidRPr="000655CC">
              <w:rPr>
                <w:rStyle w:val="Hyperlink"/>
                <w:rFonts w:cstheme="minorHAnsi"/>
              </w:rPr>
              <w:t>2.1.</w:t>
            </w:r>
            <w:r w:rsidR="00351FFB">
              <w:rPr>
                <w:rFonts w:asciiTheme="minorHAnsi" w:eastAsiaTheme="minorEastAsia" w:hAnsiTheme="minorHAnsi" w:cstheme="minorBidi"/>
                <w:color w:val="auto"/>
                <w:sz w:val="24"/>
                <w:szCs w:val="24"/>
                <w:lang w:val="en-US" w:eastAsia="en-US"/>
              </w:rPr>
              <w:tab/>
            </w:r>
            <w:r w:rsidR="00351FFB" w:rsidRPr="000655CC">
              <w:rPr>
                <w:rStyle w:val="Hyperlink"/>
              </w:rPr>
              <w:t>vLEI Issuer Qualification</w:t>
            </w:r>
            <w:r w:rsidR="00351FFB">
              <w:rPr>
                <w:webHidden/>
              </w:rPr>
              <w:tab/>
            </w:r>
            <w:r w:rsidR="00351FFB">
              <w:rPr>
                <w:webHidden/>
              </w:rPr>
              <w:fldChar w:fldCharType="begin"/>
            </w:r>
            <w:r w:rsidR="00351FFB">
              <w:rPr>
                <w:webHidden/>
              </w:rPr>
              <w:instrText xml:space="preserve"> PAGEREF _Toc103164001 \h </w:instrText>
            </w:r>
            <w:r w:rsidR="00351FFB">
              <w:rPr>
                <w:webHidden/>
              </w:rPr>
            </w:r>
            <w:r w:rsidR="00351FFB">
              <w:rPr>
                <w:webHidden/>
              </w:rPr>
              <w:fldChar w:fldCharType="separate"/>
            </w:r>
            <w:r w:rsidR="00351FFB">
              <w:rPr>
                <w:webHidden/>
              </w:rPr>
              <w:t>6</w:t>
            </w:r>
            <w:r w:rsidR="00351FFB">
              <w:rPr>
                <w:webHidden/>
              </w:rPr>
              <w:fldChar w:fldCharType="end"/>
            </w:r>
          </w:hyperlink>
        </w:p>
        <w:p w14:paraId="22A2BC90" w14:textId="48A2067C" w:rsidR="00351FFB" w:rsidRDefault="002C1507">
          <w:pPr>
            <w:pStyle w:val="TOC2"/>
            <w:rPr>
              <w:rFonts w:asciiTheme="minorHAnsi" w:eastAsiaTheme="minorEastAsia" w:hAnsiTheme="minorHAnsi" w:cstheme="minorBidi"/>
              <w:color w:val="auto"/>
              <w:sz w:val="24"/>
              <w:szCs w:val="24"/>
              <w:lang w:val="en-US" w:eastAsia="en-US"/>
            </w:rPr>
          </w:pPr>
          <w:hyperlink w:anchor="_Toc103164002" w:history="1">
            <w:r w:rsidR="00351FFB" w:rsidRPr="000655CC">
              <w:rPr>
                <w:rStyle w:val="Hyperlink"/>
                <w:rFonts w:cstheme="minorHAnsi"/>
              </w:rPr>
              <w:t>2.2.</w:t>
            </w:r>
            <w:r w:rsidR="00351FFB">
              <w:rPr>
                <w:rFonts w:asciiTheme="minorHAnsi" w:eastAsiaTheme="minorEastAsia" w:hAnsiTheme="minorHAnsi" w:cstheme="minorBidi"/>
                <w:color w:val="auto"/>
                <w:sz w:val="24"/>
                <w:szCs w:val="24"/>
                <w:lang w:val="en-US" w:eastAsia="en-US"/>
              </w:rPr>
              <w:tab/>
            </w:r>
            <w:r w:rsidR="00351FFB" w:rsidRPr="000655CC">
              <w:rPr>
                <w:rStyle w:val="Hyperlink"/>
              </w:rPr>
              <w:t>Annual vLEI Issuer Qualification</w:t>
            </w:r>
            <w:r w:rsidR="00351FFB">
              <w:rPr>
                <w:webHidden/>
              </w:rPr>
              <w:tab/>
            </w:r>
            <w:r w:rsidR="00351FFB">
              <w:rPr>
                <w:webHidden/>
              </w:rPr>
              <w:fldChar w:fldCharType="begin"/>
            </w:r>
            <w:r w:rsidR="00351FFB">
              <w:rPr>
                <w:webHidden/>
              </w:rPr>
              <w:instrText xml:space="preserve"> PAGEREF _Toc103164002 \h </w:instrText>
            </w:r>
            <w:r w:rsidR="00351FFB">
              <w:rPr>
                <w:webHidden/>
              </w:rPr>
            </w:r>
            <w:r w:rsidR="00351FFB">
              <w:rPr>
                <w:webHidden/>
              </w:rPr>
              <w:fldChar w:fldCharType="separate"/>
            </w:r>
            <w:r w:rsidR="00351FFB">
              <w:rPr>
                <w:webHidden/>
              </w:rPr>
              <w:t>9</w:t>
            </w:r>
            <w:r w:rsidR="00351FFB">
              <w:rPr>
                <w:webHidden/>
              </w:rPr>
              <w:fldChar w:fldCharType="end"/>
            </w:r>
          </w:hyperlink>
        </w:p>
        <w:p w14:paraId="58289C2E" w14:textId="0E5D7CF1" w:rsidR="00351FFB" w:rsidRDefault="002C1507">
          <w:pPr>
            <w:pStyle w:val="TOC2"/>
            <w:rPr>
              <w:rFonts w:asciiTheme="minorHAnsi" w:eastAsiaTheme="minorEastAsia" w:hAnsiTheme="minorHAnsi" w:cstheme="minorBidi"/>
              <w:color w:val="auto"/>
              <w:sz w:val="24"/>
              <w:szCs w:val="24"/>
              <w:lang w:val="en-US" w:eastAsia="en-US"/>
            </w:rPr>
          </w:pPr>
          <w:hyperlink w:anchor="_Toc103164003" w:history="1">
            <w:r w:rsidR="00351FFB" w:rsidRPr="000655CC">
              <w:rPr>
                <w:rStyle w:val="Hyperlink"/>
                <w:rFonts w:cstheme="minorHAnsi"/>
              </w:rPr>
              <w:t>2.3.</w:t>
            </w:r>
            <w:r w:rsidR="00351FFB">
              <w:rPr>
                <w:rFonts w:asciiTheme="minorHAnsi" w:eastAsiaTheme="minorEastAsia" w:hAnsiTheme="minorHAnsi" w:cstheme="minorBidi"/>
                <w:color w:val="auto"/>
                <w:sz w:val="24"/>
                <w:szCs w:val="24"/>
                <w:lang w:val="en-US" w:eastAsia="en-US"/>
              </w:rPr>
              <w:tab/>
            </w:r>
            <w:r w:rsidR="00351FFB" w:rsidRPr="000655CC">
              <w:rPr>
                <w:rStyle w:val="Hyperlink"/>
              </w:rPr>
              <w:t>Termination of Qualified vLEI Issuer Qualification</w:t>
            </w:r>
            <w:r w:rsidR="00351FFB">
              <w:rPr>
                <w:webHidden/>
              </w:rPr>
              <w:tab/>
            </w:r>
            <w:r w:rsidR="00351FFB">
              <w:rPr>
                <w:webHidden/>
              </w:rPr>
              <w:fldChar w:fldCharType="begin"/>
            </w:r>
            <w:r w:rsidR="00351FFB">
              <w:rPr>
                <w:webHidden/>
              </w:rPr>
              <w:instrText xml:space="preserve"> PAGEREF _Toc103164003 \h </w:instrText>
            </w:r>
            <w:r w:rsidR="00351FFB">
              <w:rPr>
                <w:webHidden/>
              </w:rPr>
            </w:r>
            <w:r w:rsidR="00351FFB">
              <w:rPr>
                <w:webHidden/>
              </w:rPr>
              <w:fldChar w:fldCharType="separate"/>
            </w:r>
            <w:r w:rsidR="00351FFB">
              <w:rPr>
                <w:webHidden/>
              </w:rPr>
              <w:t>11</w:t>
            </w:r>
            <w:r w:rsidR="00351FFB">
              <w:rPr>
                <w:webHidden/>
              </w:rPr>
              <w:fldChar w:fldCharType="end"/>
            </w:r>
          </w:hyperlink>
        </w:p>
        <w:p w14:paraId="28FC6F92" w14:textId="4E11090E" w:rsidR="00351FFB" w:rsidRDefault="002C1507">
          <w:pPr>
            <w:pStyle w:val="TOC2"/>
            <w:rPr>
              <w:rFonts w:asciiTheme="minorHAnsi" w:eastAsiaTheme="minorEastAsia" w:hAnsiTheme="minorHAnsi" w:cstheme="minorBidi"/>
              <w:color w:val="auto"/>
              <w:sz w:val="24"/>
              <w:szCs w:val="24"/>
              <w:lang w:val="en-US" w:eastAsia="en-US"/>
            </w:rPr>
          </w:pPr>
          <w:hyperlink w:anchor="_Toc103164004" w:history="1">
            <w:r w:rsidR="00351FFB" w:rsidRPr="000655CC">
              <w:rPr>
                <w:rStyle w:val="Hyperlink"/>
                <w:rFonts w:cstheme="minorHAnsi"/>
              </w:rPr>
              <w:t>2.4.</w:t>
            </w:r>
            <w:r w:rsidR="00351FFB">
              <w:rPr>
                <w:rFonts w:asciiTheme="minorHAnsi" w:eastAsiaTheme="minorEastAsia" w:hAnsiTheme="minorHAnsi" w:cstheme="minorBidi"/>
                <w:color w:val="auto"/>
                <w:sz w:val="24"/>
                <w:szCs w:val="24"/>
                <w:lang w:val="en-US" w:eastAsia="en-US"/>
              </w:rPr>
              <w:tab/>
            </w:r>
            <w:r w:rsidR="00351FFB" w:rsidRPr="000655CC">
              <w:rPr>
                <w:rStyle w:val="Hyperlink"/>
              </w:rPr>
              <w:t>vLEI Reporting API</w:t>
            </w:r>
            <w:r w:rsidR="00351FFB">
              <w:rPr>
                <w:webHidden/>
              </w:rPr>
              <w:tab/>
            </w:r>
            <w:r w:rsidR="00351FFB">
              <w:rPr>
                <w:webHidden/>
              </w:rPr>
              <w:fldChar w:fldCharType="begin"/>
            </w:r>
            <w:r w:rsidR="00351FFB">
              <w:rPr>
                <w:webHidden/>
              </w:rPr>
              <w:instrText xml:space="preserve"> PAGEREF _Toc103164004 \h </w:instrText>
            </w:r>
            <w:r w:rsidR="00351FFB">
              <w:rPr>
                <w:webHidden/>
              </w:rPr>
            </w:r>
            <w:r w:rsidR="00351FFB">
              <w:rPr>
                <w:webHidden/>
              </w:rPr>
              <w:fldChar w:fldCharType="separate"/>
            </w:r>
            <w:r w:rsidR="00351FFB">
              <w:rPr>
                <w:webHidden/>
              </w:rPr>
              <w:t>12</w:t>
            </w:r>
            <w:r w:rsidR="00351FFB">
              <w:rPr>
                <w:webHidden/>
              </w:rPr>
              <w:fldChar w:fldCharType="end"/>
            </w:r>
          </w:hyperlink>
        </w:p>
        <w:p w14:paraId="77510C3A" w14:textId="1538FA56" w:rsidR="00351FFB" w:rsidRDefault="002C1507">
          <w:pPr>
            <w:pStyle w:val="TOC2"/>
            <w:rPr>
              <w:rFonts w:asciiTheme="minorHAnsi" w:eastAsiaTheme="minorEastAsia" w:hAnsiTheme="minorHAnsi" w:cstheme="minorBidi"/>
              <w:color w:val="auto"/>
              <w:sz w:val="24"/>
              <w:szCs w:val="24"/>
              <w:lang w:val="en-US" w:eastAsia="en-US"/>
            </w:rPr>
          </w:pPr>
          <w:hyperlink w:anchor="_Toc103164005" w:history="1">
            <w:r w:rsidR="00351FFB" w:rsidRPr="000655CC">
              <w:rPr>
                <w:rStyle w:val="Hyperlink"/>
                <w:rFonts w:cstheme="minorHAnsi"/>
              </w:rPr>
              <w:t>2.5.</w:t>
            </w:r>
            <w:r w:rsidR="00351FFB">
              <w:rPr>
                <w:rFonts w:asciiTheme="minorHAnsi" w:eastAsiaTheme="minorEastAsia" w:hAnsiTheme="minorHAnsi" w:cstheme="minorBidi"/>
                <w:color w:val="auto"/>
                <w:sz w:val="24"/>
                <w:szCs w:val="24"/>
                <w:lang w:val="en-US" w:eastAsia="en-US"/>
              </w:rPr>
              <w:tab/>
            </w:r>
            <w:r w:rsidR="00351FFB" w:rsidRPr="000655CC">
              <w:rPr>
                <w:rStyle w:val="Hyperlink"/>
              </w:rPr>
              <w:t>Challenge vLEI Data</w:t>
            </w:r>
            <w:r w:rsidR="00351FFB">
              <w:rPr>
                <w:webHidden/>
              </w:rPr>
              <w:tab/>
            </w:r>
            <w:r w:rsidR="00351FFB">
              <w:rPr>
                <w:webHidden/>
              </w:rPr>
              <w:fldChar w:fldCharType="begin"/>
            </w:r>
            <w:r w:rsidR="00351FFB">
              <w:rPr>
                <w:webHidden/>
              </w:rPr>
              <w:instrText xml:space="preserve"> PAGEREF _Toc103164005 \h </w:instrText>
            </w:r>
            <w:r w:rsidR="00351FFB">
              <w:rPr>
                <w:webHidden/>
              </w:rPr>
            </w:r>
            <w:r w:rsidR="00351FFB">
              <w:rPr>
                <w:webHidden/>
              </w:rPr>
              <w:fldChar w:fldCharType="separate"/>
            </w:r>
            <w:r w:rsidR="00351FFB">
              <w:rPr>
                <w:webHidden/>
              </w:rPr>
              <w:t>13</w:t>
            </w:r>
            <w:r w:rsidR="00351FFB">
              <w:rPr>
                <w:webHidden/>
              </w:rPr>
              <w:fldChar w:fldCharType="end"/>
            </w:r>
          </w:hyperlink>
        </w:p>
        <w:p w14:paraId="7B4F0541" w14:textId="63C70D8C" w:rsidR="00351FFB" w:rsidRDefault="002C1507">
          <w:pPr>
            <w:pStyle w:val="TOC2"/>
            <w:rPr>
              <w:rFonts w:asciiTheme="minorHAnsi" w:eastAsiaTheme="minorEastAsia" w:hAnsiTheme="minorHAnsi" w:cstheme="minorBidi"/>
              <w:color w:val="auto"/>
              <w:sz w:val="24"/>
              <w:szCs w:val="24"/>
              <w:lang w:val="en-US" w:eastAsia="en-US"/>
            </w:rPr>
          </w:pPr>
          <w:hyperlink w:anchor="_Toc103164006" w:history="1">
            <w:r w:rsidR="00351FFB" w:rsidRPr="000655CC">
              <w:rPr>
                <w:rStyle w:val="Hyperlink"/>
                <w:rFonts w:cstheme="minorHAnsi"/>
              </w:rPr>
              <w:t>2.6.</w:t>
            </w:r>
            <w:r w:rsidR="00351FFB">
              <w:rPr>
                <w:rFonts w:asciiTheme="minorHAnsi" w:eastAsiaTheme="minorEastAsia" w:hAnsiTheme="minorHAnsi" w:cstheme="minorBidi"/>
                <w:color w:val="auto"/>
                <w:sz w:val="24"/>
                <w:szCs w:val="24"/>
                <w:lang w:val="en-US" w:eastAsia="en-US"/>
              </w:rPr>
              <w:tab/>
            </w:r>
            <w:r w:rsidR="00351FFB" w:rsidRPr="000655CC">
              <w:rPr>
                <w:rStyle w:val="Hyperlink"/>
              </w:rPr>
              <w:t>Communications Portal</w:t>
            </w:r>
            <w:r w:rsidR="00351FFB">
              <w:rPr>
                <w:webHidden/>
              </w:rPr>
              <w:tab/>
            </w:r>
            <w:r w:rsidR="00351FFB">
              <w:rPr>
                <w:webHidden/>
              </w:rPr>
              <w:fldChar w:fldCharType="begin"/>
            </w:r>
            <w:r w:rsidR="00351FFB">
              <w:rPr>
                <w:webHidden/>
              </w:rPr>
              <w:instrText xml:space="preserve"> PAGEREF _Toc103164006 \h </w:instrText>
            </w:r>
            <w:r w:rsidR="00351FFB">
              <w:rPr>
                <w:webHidden/>
              </w:rPr>
            </w:r>
            <w:r w:rsidR="00351FFB">
              <w:rPr>
                <w:webHidden/>
              </w:rPr>
              <w:fldChar w:fldCharType="separate"/>
            </w:r>
            <w:r w:rsidR="00351FFB">
              <w:rPr>
                <w:webHidden/>
              </w:rPr>
              <w:t>14</w:t>
            </w:r>
            <w:r w:rsidR="00351FFB">
              <w:rPr>
                <w:webHidden/>
              </w:rPr>
              <w:fldChar w:fldCharType="end"/>
            </w:r>
          </w:hyperlink>
        </w:p>
        <w:p w14:paraId="218975F1" w14:textId="598D664D" w:rsidR="00351FFB" w:rsidRDefault="002C1507">
          <w:pPr>
            <w:pStyle w:val="TOC1"/>
            <w:rPr>
              <w:rFonts w:asciiTheme="minorHAnsi" w:eastAsiaTheme="minorEastAsia" w:hAnsiTheme="minorHAnsi" w:cstheme="minorBidi"/>
              <w:color w:val="auto"/>
              <w:sz w:val="24"/>
              <w:szCs w:val="24"/>
              <w:lang w:val="en-US" w:eastAsia="en-US"/>
            </w:rPr>
          </w:pPr>
          <w:hyperlink w:anchor="_Toc103164007" w:history="1">
            <w:r w:rsidR="00351FFB" w:rsidRPr="000655CC">
              <w:rPr>
                <w:rStyle w:val="Hyperlink"/>
                <w:rFonts w:ascii="Calibri" w:hAnsi="Calibri"/>
              </w:rPr>
              <w:t>3.</w:t>
            </w:r>
            <w:r w:rsidR="00351FFB">
              <w:rPr>
                <w:rFonts w:asciiTheme="minorHAnsi" w:eastAsiaTheme="minorEastAsia" w:hAnsiTheme="minorHAnsi" w:cstheme="minorBidi"/>
                <w:color w:val="auto"/>
                <w:sz w:val="24"/>
                <w:szCs w:val="24"/>
                <w:lang w:val="en-US" w:eastAsia="en-US"/>
              </w:rPr>
              <w:tab/>
            </w:r>
            <w:r w:rsidR="00351FFB" w:rsidRPr="000655CC">
              <w:rPr>
                <w:rStyle w:val="Hyperlink"/>
                <w:rFonts w:ascii="Calibri" w:hAnsi="Calibri"/>
              </w:rPr>
              <w:t>vLEI Issuer Services – Service Descriptions</w:t>
            </w:r>
            <w:r w:rsidR="00351FFB">
              <w:rPr>
                <w:webHidden/>
              </w:rPr>
              <w:tab/>
            </w:r>
            <w:r w:rsidR="00351FFB">
              <w:rPr>
                <w:webHidden/>
              </w:rPr>
              <w:fldChar w:fldCharType="begin"/>
            </w:r>
            <w:r w:rsidR="00351FFB">
              <w:rPr>
                <w:webHidden/>
              </w:rPr>
              <w:instrText xml:space="preserve"> PAGEREF _Toc103164007 \h </w:instrText>
            </w:r>
            <w:r w:rsidR="00351FFB">
              <w:rPr>
                <w:webHidden/>
              </w:rPr>
            </w:r>
            <w:r w:rsidR="00351FFB">
              <w:rPr>
                <w:webHidden/>
              </w:rPr>
              <w:fldChar w:fldCharType="separate"/>
            </w:r>
            <w:r w:rsidR="00351FFB">
              <w:rPr>
                <w:webHidden/>
              </w:rPr>
              <w:t>16</w:t>
            </w:r>
            <w:r w:rsidR="00351FFB">
              <w:rPr>
                <w:webHidden/>
              </w:rPr>
              <w:fldChar w:fldCharType="end"/>
            </w:r>
          </w:hyperlink>
        </w:p>
        <w:p w14:paraId="317E649C" w14:textId="215E0B66" w:rsidR="00351FFB" w:rsidRDefault="002C1507">
          <w:pPr>
            <w:pStyle w:val="TOC2"/>
            <w:rPr>
              <w:rFonts w:asciiTheme="minorHAnsi" w:eastAsiaTheme="minorEastAsia" w:hAnsiTheme="minorHAnsi" w:cstheme="minorBidi"/>
              <w:color w:val="auto"/>
              <w:sz w:val="24"/>
              <w:szCs w:val="24"/>
              <w:lang w:val="en-US" w:eastAsia="en-US"/>
            </w:rPr>
          </w:pPr>
          <w:hyperlink w:anchor="_Toc103164008" w:history="1">
            <w:r w:rsidR="00351FFB" w:rsidRPr="000655CC">
              <w:rPr>
                <w:rStyle w:val="Hyperlink"/>
                <w:rFonts w:cstheme="minorHAnsi"/>
              </w:rPr>
              <w:t>3.1.</w:t>
            </w:r>
            <w:r w:rsidR="00351FFB">
              <w:rPr>
                <w:rFonts w:asciiTheme="minorHAnsi" w:eastAsiaTheme="minorEastAsia" w:hAnsiTheme="minorHAnsi" w:cstheme="minorBidi"/>
                <w:color w:val="auto"/>
                <w:sz w:val="24"/>
                <w:szCs w:val="24"/>
                <w:lang w:val="en-US" w:eastAsia="en-US"/>
              </w:rPr>
              <w:tab/>
            </w:r>
            <w:r w:rsidR="00351FFB" w:rsidRPr="000655CC">
              <w:rPr>
                <w:rStyle w:val="Hyperlink"/>
              </w:rPr>
              <w:t>Issue Legal Entity vLEI Credentials</w:t>
            </w:r>
            <w:r w:rsidR="00351FFB">
              <w:rPr>
                <w:webHidden/>
              </w:rPr>
              <w:tab/>
            </w:r>
            <w:r w:rsidR="00351FFB">
              <w:rPr>
                <w:webHidden/>
              </w:rPr>
              <w:fldChar w:fldCharType="begin"/>
            </w:r>
            <w:r w:rsidR="00351FFB">
              <w:rPr>
                <w:webHidden/>
              </w:rPr>
              <w:instrText xml:space="preserve"> PAGEREF _Toc103164008 \h </w:instrText>
            </w:r>
            <w:r w:rsidR="00351FFB">
              <w:rPr>
                <w:webHidden/>
              </w:rPr>
            </w:r>
            <w:r w:rsidR="00351FFB">
              <w:rPr>
                <w:webHidden/>
              </w:rPr>
              <w:fldChar w:fldCharType="separate"/>
            </w:r>
            <w:r w:rsidR="00351FFB">
              <w:rPr>
                <w:webHidden/>
              </w:rPr>
              <w:t>17</w:t>
            </w:r>
            <w:r w:rsidR="00351FFB">
              <w:rPr>
                <w:webHidden/>
              </w:rPr>
              <w:fldChar w:fldCharType="end"/>
            </w:r>
          </w:hyperlink>
        </w:p>
        <w:p w14:paraId="58E68824" w14:textId="2B448E96" w:rsidR="00351FFB" w:rsidRDefault="002C1507">
          <w:pPr>
            <w:pStyle w:val="TOC2"/>
            <w:rPr>
              <w:rFonts w:asciiTheme="minorHAnsi" w:eastAsiaTheme="minorEastAsia" w:hAnsiTheme="minorHAnsi" w:cstheme="minorBidi"/>
              <w:color w:val="auto"/>
              <w:sz w:val="24"/>
              <w:szCs w:val="24"/>
              <w:lang w:val="en-US" w:eastAsia="en-US"/>
            </w:rPr>
          </w:pPr>
          <w:hyperlink w:anchor="_Toc103164009" w:history="1">
            <w:r w:rsidR="00351FFB" w:rsidRPr="000655CC">
              <w:rPr>
                <w:rStyle w:val="Hyperlink"/>
                <w:rFonts w:cstheme="minorHAnsi"/>
              </w:rPr>
              <w:t>3.2.</w:t>
            </w:r>
            <w:r w:rsidR="00351FFB">
              <w:rPr>
                <w:rFonts w:asciiTheme="minorHAnsi" w:eastAsiaTheme="minorEastAsia" w:hAnsiTheme="minorHAnsi" w:cstheme="minorBidi"/>
                <w:color w:val="auto"/>
                <w:sz w:val="24"/>
                <w:szCs w:val="24"/>
                <w:lang w:val="en-US" w:eastAsia="en-US"/>
              </w:rPr>
              <w:tab/>
            </w:r>
            <w:r w:rsidR="00351FFB" w:rsidRPr="000655CC">
              <w:rPr>
                <w:rStyle w:val="Hyperlink"/>
              </w:rPr>
              <w:t>Issue Legal Entity Official Organizational Role vLEI Credentials</w:t>
            </w:r>
            <w:r w:rsidR="00351FFB">
              <w:rPr>
                <w:webHidden/>
              </w:rPr>
              <w:tab/>
            </w:r>
            <w:r w:rsidR="00351FFB">
              <w:rPr>
                <w:webHidden/>
              </w:rPr>
              <w:fldChar w:fldCharType="begin"/>
            </w:r>
            <w:r w:rsidR="00351FFB">
              <w:rPr>
                <w:webHidden/>
              </w:rPr>
              <w:instrText xml:space="preserve"> PAGEREF _Toc103164009 \h </w:instrText>
            </w:r>
            <w:r w:rsidR="00351FFB">
              <w:rPr>
                <w:webHidden/>
              </w:rPr>
            </w:r>
            <w:r w:rsidR="00351FFB">
              <w:rPr>
                <w:webHidden/>
              </w:rPr>
              <w:fldChar w:fldCharType="separate"/>
            </w:r>
            <w:r w:rsidR="00351FFB">
              <w:rPr>
                <w:webHidden/>
              </w:rPr>
              <w:t>18</w:t>
            </w:r>
            <w:r w:rsidR="00351FFB">
              <w:rPr>
                <w:webHidden/>
              </w:rPr>
              <w:fldChar w:fldCharType="end"/>
            </w:r>
          </w:hyperlink>
        </w:p>
        <w:p w14:paraId="1F01B442" w14:textId="5A419494" w:rsidR="00351FFB" w:rsidRDefault="002C1507">
          <w:pPr>
            <w:pStyle w:val="TOC2"/>
            <w:rPr>
              <w:rFonts w:asciiTheme="minorHAnsi" w:eastAsiaTheme="minorEastAsia" w:hAnsiTheme="minorHAnsi" w:cstheme="minorBidi"/>
              <w:color w:val="auto"/>
              <w:sz w:val="24"/>
              <w:szCs w:val="24"/>
              <w:lang w:val="en-US" w:eastAsia="en-US"/>
            </w:rPr>
          </w:pPr>
          <w:hyperlink w:anchor="_Toc103164010" w:history="1">
            <w:r w:rsidR="00351FFB" w:rsidRPr="000655CC">
              <w:rPr>
                <w:rStyle w:val="Hyperlink"/>
                <w:rFonts w:cstheme="minorHAnsi"/>
              </w:rPr>
              <w:t>3.3.</w:t>
            </w:r>
            <w:r w:rsidR="00351FFB">
              <w:rPr>
                <w:rFonts w:asciiTheme="minorHAnsi" w:eastAsiaTheme="minorEastAsia" w:hAnsiTheme="minorHAnsi" w:cstheme="minorBidi"/>
                <w:color w:val="auto"/>
                <w:sz w:val="24"/>
                <w:szCs w:val="24"/>
                <w:lang w:val="en-US" w:eastAsia="en-US"/>
              </w:rPr>
              <w:tab/>
            </w:r>
            <w:r w:rsidR="00351FFB" w:rsidRPr="000655CC">
              <w:rPr>
                <w:rStyle w:val="Hyperlink"/>
              </w:rPr>
              <w:t>Manage Legal Entity vLEI Credentials and Legal Entity Official Organizational Role vLEI Credentials</w:t>
            </w:r>
            <w:r w:rsidR="00351FFB">
              <w:rPr>
                <w:webHidden/>
              </w:rPr>
              <w:tab/>
            </w:r>
            <w:r w:rsidR="00351FFB">
              <w:rPr>
                <w:webHidden/>
              </w:rPr>
              <w:fldChar w:fldCharType="begin"/>
            </w:r>
            <w:r w:rsidR="00351FFB">
              <w:rPr>
                <w:webHidden/>
              </w:rPr>
              <w:instrText xml:space="preserve"> PAGEREF _Toc103164010 \h </w:instrText>
            </w:r>
            <w:r w:rsidR="00351FFB">
              <w:rPr>
                <w:webHidden/>
              </w:rPr>
            </w:r>
            <w:r w:rsidR="00351FFB">
              <w:rPr>
                <w:webHidden/>
              </w:rPr>
              <w:fldChar w:fldCharType="separate"/>
            </w:r>
            <w:r w:rsidR="00351FFB">
              <w:rPr>
                <w:webHidden/>
              </w:rPr>
              <w:t>20</w:t>
            </w:r>
            <w:r w:rsidR="00351FFB">
              <w:rPr>
                <w:webHidden/>
              </w:rPr>
              <w:fldChar w:fldCharType="end"/>
            </w:r>
          </w:hyperlink>
        </w:p>
        <w:p w14:paraId="1F6D0006" w14:textId="05F55F62" w:rsidR="00351FFB" w:rsidRDefault="002C1507">
          <w:pPr>
            <w:pStyle w:val="TOC1"/>
            <w:rPr>
              <w:rFonts w:asciiTheme="minorHAnsi" w:eastAsiaTheme="minorEastAsia" w:hAnsiTheme="minorHAnsi" w:cstheme="minorBidi"/>
              <w:color w:val="auto"/>
              <w:sz w:val="24"/>
              <w:szCs w:val="24"/>
              <w:lang w:val="en-US" w:eastAsia="en-US"/>
            </w:rPr>
          </w:pPr>
          <w:hyperlink w:anchor="_Toc103164011" w:history="1">
            <w:r w:rsidR="00351FFB" w:rsidRPr="000655CC">
              <w:rPr>
                <w:rStyle w:val="Hyperlink"/>
                <w:rFonts w:ascii="Calibri" w:hAnsi="Calibri"/>
              </w:rPr>
              <w:t>4.</w:t>
            </w:r>
            <w:r w:rsidR="00351FFB">
              <w:rPr>
                <w:rFonts w:asciiTheme="minorHAnsi" w:eastAsiaTheme="minorEastAsia" w:hAnsiTheme="minorHAnsi" w:cstheme="minorBidi"/>
                <w:color w:val="auto"/>
                <w:sz w:val="24"/>
                <w:szCs w:val="24"/>
                <w:lang w:val="en-US" w:eastAsia="en-US"/>
              </w:rPr>
              <w:tab/>
            </w:r>
            <w:r w:rsidR="00351FFB" w:rsidRPr="000655CC">
              <w:rPr>
                <w:rStyle w:val="Hyperlink"/>
                <w:rFonts w:ascii="Calibri" w:hAnsi="Calibri"/>
              </w:rPr>
              <w:t>Monitoring and Service Level Breaches</w:t>
            </w:r>
            <w:r w:rsidR="00351FFB">
              <w:rPr>
                <w:webHidden/>
              </w:rPr>
              <w:tab/>
            </w:r>
            <w:r w:rsidR="00351FFB">
              <w:rPr>
                <w:webHidden/>
              </w:rPr>
              <w:fldChar w:fldCharType="begin"/>
            </w:r>
            <w:r w:rsidR="00351FFB">
              <w:rPr>
                <w:webHidden/>
              </w:rPr>
              <w:instrText xml:space="preserve"> PAGEREF _Toc103164011 \h </w:instrText>
            </w:r>
            <w:r w:rsidR="00351FFB">
              <w:rPr>
                <w:webHidden/>
              </w:rPr>
            </w:r>
            <w:r w:rsidR="00351FFB">
              <w:rPr>
                <w:webHidden/>
              </w:rPr>
              <w:fldChar w:fldCharType="separate"/>
            </w:r>
            <w:r w:rsidR="00351FFB">
              <w:rPr>
                <w:webHidden/>
              </w:rPr>
              <w:t>22</w:t>
            </w:r>
            <w:r w:rsidR="00351FFB">
              <w:rPr>
                <w:webHidden/>
              </w:rPr>
              <w:fldChar w:fldCharType="end"/>
            </w:r>
          </w:hyperlink>
        </w:p>
        <w:p w14:paraId="33A6BAED" w14:textId="518BB3E2" w:rsidR="00351FFB" w:rsidRDefault="002C1507">
          <w:pPr>
            <w:pStyle w:val="TOC2"/>
            <w:rPr>
              <w:rFonts w:asciiTheme="minorHAnsi" w:eastAsiaTheme="minorEastAsia" w:hAnsiTheme="minorHAnsi" w:cstheme="minorBidi"/>
              <w:color w:val="auto"/>
              <w:sz w:val="24"/>
              <w:szCs w:val="24"/>
              <w:lang w:val="en-US" w:eastAsia="en-US"/>
            </w:rPr>
          </w:pPr>
          <w:hyperlink w:anchor="_Toc103164012" w:history="1">
            <w:r w:rsidR="00351FFB" w:rsidRPr="000655CC">
              <w:rPr>
                <w:rStyle w:val="Hyperlink"/>
                <w:rFonts w:cstheme="minorHAnsi"/>
              </w:rPr>
              <w:t>4.1.</w:t>
            </w:r>
            <w:r w:rsidR="00351FFB">
              <w:rPr>
                <w:rFonts w:asciiTheme="minorHAnsi" w:eastAsiaTheme="minorEastAsia" w:hAnsiTheme="minorHAnsi" w:cstheme="minorBidi"/>
                <w:color w:val="auto"/>
                <w:sz w:val="24"/>
                <w:szCs w:val="24"/>
                <w:lang w:val="en-US" w:eastAsia="en-US"/>
              </w:rPr>
              <w:tab/>
            </w:r>
            <w:r w:rsidR="00351FFB" w:rsidRPr="000655CC">
              <w:rPr>
                <w:rStyle w:val="Hyperlink"/>
              </w:rPr>
              <w:t>Maintenance windows at GLEIF</w:t>
            </w:r>
            <w:r w:rsidR="00351FFB">
              <w:rPr>
                <w:webHidden/>
              </w:rPr>
              <w:tab/>
            </w:r>
            <w:r w:rsidR="00351FFB">
              <w:rPr>
                <w:webHidden/>
              </w:rPr>
              <w:fldChar w:fldCharType="begin"/>
            </w:r>
            <w:r w:rsidR="00351FFB">
              <w:rPr>
                <w:webHidden/>
              </w:rPr>
              <w:instrText xml:space="preserve"> PAGEREF _Toc103164012 \h </w:instrText>
            </w:r>
            <w:r w:rsidR="00351FFB">
              <w:rPr>
                <w:webHidden/>
              </w:rPr>
            </w:r>
            <w:r w:rsidR="00351FFB">
              <w:rPr>
                <w:webHidden/>
              </w:rPr>
              <w:fldChar w:fldCharType="separate"/>
            </w:r>
            <w:r w:rsidR="00351FFB">
              <w:rPr>
                <w:webHidden/>
              </w:rPr>
              <w:t>24</w:t>
            </w:r>
            <w:r w:rsidR="00351FFB">
              <w:rPr>
                <w:webHidden/>
              </w:rPr>
              <w:fldChar w:fldCharType="end"/>
            </w:r>
          </w:hyperlink>
        </w:p>
        <w:p w14:paraId="1E5DDA49" w14:textId="032814E8" w:rsidR="00351FFB" w:rsidRDefault="002C1507">
          <w:pPr>
            <w:pStyle w:val="TOC2"/>
            <w:rPr>
              <w:rFonts w:asciiTheme="minorHAnsi" w:eastAsiaTheme="minorEastAsia" w:hAnsiTheme="minorHAnsi" w:cstheme="minorBidi"/>
              <w:color w:val="auto"/>
              <w:sz w:val="24"/>
              <w:szCs w:val="24"/>
              <w:lang w:val="en-US" w:eastAsia="en-US"/>
            </w:rPr>
          </w:pPr>
          <w:hyperlink w:anchor="_Toc103164013" w:history="1">
            <w:r w:rsidR="00351FFB" w:rsidRPr="000655CC">
              <w:rPr>
                <w:rStyle w:val="Hyperlink"/>
                <w:rFonts w:cstheme="minorHAnsi"/>
              </w:rPr>
              <w:t>4.2.</w:t>
            </w:r>
            <w:r w:rsidR="00351FFB">
              <w:rPr>
                <w:rFonts w:asciiTheme="minorHAnsi" w:eastAsiaTheme="minorEastAsia" w:hAnsiTheme="minorHAnsi" w:cstheme="minorBidi"/>
                <w:color w:val="auto"/>
                <w:sz w:val="24"/>
                <w:szCs w:val="24"/>
                <w:lang w:val="en-US" w:eastAsia="en-US"/>
              </w:rPr>
              <w:tab/>
            </w:r>
            <w:r w:rsidR="00351FFB" w:rsidRPr="000655CC">
              <w:rPr>
                <w:rStyle w:val="Hyperlink"/>
              </w:rPr>
              <w:t>Escalation Management</w:t>
            </w:r>
            <w:r w:rsidR="00351FFB">
              <w:rPr>
                <w:webHidden/>
              </w:rPr>
              <w:tab/>
            </w:r>
            <w:r w:rsidR="00351FFB">
              <w:rPr>
                <w:webHidden/>
              </w:rPr>
              <w:fldChar w:fldCharType="begin"/>
            </w:r>
            <w:r w:rsidR="00351FFB">
              <w:rPr>
                <w:webHidden/>
              </w:rPr>
              <w:instrText xml:space="preserve"> PAGEREF _Toc103164013 \h </w:instrText>
            </w:r>
            <w:r w:rsidR="00351FFB">
              <w:rPr>
                <w:webHidden/>
              </w:rPr>
            </w:r>
            <w:r w:rsidR="00351FFB">
              <w:rPr>
                <w:webHidden/>
              </w:rPr>
              <w:fldChar w:fldCharType="separate"/>
            </w:r>
            <w:r w:rsidR="00351FFB">
              <w:rPr>
                <w:webHidden/>
              </w:rPr>
              <w:t>24</w:t>
            </w:r>
            <w:r w:rsidR="00351FFB">
              <w:rPr>
                <w:webHidden/>
              </w:rPr>
              <w:fldChar w:fldCharType="end"/>
            </w:r>
          </w:hyperlink>
        </w:p>
        <w:p w14:paraId="118BE13D" w14:textId="02FC3516" w:rsidR="00351FFB" w:rsidRDefault="002C1507">
          <w:pPr>
            <w:pStyle w:val="TOC2"/>
            <w:rPr>
              <w:rFonts w:asciiTheme="minorHAnsi" w:eastAsiaTheme="minorEastAsia" w:hAnsiTheme="minorHAnsi" w:cstheme="minorBidi"/>
              <w:color w:val="auto"/>
              <w:sz w:val="24"/>
              <w:szCs w:val="24"/>
              <w:lang w:val="en-US" w:eastAsia="en-US"/>
            </w:rPr>
          </w:pPr>
          <w:hyperlink w:anchor="_Toc103164014" w:history="1">
            <w:r w:rsidR="00351FFB" w:rsidRPr="000655CC">
              <w:rPr>
                <w:rStyle w:val="Hyperlink"/>
                <w:rFonts w:cstheme="minorHAnsi"/>
              </w:rPr>
              <w:t>4.3.</w:t>
            </w:r>
            <w:r w:rsidR="00351FFB">
              <w:rPr>
                <w:rFonts w:asciiTheme="minorHAnsi" w:eastAsiaTheme="minorEastAsia" w:hAnsiTheme="minorHAnsi" w:cstheme="minorBidi"/>
                <w:color w:val="auto"/>
                <w:sz w:val="24"/>
                <w:szCs w:val="24"/>
                <w:lang w:val="en-US" w:eastAsia="en-US"/>
              </w:rPr>
              <w:tab/>
            </w:r>
            <w:r w:rsidR="00351FFB" w:rsidRPr="000655CC">
              <w:rPr>
                <w:rStyle w:val="Hyperlink"/>
              </w:rPr>
              <w:t>Termination</w:t>
            </w:r>
            <w:r w:rsidR="00351FFB">
              <w:rPr>
                <w:webHidden/>
              </w:rPr>
              <w:tab/>
            </w:r>
            <w:r w:rsidR="00351FFB">
              <w:rPr>
                <w:webHidden/>
              </w:rPr>
              <w:fldChar w:fldCharType="begin"/>
            </w:r>
            <w:r w:rsidR="00351FFB">
              <w:rPr>
                <w:webHidden/>
              </w:rPr>
              <w:instrText xml:space="preserve"> PAGEREF _Toc103164014 \h </w:instrText>
            </w:r>
            <w:r w:rsidR="00351FFB">
              <w:rPr>
                <w:webHidden/>
              </w:rPr>
            </w:r>
            <w:r w:rsidR="00351FFB">
              <w:rPr>
                <w:webHidden/>
              </w:rPr>
              <w:fldChar w:fldCharType="separate"/>
            </w:r>
            <w:r w:rsidR="00351FFB">
              <w:rPr>
                <w:webHidden/>
              </w:rPr>
              <w:t>25</w:t>
            </w:r>
            <w:r w:rsidR="00351FFB">
              <w:rPr>
                <w:webHidden/>
              </w:rPr>
              <w:fldChar w:fldCharType="end"/>
            </w:r>
          </w:hyperlink>
        </w:p>
        <w:p w14:paraId="3E4C95E9" w14:textId="5AB81075" w:rsidR="00351FFB" w:rsidRDefault="002C1507">
          <w:pPr>
            <w:pStyle w:val="TOC2"/>
            <w:rPr>
              <w:rFonts w:asciiTheme="minorHAnsi" w:eastAsiaTheme="minorEastAsia" w:hAnsiTheme="minorHAnsi" w:cstheme="minorBidi"/>
              <w:color w:val="auto"/>
              <w:sz w:val="24"/>
              <w:szCs w:val="24"/>
              <w:lang w:val="en-US" w:eastAsia="en-US"/>
            </w:rPr>
          </w:pPr>
          <w:hyperlink w:anchor="_Toc103164015" w:history="1">
            <w:r w:rsidR="00351FFB" w:rsidRPr="000655CC">
              <w:rPr>
                <w:rStyle w:val="Hyperlink"/>
                <w:rFonts w:cstheme="minorHAnsi"/>
              </w:rPr>
              <w:t>4.4.</w:t>
            </w:r>
            <w:r w:rsidR="00351FFB">
              <w:rPr>
                <w:rFonts w:asciiTheme="minorHAnsi" w:eastAsiaTheme="minorEastAsia" w:hAnsiTheme="minorHAnsi" w:cstheme="minorBidi"/>
                <w:color w:val="auto"/>
                <w:sz w:val="24"/>
                <w:szCs w:val="24"/>
                <w:lang w:val="en-US" w:eastAsia="en-US"/>
              </w:rPr>
              <w:tab/>
            </w:r>
            <w:r w:rsidR="00351FFB" w:rsidRPr="000655CC">
              <w:rPr>
                <w:rStyle w:val="Hyperlink"/>
              </w:rPr>
              <w:t>Escalation Contacts</w:t>
            </w:r>
            <w:r w:rsidR="00351FFB">
              <w:rPr>
                <w:webHidden/>
              </w:rPr>
              <w:tab/>
            </w:r>
            <w:r w:rsidR="00351FFB">
              <w:rPr>
                <w:webHidden/>
              </w:rPr>
              <w:fldChar w:fldCharType="begin"/>
            </w:r>
            <w:r w:rsidR="00351FFB">
              <w:rPr>
                <w:webHidden/>
              </w:rPr>
              <w:instrText xml:space="preserve"> PAGEREF _Toc103164015 \h </w:instrText>
            </w:r>
            <w:r w:rsidR="00351FFB">
              <w:rPr>
                <w:webHidden/>
              </w:rPr>
            </w:r>
            <w:r w:rsidR="00351FFB">
              <w:rPr>
                <w:webHidden/>
              </w:rPr>
              <w:fldChar w:fldCharType="separate"/>
            </w:r>
            <w:r w:rsidR="00351FFB">
              <w:rPr>
                <w:webHidden/>
              </w:rPr>
              <w:t>25</w:t>
            </w:r>
            <w:r w:rsidR="00351FFB">
              <w:rPr>
                <w:webHidden/>
              </w:rPr>
              <w:fldChar w:fldCharType="end"/>
            </w:r>
          </w:hyperlink>
        </w:p>
        <w:p w14:paraId="1B1FE0B1" w14:textId="46DE0E1B" w:rsidR="00351FFB" w:rsidRDefault="002C1507">
          <w:pPr>
            <w:pStyle w:val="TOC1"/>
            <w:rPr>
              <w:rFonts w:asciiTheme="minorHAnsi" w:eastAsiaTheme="minorEastAsia" w:hAnsiTheme="minorHAnsi" w:cstheme="minorBidi"/>
              <w:color w:val="auto"/>
              <w:sz w:val="24"/>
              <w:szCs w:val="24"/>
              <w:lang w:val="en-US" w:eastAsia="en-US"/>
            </w:rPr>
          </w:pPr>
          <w:hyperlink w:anchor="_Toc103164016" w:history="1">
            <w:r w:rsidR="00351FFB" w:rsidRPr="000655CC">
              <w:rPr>
                <w:rStyle w:val="Hyperlink"/>
                <w:rFonts w:ascii="Calibri" w:hAnsi="Calibri"/>
              </w:rPr>
              <w:t>5.</w:t>
            </w:r>
            <w:r w:rsidR="00351FFB">
              <w:rPr>
                <w:rFonts w:asciiTheme="minorHAnsi" w:eastAsiaTheme="minorEastAsia" w:hAnsiTheme="minorHAnsi" w:cstheme="minorBidi"/>
                <w:color w:val="auto"/>
                <w:sz w:val="24"/>
                <w:szCs w:val="24"/>
                <w:lang w:val="en-US" w:eastAsia="en-US"/>
              </w:rPr>
              <w:tab/>
            </w:r>
            <w:r w:rsidR="00351FFB" w:rsidRPr="000655CC">
              <w:rPr>
                <w:rStyle w:val="Hyperlink"/>
                <w:rFonts w:ascii="Calibri" w:hAnsi="Calibri"/>
              </w:rPr>
              <w:t>Incident Management</w:t>
            </w:r>
            <w:r w:rsidR="00351FFB">
              <w:rPr>
                <w:webHidden/>
              </w:rPr>
              <w:tab/>
            </w:r>
            <w:r w:rsidR="00351FFB">
              <w:rPr>
                <w:webHidden/>
              </w:rPr>
              <w:fldChar w:fldCharType="begin"/>
            </w:r>
            <w:r w:rsidR="00351FFB">
              <w:rPr>
                <w:webHidden/>
              </w:rPr>
              <w:instrText xml:space="preserve"> PAGEREF _Toc103164016 \h </w:instrText>
            </w:r>
            <w:r w:rsidR="00351FFB">
              <w:rPr>
                <w:webHidden/>
              </w:rPr>
            </w:r>
            <w:r w:rsidR="00351FFB">
              <w:rPr>
                <w:webHidden/>
              </w:rPr>
              <w:fldChar w:fldCharType="separate"/>
            </w:r>
            <w:r w:rsidR="00351FFB">
              <w:rPr>
                <w:webHidden/>
              </w:rPr>
              <w:t>26</w:t>
            </w:r>
            <w:r w:rsidR="00351FFB">
              <w:rPr>
                <w:webHidden/>
              </w:rPr>
              <w:fldChar w:fldCharType="end"/>
            </w:r>
          </w:hyperlink>
        </w:p>
        <w:p w14:paraId="30FB9FFF" w14:textId="50BFC3CF" w:rsidR="00351FFB" w:rsidRDefault="002C1507">
          <w:pPr>
            <w:pStyle w:val="TOC2"/>
            <w:rPr>
              <w:rFonts w:asciiTheme="minorHAnsi" w:eastAsiaTheme="minorEastAsia" w:hAnsiTheme="minorHAnsi" w:cstheme="minorBidi"/>
              <w:color w:val="auto"/>
              <w:sz w:val="24"/>
              <w:szCs w:val="24"/>
              <w:lang w:val="en-US" w:eastAsia="en-US"/>
            </w:rPr>
          </w:pPr>
          <w:hyperlink w:anchor="_Toc103164017" w:history="1">
            <w:r w:rsidR="00351FFB" w:rsidRPr="000655CC">
              <w:rPr>
                <w:rStyle w:val="Hyperlink"/>
                <w:rFonts w:cstheme="minorHAnsi"/>
              </w:rPr>
              <w:t>5.1.</w:t>
            </w:r>
            <w:r w:rsidR="00351FFB">
              <w:rPr>
                <w:rFonts w:asciiTheme="minorHAnsi" w:eastAsiaTheme="minorEastAsia" w:hAnsiTheme="minorHAnsi" w:cstheme="minorBidi"/>
                <w:color w:val="auto"/>
                <w:sz w:val="24"/>
                <w:szCs w:val="24"/>
                <w:lang w:val="en-US" w:eastAsia="en-US"/>
              </w:rPr>
              <w:tab/>
            </w:r>
            <w:r w:rsidR="00351FFB" w:rsidRPr="000655CC">
              <w:rPr>
                <w:rStyle w:val="Hyperlink"/>
              </w:rPr>
              <w:t>Major Incident</w:t>
            </w:r>
            <w:r w:rsidR="00351FFB">
              <w:rPr>
                <w:webHidden/>
              </w:rPr>
              <w:tab/>
            </w:r>
            <w:r w:rsidR="00351FFB">
              <w:rPr>
                <w:webHidden/>
              </w:rPr>
              <w:fldChar w:fldCharType="begin"/>
            </w:r>
            <w:r w:rsidR="00351FFB">
              <w:rPr>
                <w:webHidden/>
              </w:rPr>
              <w:instrText xml:space="preserve"> PAGEREF _Toc103164017 \h </w:instrText>
            </w:r>
            <w:r w:rsidR="00351FFB">
              <w:rPr>
                <w:webHidden/>
              </w:rPr>
            </w:r>
            <w:r w:rsidR="00351FFB">
              <w:rPr>
                <w:webHidden/>
              </w:rPr>
              <w:fldChar w:fldCharType="separate"/>
            </w:r>
            <w:r w:rsidR="00351FFB">
              <w:rPr>
                <w:webHidden/>
              </w:rPr>
              <w:t>28</w:t>
            </w:r>
            <w:r w:rsidR="00351FFB">
              <w:rPr>
                <w:webHidden/>
              </w:rPr>
              <w:fldChar w:fldCharType="end"/>
            </w:r>
          </w:hyperlink>
        </w:p>
        <w:p w14:paraId="4035CE3B" w14:textId="5D9F23FE" w:rsidR="00351FFB" w:rsidRDefault="002C1507">
          <w:pPr>
            <w:pStyle w:val="TOC1"/>
            <w:rPr>
              <w:rFonts w:asciiTheme="minorHAnsi" w:eastAsiaTheme="minorEastAsia" w:hAnsiTheme="minorHAnsi" w:cstheme="minorBidi"/>
              <w:color w:val="auto"/>
              <w:sz w:val="24"/>
              <w:szCs w:val="24"/>
              <w:lang w:val="en-US" w:eastAsia="en-US"/>
            </w:rPr>
          </w:pPr>
          <w:hyperlink w:anchor="_Toc103164018" w:history="1">
            <w:r w:rsidR="00351FFB" w:rsidRPr="000655CC">
              <w:rPr>
                <w:rStyle w:val="Hyperlink"/>
              </w:rPr>
              <w:t>6.</w:t>
            </w:r>
            <w:r w:rsidR="00351FFB">
              <w:rPr>
                <w:rFonts w:asciiTheme="minorHAnsi" w:eastAsiaTheme="minorEastAsia" w:hAnsiTheme="minorHAnsi" w:cstheme="minorBidi"/>
                <w:color w:val="auto"/>
                <w:sz w:val="24"/>
                <w:szCs w:val="24"/>
                <w:lang w:val="en-US" w:eastAsia="en-US"/>
              </w:rPr>
              <w:tab/>
            </w:r>
            <w:r w:rsidR="00351FFB" w:rsidRPr="000655CC">
              <w:rPr>
                <w:rStyle w:val="Hyperlink"/>
              </w:rPr>
              <w:t>Complaints</w:t>
            </w:r>
            <w:r w:rsidR="00351FFB">
              <w:rPr>
                <w:webHidden/>
              </w:rPr>
              <w:tab/>
            </w:r>
            <w:r w:rsidR="00351FFB">
              <w:rPr>
                <w:webHidden/>
              </w:rPr>
              <w:fldChar w:fldCharType="begin"/>
            </w:r>
            <w:r w:rsidR="00351FFB">
              <w:rPr>
                <w:webHidden/>
              </w:rPr>
              <w:instrText xml:space="preserve"> PAGEREF _Toc103164018 \h </w:instrText>
            </w:r>
            <w:r w:rsidR="00351FFB">
              <w:rPr>
                <w:webHidden/>
              </w:rPr>
            </w:r>
            <w:r w:rsidR="00351FFB">
              <w:rPr>
                <w:webHidden/>
              </w:rPr>
              <w:fldChar w:fldCharType="separate"/>
            </w:r>
            <w:r w:rsidR="00351FFB">
              <w:rPr>
                <w:webHidden/>
              </w:rPr>
              <w:t>28</w:t>
            </w:r>
            <w:r w:rsidR="00351FFB">
              <w:rPr>
                <w:webHidden/>
              </w:rPr>
              <w:fldChar w:fldCharType="end"/>
            </w:r>
          </w:hyperlink>
        </w:p>
        <w:p w14:paraId="6B358A0B" w14:textId="36034EC3" w:rsidR="00351FFB" w:rsidRDefault="002C1507">
          <w:pPr>
            <w:pStyle w:val="TOC1"/>
            <w:rPr>
              <w:rFonts w:asciiTheme="minorHAnsi" w:eastAsiaTheme="minorEastAsia" w:hAnsiTheme="minorHAnsi" w:cstheme="minorBidi"/>
              <w:color w:val="auto"/>
              <w:sz w:val="24"/>
              <w:szCs w:val="24"/>
              <w:lang w:val="en-US" w:eastAsia="en-US"/>
            </w:rPr>
          </w:pPr>
          <w:hyperlink w:anchor="_Toc103164019" w:history="1">
            <w:r w:rsidR="00351FFB" w:rsidRPr="000655CC">
              <w:rPr>
                <w:rStyle w:val="Hyperlink"/>
                <w:rFonts w:ascii="Calibri" w:hAnsi="Calibri"/>
              </w:rPr>
              <w:t>7.</w:t>
            </w:r>
            <w:r w:rsidR="00351FFB">
              <w:rPr>
                <w:rFonts w:asciiTheme="minorHAnsi" w:eastAsiaTheme="minorEastAsia" w:hAnsiTheme="minorHAnsi" w:cstheme="minorBidi"/>
                <w:color w:val="auto"/>
                <w:sz w:val="24"/>
                <w:szCs w:val="24"/>
                <w:lang w:val="en-US" w:eastAsia="en-US"/>
              </w:rPr>
              <w:tab/>
            </w:r>
            <w:r w:rsidR="00351FFB" w:rsidRPr="000655CC">
              <w:rPr>
                <w:rStyle w:val="Hyperlink"/>
                <w:rFonts w:ascii="Calibri" w:hAnsi="Calibri"/>
              </w:rPr>
              <w:t>GLEIF Code of Conduct in case of a disaster</w:t>
            </w:r>
            <w:r w:rsidR="00351FFB">
              <w:rPr>
                <w:webHidden/>
              </w:rPr>
              <w:tab/>
            </w:r>
            <w:r w:rsidR="00351FFB">
              <w:rPr>
                <w:webHidden/>
              </w:rPr>
              <w:fldChar w:fldCharType="begin"/>
            </w:r>
            <w:r w:rsidR="00351FFB">
              <w:rPr>
                <w:webHidden/>
              </w:rPr>
              <w:instrText xml:space="preserve"> PAGEREF _Toc103164019 \h </w:instrText>
            </w:r>
            <w:r w:rsidR="00351FFB">
              <w:rPr>
                <w:webHidden/>
              </w:rPr>
            </w:r>
            <w:r w:rsidR="00351FFB">
              <w:rPr>
                <w:webHidden/>
              </w:rPr>
              <w:fldChar w:fldCharType="separate"/>
            </w:r>
            <w:r w:rsidR="00351FFB">
              <w:rPr>
                <w:webHidden/>
              </w:rPr>
              <w:t>29</w:t>
            </w:r>
            <w:r w:rsidR="00351FFB">
              <w:rPr>
                <w:webHidden/>
              </w:rPr>
              <w:fldChar w:fldCharType="end"/>
            </w:r>
          </w:hyperlink>
        </w:p>
        <w:p w14:paraId="7FFDB550" w14:textId="73A2D336" w:rsidR="00351FFB" w:rsidRDefault="002C1507">
          <w:pPr>
            <w:pStyle w:val="TOC1"/>
            <w:rPr>
              <w:rFonts w:asciiTheme="minorHAnsi" w:eastAsiaTheme="minorEastAsia" w:hAnsiTheme="minorHAnsi" w:cstheme="minorBidi"/>
              <w:color w:val="auto"/>
              <w:sz w:val="24"/>
              <w:szCs w:val="24"/>
              <w:lang w:val="en-US" w:eastAsia="en-US"/>
            </w:rPr>
          </w:pPr>
          <w:hyperlink w:anchor="_Toc103164020" w:history="1">
            <w:r w:rsidR="00351FFB" w:rsidRPr="000655CC">
              <w:rPr>
                <w:rStyle w:val="Hyperlink"/>
                <w:rFonts w:ascii="Calibri" w:hAnsi="Calibri"/>
              </w:rPr>
              <w:t>8.</w:t>
            </w:r>
            <w:r w:rsidR="00351FFB">
              <w:rPr>
                <w:rFonts w:asciiTheme="minorHAnsi" w:eastAsiaTheme="minorEastAsia" w:hAnsiTheme="minorHAnsi" w:cstheme="minorBidi"/>
                <w:color w:val="auto"/>
                <w:sz w:val="24"/>
                <w:szCs w:val="24"/>
                <w:lang w:val="en-US" w:eastAsia="en-US"/>
              </w:rPr>
              <w:tab/>
            </w:r>
            <w:r w:rsidR="00351FFB" w:rsidRPr="000655CC">
              <w:rPr>
                <w:rStyle w:val="Hyperlink"/>
                <w:rFonts w:ascii="Calibri" w:hAnsi="Calibri"/>
              </w:rPr>
              <w:t>SLA Reports</w:t>
            </w:r>
            <w:r w:rsidR="00351FFB">
              <w:rPr>
                <w:webHidden/>
              </w:rPr>
              <w:tab/>
            </w:r>
            <w:r w:rsidR="00351FFB">
              <w:rPr>
                <w:webHidden/>
              </w:rPr>
              <w:fldChar w:fldCharType="begin"/>
            </w:r>
            <w:r w:rsidR="00351FFB">
              <w:rPr>
                <w:webHidden/>
              </w:rPr>
              <w:instrText xml:space="preserve"> PAGEREF _Toc103164020 \h </w:instrText>
            </w:r>
            <w:r w:rsidR="00351FFB">
              <w:rPr>
                <w:webHidden/>
              </w:rPr>
            </w:r>
            <w:r w:rsidR="00351FFB">
              <w:rPr>
                <w:webHidden/>
              </w:rPr>
              <w:fldChar w:fldCharType="separate"/>
            </w:r>
            <w:r w:rsidR="00351FFB">
              <w:rPr>
                <w:webHidden/>
              </w:rPr>
              <w:t>30</w:t>
            </w:r>
            <w:r w:rsidR="00351FFB">
              <w:rPr>
                <w:webHidden/>
              </w:rPr>
              <w:fldChar w:fldCharType="end"/>
            </w:r>
          </w:hyperlink>
        </w:p>
        <w:p w14:paraId="4321BEDD" w14:textId="42AFEE62" w:rsidR="00351FFB" w:rsidRDefault="002C1507">
          <w:pPr>
            <w:pStyle w:val="TOC1"/>
            <w:rPr>
              <w:rFonts w:asciiTheme="minorHAnsi" w:eastAsiaTheme="minorEastAsia" w:hAnsiTheme="minorHAnsi" w:cstheme="minorBidi"/>
              <w:color w:val="auto"/>
              <w:sz w:val="24"/>
              <w:szCs w:val="24"/>
              <w:lang w:val="en-US" w:eastAsia="en-US"/>
            </w:rPr>
          </w:pPr>
          <w:hyperlink w:anchor="_Toc103164021" w:history="1">
            <w:r w:rsidR="00351FFB" w:rsidRPr="000655CC">
              <w:rPr>
                <w:rStyle w:val="Hyperlink"/>
              </w:rPr>
              <w:t>9.</w:t>
            </w:r>
            <w:r w:rsidR="00351FFB">
              <w:rPr>
                <w:rFonts w:asciiTheme="minorHAnsi" w:eastAsiaTheme="minorEastAsia" w:hAnsiTheme="minorHAnsi" w:cstheme="minorBidi"/>
                <w:color w:val="auto"/>
                <w:sz w:val="24"/>
                <w:szCs w:val="24"/>
                <w:lang w:val="en-US" w:eastAsia="en-US"/>
              </w:rPr>
              <w:tab/>
            </w:r>
            <w:r w:rsidR="00351FFB" w:rsidRPr="000655CC">
              <w:rPr>
                <w:rStyle w:val="Hyperlink"/>
              </w:rPr>
              <w:t>Change of Service Levels</w:t>
            </w:r>
            <w:r w:rsidR="00351FFB">
              <w:rPr>
                <w:webHidden/>
              </w:rPr>
              <w:tab/>
            </w:r>
            <w:r w:rsidR="00351FFB">
              <w:rPr>
                <w:webHidden/>
              </w:rPr>
              <w:fldChar w:fldCharType="begin"/>
            </w:r>
            <w:r w:rsidR="00351FFB">
              <w:rPr>
                <w:webHidden/>
              </w:rPr>
              <w:instrText xml:space="preserve"> PAGEREF _Toc103164021 \h </w:instrText>
            </w:r>
            <w:r w:rsidR="00351FFB">
              <w:rPr>
                <w:webHidden/>
              </w:rPr>
            </w:r>
            <w:r w:rsidR="00351FFB">
              <w:rPr>
                <w:webHidden/>
              </w:rPr>
              <w:fldChar w:fldCharType="separate"/>
            </w:r>
            <w:r w:rsidR="00351FFB">
              <w:rPr>
                <w:webHidden/>
              </w:rPr>
              <w:t>30</w:t>
            </w:r>
            <w:r w:rsidR="00351FFB">
              <w:rPr>
                <w:webHidden/>
              </w:rPr>
              <w:fldChar w:fldCharType="end"/>
            </w:r>
          </w:hyperlink>
        </w:p>
        <w:p w14:paraId="6869C3AA" w14:textId="00A4076B" w:rsidR="00E079A3" w:rsidRPr="00417C90" w:rsidRDefault="006C129E" w:rsidP="005851D6">
          <w:pPr>
            <w:rPr>
              <w:rFonts w:ascii="Calibri" w:hAnsi="Calibri" w:cs="Calibri"/>
            </w:rPr>
          </w:pPr>
          <w:r w:rsidRPr="00417C90">
            <w:rPr>
              <w:rFonts w:ascii="Calibri" w:hAnsi="Calibri" w:cs="Calibri"/>
            </w:rPr>
            <w:fldChar w:fldCharType="end"/>
          </w:r>
        </w:p>
      </w:sdtContent>
    </w:sdt>
    <w:p w14:paraId="3C845083" w14:textId="77777777" w:rsidR="00A34900" w:rsidRPr="00417C90" w:rsidRDefault="00A34900" w:rsidP="00E927F7">
      <w:pPr>
        <w:pStyle w:val="Normal1"/>
        <w:rPr>
          <w:strike/>
          <w:color w:val="000000" w:themeColor="text1"/>
          <w:szCs w:val="22"/>
          <w:lang w:val="en-US"/>
        </w:rPr>
      </w:pPr>
    </w:p>
    <w:p w14:paraId="3B117FD1" w14:textId="77777777" w:rsidR="00E32E3D" w:rsidRPr="00417C90" w:rsidRDefault="00E32E3D" w:rsidP="005851D6">
      <w:pPr>
        <w:rPr>
          <w:rFonts w:ascii="Calibri" w:hAnsi="Calibri" w:cs="Calibri"/>
        </w:rPr>
      </w:pPr>
      <w:bookmarkStart w:id="0" w:name="h.dbzg4dnmtpsi" w:colFirst="0" w:colLast="0"/>
      <w:bookmarkEnd w:id="0"/>
      <w:r w:rsidRPr="00417C90">
        <w:rPr>
          <w:rFonts w:ascii="Calibri" w:hAnsi="Calibri" w:cs="Calibri"/>
        </w:rPr>
        <w:br w:type="page"/>
      </w:r>
    </w:p>
    <w:p w14:paraId="26D1991C" w14:textId="2419B7BA" w:rsidR="00CF6A20" w:rsidRPr="008918A3" w:rsidRDefault="00F645B5" w:rsidP="00CF6A20">
      <w:pPr>
        <w:pStyle w:val="Heading1"/>
        <w:rPr>
          <w:rFonts w:ascii="Calibri" w:hAnsi="Calibri" w:cs="Calibri"/>
        </w:rPr>
      </w:pPr>
      <w:bookmarkStart w:id="1" w:name="_Toc103163999"/>
      <w:bookmarkStart w:id="2" w:name="_Toc412013848"/>
      <w:r w:rsidRPr="00417C90">
        <w:rPr>
          <w:rFonts w:ascii="Calibri" w:hAnsi="Calibri" w:cs="Calibri"/>
        </w:rPr>
        <w:lastRenderedPageBreak/>
        <w:t xml:space="preserve">Service Level </w:t>
      </w:r>
      <w:r w:rsidRPr="008918A3">
        <w:rPr>
          <w:rFonts w:ascii="Calibri" w:hAnsi="Calibri" w:cs="Calibri"/>
        </w:rPr>
        <w:t>Agreement Glossary</w:t>
      </w:r>
      <w:bookmarkEnd w:id="1"/>
    </w:p>
    <w:p w14:paraId="0F7FAC96" w14:textId="2AB9E03F" w:rsidR="009A3BC4" w:rsidRPr="00F82391" w:rsidRDefault="009A3BC4" w:rsidP="00D66A21">
      <w:pPr>
        <w:jc w:val="both"/>
        <w:rPr>
          <w:rFonts w:ascii="Calibri" w:hAnsi="Calibri" w:cs="Calibri"/>
          <w:lang w:val="en-US"/>
        </w:rPr>
      </w:pPr>
      <w:r w:rsidRPr="00F82391">
        <w:rPr>
          <w:rFonts w:ascii="Calibri" w:hAnsi="Calibri" w:cs="Calibri"/>
          <w:lang w:val="en-US"/>
        </w:rPr>
        <w:t xml:space="preserve">Note: All definitions of terms in the </w:t>
      </w:r>
      <w:r w:rsidR="00C074B3" w:rsidRPr="00F82391">
        <w:rPr>
          <w:rFonts w:ascii="Calibri" w:hAnsi="Calibri" w:cs="Calibri"/>
          <w:lang w:val="en-US"/>
        </w:rPr>
        <w:t xml:space="preserve">vLEI Issuer </w:t>
      </w:r>
      <w:r w:rsidR="001208BA" w:rsidRPr="00F82391">
        <w:rPr>
          <w:rFonts w:ascii="Calibri" w:hAnsi="Calibri" w:cs="Calibri"/>
          <w:lang w:val="en-US"/>
        </w:rPr>
        <w:t>Qualification</w:t>
      </w:r>
      <w:r w:rsidR="00340321" w:rsidRPr="00F82391">
        <w:rPr>
          <w:rFonts w:ascii="Calibri" w:hAnsi="Calibri" w:cs="Calibri"/>
          <w:lang w:val="en-US"/>
        </w:rPr>
        <w:t xml:space="preserve"> Agreement</w:t>
      </w:r>
      <w:r w:rsidRPr="00F82391">
        <w:rPr>
          <w:rFonts w:ascii="Calibri" w:hAnsi="Calibri" w:cs="Calibri"/>
          <w:lang w:val="en-US"/>
        </w:rPr>
        <w:t xml:space="preserve"> </w:t>
      </w:r>
      <w:r w:rsidR="00980A8D" w:rsidRPr="00F82391">
        <w:rPr>
          <w:rFonts w:ascii="Calibri" w:hAnsi="Calibri" w:cs="Calibri"/>
          <w:lang w:val="en-US"/>
        </w:rPr>
        <w:t>also apply to this</w:t>
      </w:r>
      <w:r w:rsidRPr="00F82391">
        <w:rPr>
          <w:rFonts w:ascii="Calibri" w:hAnsi="Calibri" w:cs="Calibri"/>
          <w:lang w:val="en-US"/>
        </w:rPr>
        <w:t xml:space="preserve"> Service Level </w:t>
      </w:r>
      <w:r w:rsidR="00AD59D1" w:rsidRPr="00F82391">
        <w:rPr>
          <w:rFonts w:ascii="Calibri" w:hAnsi="Calibri" w:cs="Calibri"/>
          <w:lang w:val="en-US"/>
        </w:rPr>
        <w:t>a</w:t>
      </w:r>
      <w:r w:rsidRPr="00F82391">
        <w:rPr>
          <w:rFonts w:ascii="Calibri" w:hAnsi="Calibri" w:cs="Calibri"/>
          <w:lang w:val="en-US"/>
        </w:rPr>
        <w:t>greement</w:t>
      </w:r>
      <w:r w:rsidR="00FE75C9" w:rsidRPr="00F82391">
        <w:rPr>
          <w:rFonts w:ascii="Calibri" w:hAnsi="Calibri" w:cs="Calibri"/>
          <w:lang w:val="en-US"/>
        </w:rPr>
        <w:t xml:space="preserve"> and prevail</w:t>
      </w:r>
      <w:r w:rsidR="00980A8D" w:rsidRPr="00F82391">
        <w:rPr>
          <w:rFonts w:ascii="Calibri" w:hAnsi="Calibri" w:cs="Calibri"/>
          <w:lang w:val="en-US"/>
        </w:rPr>
        <w:t xml:space="preserve"> in case of inconsistency</w:t>
      </w:r>
      <w:r w:rsidR="00FE75C9" w:rsidRPr="00F82391">
        <w:rPr>
          <w:rFonts w:ascii="Calibri" w:hAnsi="Calibri" w:cs="Calibri"/>
          <w:lang w:val="en-US"/>
        </w:rPr>
        <w:t>.</w:t>
      </w:r>
    </w:p>
    <w:p w14:paraId="300CB489" w14:textId="77777777" w:rsidR="009A3BC4" w:rsidRPr="00417C90" w:rsidRDefault="009A3BC4" w:rsidP="00986AA7">
      <w:pPr>
        <w:pStyle w:val="Bodytext"/>
      </w:pPr>
    </w:p>
    <w:tbl>
      <w:tblPr>
        <w:tblW w:w="992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98"/>
        <w:gridCol w:w="7229"/>
      </w:tblGrid>
      <w:tr w:rsidR="00CF6A20" w:rsidRPr="00417C90" w14:paraId="3C95F071" w14:textId="77777777" w:rsidTr="00F17C65">
        <w:trPr>
          <w:tblHeader/>
        </w:trPr>
        <w:tc>
          <w:tcPr>
            <w:tcW w:w="2698" w:type="dxa"/>
            <w:tcBorders>
              <w:bottom w:val="single" w:sz="8" w:space="0" w:color="000000"/>
            </w:tcBorders>
            <w:shd w:val="clear" w:color="auto" w:fill="EFEFEF"/>
            <w:tcMar>
              <w:top w:w="100" w:type="dxa"/>
              <w:left w:w="100" w:type="dxa"/>
              <w:bottom w:w="100" w:type="dxa"/>
              <w:right w:w="100" w:type="dxa"/>
            </w:tcMar>
          </w:tcPr>
          <w:p w14:paraId="51EB9279" w14:textId="5662DD19" w:rsidR="00CF6A20" w:rsidRPr="00F82391" w:rsidRDefault="00634C3A" w:rsidP="00CF6A20">
            <w:pPr>
              <w:pStyle w:val="Normal1"/>
              <w:rPr>
                <w:color w:val="000000" w:themeColor="text1"/>
                <w:sz w:val="24"/>
                <w:szCs w:val="24"/>
                <w:lang w:val="en-US"/>
              </w:rPr>
            </w:pPr>
            <w:r w:rsidRPr="00F82391">
              <w:rPr>
                <w:b/>
                <w:color w:val="000000" w:themeColor="text1"/>
                <w:sz w:val="24"/>
                <w:szCs w:val="24"/>
                <w:lang w:val="en-US"/>
              </w:rPr>
              <w:t>Term</w:t>
            </w:r>
          </w:p>
        </w:tc>
        <w:tc>
          <w:tcPr>
            <w:tcW w:w="7229" w:type="dxa"/>
            <w:shd w:val="clear" w:color="auto" w:fill="EFEFEF"/>
            <w:tcMar>
              <w:top w:w="100" w:type="dxa"/>
              <w:left w:w="100" w:type="dxa"/>
              <w:bottom w:w="100" w:type="dxa"/>
              <w:right w:w="100" w:type="dxa"/>
            </w:tcMar>
          </w:tcPr>
          <w:p w14:paraId="555F1ADA" w14:textId="77777777" w:rsidR="00CF6A20" w:rsidRPr="00F82391" w:rsidRDefault="00CF6A20" w:rsidP="00CF6A20">
            <w:pPr>
              <w:pStyle w:val="Normal1"/>
              <w:rPr>
                <w:color w:val="000000" w:themeColor="text1"/>
                <w:sz w:val="24"/>
                <w:szCs w:val="24"/>
                <w:lang w:val="en-US"/>
              </w:rPr>
            </w:pPr>
            <w:r w:rsidRPr="00F82391">
              <w:rPr>
                <w:b/>
                <w:color w:val="000000" w:themeColor="text1"/>
                <w:sz w:val="24"/>
                <w:szCs w:val="24"/>
                <w:lang w:val="en-US"/>
              </w:rPr>
              <w:t>Meaning</w:t>
            </w:r>
          </w:p>
        </w:tc>
      </w:tr>
      <w:tr w:rsidR="00CF6A20" w:rsidRPr="00F5509A" w14:paraId="0684F100" w14:textId="77777777" w:rsidTr="00F17C65">
        <w:tc>
          <w:tcPr>
            <w:tcW w:w="2698" w:type="dxa"/>
            <w:shd w:val="clear" w:color="auto" w:fill="F2F2F2" w:themeFill="background1" w:themeFillShade="F2"/>
            <w:tcMar>
              <w:top w:w="100" w:type="dxa"/>
              <w:left w:w="100" w:type="dxa"/>
              <w:bottom w:w="100" w:type="dxa"/>
              <w:right w:w="100" w:type="dxa"/>
            </w:tcMar>
          </w:tcPr>
          <w:p w14:paraId="5F83D658" w14:textId="6E776E12" w:rsidR="00CF6A20" w:rsidRPr="00F82391" w:rsidRDefault="00CF6A20" w:rsidP="00CF6A20">
            <w:pPr>
              <w:pStyle w:val="Normal1"/>
              <w:rPr>
                <w:b/>
                <w:color w:val="000000" w:themeColor="text1"/>
                <w:sz w:val="24"/>
                <w:szCs w:val="24"/>
                <w:lang w:val="en-US"/>
              </w:rPr>
            </w:pPr>
            <w:bookmarkStart w:id="3" w:name="ATTR_ACCESS_GROUPS"/>
            <w:r w:rsidRPr="00F82391">
              <w:rPr>
                <w:b/>
                <w:color w:val="000000" w:themeColor="text1"/>
                <w:sz w:val="24"/>
                <w:szCs w:val="24"/>
                <w:lang w:val="en-US"/>
              </w:rPr>
              <w:t>Access Groups</w:t>
            </w:r>
            <w:bookmarkEnd w:id="3"/>
          </w:p>
        </w:tc>
        <w:tc>
          <w:tcPr>
            <w:tcW w:w="7229" w:type="dxa"/>
            <w:tcMar>
              <w:top w:w="100" w:type="dxa"/>
              <w:left w:w="100" w:type="dxa"/>
              <w:bottom w:w="100" w:type="dxa"/>
              <w:right w:w="100" w:type="dxa"/>
            </w:tcMar>
          </w:tcPr>
          <w:p w14:paraId="53A54640" w14:textId="5FD4D0A5" w:rsidR="00CF6A20" w:rsidRPr="00F82391" w:rsidRDefault="00CF6A20" w:rsidP="00CF6A20">
            <w:pPr>
              <w:pStyle w:val="Normal1"/>
              <w:rPr>
                <w:color w:val="000000" w:themeColor="text1"/>
                <w:sz w:val="24"/>
                <w:szCs w:val="24"/>
                <w:lang w:val="en-US"/>
              </w:rPr>
            </w:pPr>
            <w:r w:rsidRPr="00F82391">
              <w:rPr>
                <w:color w:val="000000" w:themeColor="text1"/>
                <w:sz w:val="24"/>
                <w:szCs w:val="24"/>
                <w:lang w:val="en-US"/>
              </w:rPr>
              <w:t>Allowed customer</w:t>
            </w:r>
            <w:r w:rsidR="00957913" w:rsidRPr="00F82391">
              <w:rPr>
                <w:color w:val="000000" w:themeColor="text1"/>
                <w:sz w:val="24"/>
                <w:szCs w:val="24"/>
                <w:lang w:val="en-US"/>
              </w:rPr>
              <w:t>s</w:t>
            </w:r>
            <w:r w:rsidRPr="00F82391">
              <w:rPr>
                <w:color w:val="000000" w:themeColor="text1"/>
                <w:sz w:val="24"/>
                <w:szCs w:val="24"/>
                <w:lang w:val="en-US"/>
              </w:rPr>
              <w:t xml:space="preserve"> of the </w:t>
            </w:r>
            <w:r w:rsidR="00980A8D" w:rsidRPr="00F82391">
              <w:rPr>
                <w:color w:val="000000" w:themeColor="text1"/>
                <w:sz w:val="24"/>
                <w:szCs w:val="24"/>
                <w:lang w:val="en-US"/>
              </w:rPr>
              <w:t xml:space="preserve">respective </w:t>
            </w:r>
            <w:r w:rsidRPr="00F82391">
              <w:rPr>
                <w:color w:val="000000" w:themeColor="text1"/>
                <w:sz w:val="24"/>
                <w:szCs w:val="24"/>
                <w:lang w:val="en-US"/>
              </w:rPr>
              <w:t>service</w:t>
            </w:r>
            <w:r w:rsidR="002A2863" w:rsidRPr="00F17C65">
              <w:rPr>
                <w:color w:val="000000" w:themeColor="text1"/>
                <w:sz w:val="24"/>
                <w:szCs w:val="24"/>
                <w:lang w:val="en-US"/>
              </w:rPr>
              <w:t>.</w:t>
            </w:r>
          </w:p>
        </w:tc>
      </w:tr>
      <w:tr w:rsidR="00FF713B" w:rsidRPr="00F5509A" w14:paraId="4FF4BFA8" w14:textId="77777777" w:rsidTr="00F17C65">
        <w:tc>
          <w:tcPr>
            <w:tcW w:w="2698" w:type="dxa"/>
            <w:shd w:val="clear" w:color="auto" w:fill="F2F2F2" w:themeFill="background1" w:themeFillShade="F2"/>
            <w:tcMar>
              <w:top w:w="100" w:type="dxa"/>
              <w:left w:w="100" w:type="dxa"/>
              <w:bottom w:w="100" w:type="dxa"/>
              <w:right w:w="100" w:type="dxa"/>
            </w:tcMar>
          </w:tcPr>
          <w:p w14:paraId="2A1E40AB" w14:textId="7B697D6C" w:rsidR="00FF713B" w:rsidRPr="00F82391" w:rsidRDefault="00FF713B" w:rsidP="00FF713B">
            <w:pPr>
              <w:rPr>
                <w:rFonts w:ascii="Calibri" w:hAnsi="Calibri" w:cs="Calibri"/>
                <w:b/>
                <w:bCs/>
              </w:rPr>
            </w:pPr>
            <w:r w:rsidRPr="00F82391">
              <w:rPr>
                <w:rFonts w:ascii="Calibri" w:hAnsi="Calibri" w:cs="Calibri"/>
                <w:b/>
                <w:bCs/>
              </w:rPr>
              <w:t>Attended Service Operating Time</w:t>
            </w:r>
          </w:p>
        </w:tc>
        <w:tc>
          <w:tcPr>
            <w:tcW w:w="7229" w:type="dxa"/>
            <w:tcMar>
              <w:top w:w="100" w:type="dxa"/>
              <w:left w:w="100" w:type="dxa"/>
              <w:bottom w:w="100" w:type="dxa"/>
              <w:right w:w="100" w:type="dxa"/>
            </w:tcMar>
          </w:tcPr>
          <w:p w14:paraId="65A3976B" w14:textId="2CF576A1" w:rsidR="00FF713B" w:rsidRPr="00F82391" w:rsidRDefault="00FF713B" w:rsidP="00FF713B">
            <w:pPr>
              <w:pStyle w:val="Normal1"/>
              <w:rPr>
                <w:color w:val="000000" w:themeColor="text1"/>
                <w:sz w:val="24"/>
                <w:szCs w:val="24"/>
                <w:lang w:val="en-US"/>
              </w:rPr>
            </w:pPr>
            <w:r w:rsidRPr="00F82391">
              <w:rPr>
                <w:color w:val="000000" w:themeColor="text1"/>
                <w:sz w:val="24"/>
                <w:szCs w:val="24"/>
                <w:lang w:val="en-US"/>
              </w:rPr>
              <w:t>Time of reachability of GLEIF support on business days</w:t>
            </w:r>
            <w:r w:rsidR="002A2863" w:rsidRPr="00F17C65">
              <w:rPr>
                <w:color w:val="000000" w:themeColor="text1"/>
                <w:sz w:val="24"/>
                <w:szCs w:val="24"/>
                <w:lang w:val="en-US"/>
              </w:rPr>
              <w:t>.</w:t>
            </w:r>
          </w:p>
        </w:tc>
      </w:tr>
      <w:tr w:rsidR="00FF713B" w:rsidRPr="00F5509A" w14:paraId="2CA2DCFE" w14:textId="77777777" w:rsidTr="00F17C65">
        <w:tc>
          <w:tcPr>
            <w:tcW w:w="2698" w:type="dxa"/>
            <w:shd w:val="clear" w:color="auto" w:fill="F2F2F2" w:themeFill="background1" w:themeFillShade="F2"/>
            <w:tcMar>
              <w:top w:w="100" w:type="dxa"/>
              <w:left w:w="100" w:type="dxa"/>
              <w:bottom w:w="100" w:type="dxa"/>
              <w:right w:w="100" w:type="dxa"/>
            </w:tcMar>
          </w:tcPr>
          <w:p w14:paraId="0B4054EF" w14:textId="1BB99CA2" w:rsidR="00FF713B" w:rsidRPr="00F82391" w:rsidRDefault="00FF713B" w:rsidP="00FF713B">
            <w:pPr>
              <w:rPr>
                <w:rFonts w:ascii="Calibri" w:hAnsi="Calibri" w:cs="Calibri"/>
                <w:b/>
              </w:rPr>
            </w:pPr>
            <w:r w:rsidRPr="00F82391">
              <w:rPr>
                <w:rFonts w:ascii="Calibri" w:hAnsi="Calibri" w:cs="Calibri"/>
                <w:b/>
              </w:rPr>
              <w:t>Availability</w:t>
            </w:r>
          </w:p>
        </w:tc>
        <w:tc>
          <w:tcPr>
            <w:tcW w:w="7229" w:type="dxa"/>
            <w:tcMar>
              <w:top w:w="100" w:type="dxa"/>
              <w:left w:w="100" w:type="dxa"/>
              <w:bottom w:w="100" w:type="dxa"/>
              <w:right w:w="100" w:type="dxa"/>
            </w:tcMar>
          </w:tcPr>
          <w:p w14:paraId="3E06F99D" w14:textId="23130D64" w:rsidR="00FF713B" w:rsidRPr="00F82391" w:rsidRDefault="00FF713B" w:rsidP="00FF713B">
            <w:pPr>
              <w:pStyle w:val="Normal1"/>
              <w:rPr>
                <w:color w:val="000000" w:themeColor="text1"/>
                <w:sz w:val="24"/>
                <w:szCs w:val="24"/>
                <w:lang w:val="en-US"/>
              </w:rPr>
            </w:pPr>
            <w:r w:rsidRPr="00F82391">
              <w:rPr>
                <w:color w:val="000000" w:themeColor="text1"/>
                <w:sz w:val="24"/>
                <w:szCs w:val="24"/>
                <w:lang w:val="en-US"/>
              </w:rPr>
              <w:t>Ability of a service to perform its agreed function when required</w:t>
            </w:r>
            <w:r w:rsidR="002A2863" w:rsidRPr="00F17C65">
              <w:rPr>
                <w:color w:val="000000" w:themeColor="text1"/>
                <w:sz w:val="24"/>
                <w:szCs w:val="24"/>
                <w:lang w:val="en-US"/>
              </w:rPr>
              <w:t>.</w:t>
            </w:r>
          </w:p>
        </w:tc>
      </w:tr>
      <w:tr w:rsidR="00FF713B" w:rsidRPr="00F5509A" w14:paraId="5E594F13" w14:textId="77777777" w:rsidTr="00F17C65">
        <w:tc>
          <w:tcPr>
            <w:tcW w:w="2698" w:type="dxa"/>
            <w:shd w:val="clear" w:color="auto" w:fill="F2F2F2" w:themeFill="background1" w:themeFillShade="F2"/>
            <w:tcMar>
              <w:top w:w="100" w:type="dxa"/>
              <w:left w:w="100" w:type="dxa"/>
              <w:bottom w:w="100" w:type="dxa"/>
              <w:right w:w="100" w:type="dxa"/>
            </w:tcMar>
          </w:tcPr>
          <w:p w14:paraId="19D75E5E" w14:textId="671BD00F" w:rsidR="00FF713B" w:rsidRPr="00F82391" w:rsidRDefault="00FF713B" w:rsidP="00FF713B">
            <w:pPr>
              <w:rPr>
                <w:rFonts w:ascii="Calibri" w:hAnsi="Calibri" w:cs="Calibri"/>
                <w:b/>
              </w:rPr>
            </w:pPr>
            <w:r w:rsidRPr="00F82391">
              <w:rPr>
                <w:rFonts w:ascii="Calibri" w:hAnsi="Calibri" w:cs="Calibri"/>
                <w:b/>
              </w:rPr>
              <w:t>Breach</w:t>
            </w:r>
          </w:p>
        </w:tc>
        <w:tc>
          <w:tcPr>
            <w:tcW w:w="7229" w:type="dxa"/>
            <w:tcMar>
              <w:top w:w="100" w:type="dxa"/>
              <w:left w:w="100" w:type="dxa"/>
              <w:bottom w:w="100" w:type="dxa"/>
              <w:right w:w="100" w:type="dxa"/>
            </w:tcMar>
          </w:tcPr>
          <w:p w14:paraId="764C0B45" w14:textId="11FE1E88" w:rsidR="00FF713B" w:rsidRPr="00F82391" w:rsidRDefault="00FF713B" w:rsidP="00FF713B">
            <w:pPr>
              <w:pStyle w:val="Normal1"/>
              <w:rPr>
                <w:color w:val="000000" w:themeColor="text1"/>
                <w:sz w:val="24"/>
                <w:szCs w:val="24"/>
                <w:lang w:val="en-US"/>
              </w:rPr>
            </w:pPr>
            <w:r w:rsidRPr="00F82391">
              <w:rPr>
                <w:color w:val="000000" w:themeColor="text1"/>
                <w:sz w:val="24"/>
                <w:szCs w:val="24"/>
                <w:lang w:val="en-US"/>
              </w:rPr>
              <w:t>When the measure of a Service Level (i.e.</w:t>
            </w:r>
            <w:r w:rsidR="00E54CCE" w:rsidRPr="00F17C65">
              <w:rPr>
                <w:color w:val="000000" w:themeColor="text1"/>
                <w:sz w:val="24"/>
                <w:szCs w:val="24"/>
                <w:lang w:val="en-US"/>
              </w:rPr>
              <w:t>,</w:t>
            </w:r>
            <w:r w:rsidRPr="00F82391">
              <w:rPr>
                <w:color w:val="000000" w:themeColor="text1"/>
                <w:sz w:val="24"/>
                <w:szCs w:val="24"/>
                <w:lang w:val="en-US"/>
              </w:rPr>
              <w:t xml:space="preserve"> the Service Level Result) has exceeded the respective Service Level Target</w:t>
            </w:r>
            <w:r w:rsidR="002A2863" w:rsidRPr="00F17C65">
              <w:rPr>
                <w:color w:val="000000" w:themeColor="text1"/>
                <w:sz w:val="24"/>
                <w:szCs w:val="24"/>
                <w:lang w:val="en-US"/>
              </w:rPr>
              <w:t>.</w:t>
            </w:r>
          </w:p>
        </w:tc>
      </w:tr>
      <w:tr w:rsidR="00FF713B" w:rsidRPr="00F5509A" w14:paraId="12B52431" w14:textId="77777777" w:rsidTr="00F17C65">
        <w:tc>
          <w:tcPr>
            <w:tcW w:w="2698" w:type="dxa"/>
            <w:shd w:val="clear" w:color="auto" w:fill="F2F2F2" w:themeFill="background1" w:themeFillShade="F2"/>
            <w:tcMar>
              <w:top w:w="100" w:type="dxa"/>
              <w:left w:w="100" w:type="dxa"/>
              <w:bottom w:w="100" w:type="dxa"/>
              <w:right w:w="100" w:type="dxa"/>
            </w:tcMar>
          </w:tcPr>
          <w:p w14:paraId="1A194D1C" w14:textId="248B7E17" w:rsidR="00FF713B" w:rsidRPr="00F82391" w:rsidRDefault="00FF713B" w:rsidP="00FF713B">
            <w:pPr>
              <w:rPr>
                <w:rFonts w:ascii="Calibri" w:hAnsi="Calibri" w:cs="Calibri"/>
                <w:b/>
              </w:rPr>
            </w:pPr>
            <w:r w:rsidRPr="00F82391">
              <w:rPr>
                <w:rFonts w:ascii="Calibri" w:hAnsi="Calibri" w:cs="Calibri"/>
                <w:b/>
              </w:rPr>
              <w:t>Calendar days</w:t>
            </w:r>
          </w:p>
        </w:tc>
        <w:tc>
          <w:tcPr>
            <w:tcW w:w="7229" w:type="dxa"/>
            <w:tcMar>
              <w:top w:w="100" w:type="dxa"/>
              <w:left w:w="100" w:type="dxa"/>
              <w:bottom w:w="100" w:type="dxa"/>
              <w:right w:w="100" w:type="dxa"/>
            </w:tcMar>
          </w:tcPr>
          <w:p w14:paraId="57AFEA1C" w14:textId="02553D73" w:rsidR="00FF713B" w:rsidRPr="00F82391" w:rsidRDefault="00FF713B" w:rsidP="00FF713B">
            <w:pPr>
              <w:pStyle w:val="Normal1"/>
              <w:tabs>
                <w:tab w:val="left" w:pos="597"/>
              </w:tabs>
              <w:rPr>
                <w:color w:val="000000" w:themeColor="text1"/>
                <w:sz w:val="24"/>
                <w:szCs w:val="24"/>
                <w:lang w:val="en-US"/>
              </w:rPr>
            </w:pPr>
            <w:r w:rsidRPr="00F82391">
              <w:rPr>
                <w:sz w:val="24"/>
                <w:szCs w:val="24"/>
                <w:lang w:val="en-US"/>
              </w:rPr>
              <w:t>Calendar days means every day on the calendar, including weekends and public holidays</w:t>
            </w:r>
            <w:r w:rsidR="002A2863" w:rsidRPr="00F17C65">
              <w:rPr>
                <w:sz w:val="24"/>
                <w:szCs w:val="24"/>
                <w:lang w:val="en-US"/>
              </w:rPr>
              <w:t>.</w:t>
            </w:r>
          </w:p>
        </w:tc>
      </w:tr>
      <w:tr w:rsidR="00FF713B" w:rsidRPr="00F5509A" w14:paraId="52E2EC24" w14:textId="77777777" w:rsidTr="00F17C65">
        <w:tc>
          <w:tcPr>
            <w:tcW w:w="2698" w:type="dxa"/>
            <w:shd w:val="clear" w:color="auto" w:fill="F2F2F2" w:themeFill="background1" w:themeFillShade="F2"/>
            <w:tcMar>
              <w:top w:w="100" w:type="dxa"/>
              <w:left w:w="100" w:type="dxa"/>
              <w:bottom w:w="100" w:type="dxa"/>
              <w:right w:w="100" w:type="dxa"/>
            </w:tcMar>
          </w:tcPr>
          <w:p w14:paraId="3BCC194C" w14:textId="668A01A9" w:rsidR="00FF713B" w:rsidRPr="00F82391" w:rsidRDefault="00FF713B" w:rsidP="00FF713B">
            <w:pPr>
              <w:rPr>
                <w:rFonts w:ascii="Calibri" w:hAnsi="Calibri" w:cs="Calibri"/>
                <w:b/>
                <w:color w:val="000000" w:themeColor="text1"/>
              </w:rPr>
            </w:pPr>
            <w:r w:rsidRPr="00F82391">
              <w:rPr>
                <w:rFonts w:ascii="Calibri" w:hAnsi="Calibri" w:cs="Calibri"/>
                <w:b/>
              </w:rPr>
              <w:t>Complaint</w:t>
            </w:r>
          </w:p>
        </w:tc>
        <w:tc>
          <w:tcPr>
            <w:tcW w:w="7229" w:type="dxa"/>
            <w:tcMar>
              <w:top w:w="100" w:type="dxa"/>
              <w:left w:w="100" w:type="dxa"/>
              <w:bottom w:w="100" w:type="dxa"/>
              <w:right w:w="100" w:type="dxa"/>
            </w:tcMar>
          </w:tcPr>
          <w:p w14:paraId="1FF34676" w14:textId="1B230500" w:rsidR="00FF713B" w:rsidRPr="00F82391" w:rsidRDefault="00FF713B" w:rsidP="00FF713B">
            <w:pPr>
              <w:pStyle w:val="Normal1"/>
              <w:rPr>
                <w:color w:val="000000" w:themeColor="text1"/>
                <w:sz w:val="24"/>
                <w:szCs w:val="24"/>
                <w:lang w:val="en-US"/>
              </w:rPr>
            </w:pPr>
            <w:r w:rsidRPr="00F82391">
              <w:rPr>
                <w:sz w:val="24"/>
                <w:szCs w:val="24"/>
                <w:lang w:val="en-US"/>
              </w:rPr>
              <w:t>A written, formal expression of dissatisfaction from an vLEI Issuer’s Relations Manager/Authorized Signatory related to GLEIF services and relevant requirements</w:t>
            </w:r>
            <w:r w:rsidR="002A2863" w:rsidRPr="00F17C65">
              <w:rPr>
                <w:sz w:val="24"/>
                <w:szCs w:val="24"/>
                <w:lang w:val="en-US"/>
              </w:rPr>
              <w:t>.</w:t>
            </w:r>
          </w:p>
        </w:tc>
      </w:tr>
      <w:tr w:rsidR="00FF713B" w:rsidRPr="00F5509A" w14:paraId="4FD56B4E" w14:textId="77777777" w:rsidTr="00F17C65">
        <w:tc>
          <w:tcPr>
            <w:tcW w:w="2698" w:type="dxa"/>
            <w:shd w:val="clear" w:color="auto" w:fill="F2F2F2" w:themeFill="background1" w:themeFillShade="F2"/>
            <w:tcMar>
              <w:top w:w="100" w:type="dxa"/>
              <w:left w:w="100" w:type="dxa"/>
              <w:bottom w:w="100" w:type="dxa"/>
              <w:right w:w="100" w:type="dxa"/>
            </w:tcMar>
          </w:tcPr>
          <w:p w14:paraId="70A354A8" w14:textId="49826E32" w:rsidR="00FF713B" w:rsidRPr="00F82391" w:rsidRDefault="00FF713B" w:rsidP="00FF713B">
            <w:pPr>
              <w:rPr>
                <w:rFonts w:ascii="Calibri" w:hAnsi="Calibri" w:cs="Calibri"/>
                <w:b/>
              </w:rPr>
            </w:pPr>
            <w:r w:rsidRPr="00F82391">
              <w:rPr>
                <w:rFonts w:ascii="Calibri" w:hAnsi="Calibri" w:cs="Calibri"/>
                <w:b/>
              </w:rPr>
              <w:t>Customer Portal</w:t>
            </w:r>
          </w:p>
        </w:tc>
        <w:tc>
          <w:tcPr>
            <w:tcW w:w="7229" w:type="dxa"/>
            <w:tcMar>
              <w:top w:w="100" w:type="dxa"/>
              <w:left w:w="100" w:type="dxa"/>
              <w:bottom w:w="100" w:type="dxa"/>
              <w:right w:w="100" w:type="dxa"/>
            </w:tcMar>
          </w:tcPr>
          <w:p w14:paraId="44F3962F" w14:textId="330DD2BC" w:rsidR="00FF713B" w:rsidRPr="00F82391" w:rsidRDefault="00FF713B" w:rsidP="00FF713B">
            <w:pPr>
              <w:pStyle w:val="Normal1"/>
              <w:rPr>
                <w:color w:val="000000" w:themeColor="text1"/>
                <w:sz w:val="24"/>
                <w:szCs w:val="24"/>
                <w:lang w:val="en-US"/>
              </w:rPr>
            </w:pPr>
            <w:r w:rsidRPr="00F82391">
              <w:rPr>
                <w:color w:val="000000" w:themeColor="text1"/>
                <w:sz w:val="24"/>
                <w:szCs w:val="24"/>
                <w:lang w:val="en-US"/>
              </w:rPr>
              <w:t xml:space="preserve">Portal for </w:t>
            </w:r>
            <w:r w:rsidR="005013F7" w:rsidRPr="00F82391">
              <w:rPr>
                <w:color w:val="000000" w:themeColor="text1"/>
                <w:sz w:val="24"/>
                <w:szCs w:val="24"/>
                <w:lang w:val="en-US"/>
              </w:rPr>
              <w:t xml:space="preserve">Qualified </w:t>
            </w:r>
            <w:r w:rsidRPr="00F82391">
              <w:rPr>
                <w:color w:val="000000" w:themeColor="text1"/>
                <w:sz w:val="24"/>
                <w:szCs w:val="24"/>
                <w:lang w:val="en-US"/>
              </w:rPr>
              <w:t>vLEI Issuers to perform defined processes.</w:t>
            </w:r>
          </w:p>
        </w:tc>
      </w:tr>
      <w:tr w:rsidR="00FF713B" w:rsidRPr="00F5509A" w14:paraId="60CA8817" w14:textId="77777777" w:rsidTr="00F17C65">
        <w:tc>
          <w:tcPr>
            <w:tcW w:w="2698" w:type="dxa"/>
            <w:shd w:val="clear" w:color="auto" w:fill="F2F2F2" w:themeFill="background1" w:themeFillShade="F2"/>
            <w:tcMar>
              <w:top w:w="100" w:type="dxa"/>
              <w:left w:w="100" w:type="dxa"/>
              <w:bottom w:w="100" w:type="dxa"/>
              <w:right w:w="100" w:type="dxa"/>
            </w:tcMar>
          </w:tcPr>
          <w:p w14:paraId="31B709E6" w14:textId="77777777" w:rsidR="00FF713B" w:rsidRPr="00F82391" w:rsidRDefault="00FF713B" w:rsidP="00FF713B">
            <w:pPr>
              <w:pStyle w:val="Normal1"/>
              <w:rPr>
                <w:b/>
                <w:color w:val="000000" w:themeColor="text1"/>
                <w:sz w:val="24"/>
                <w:szCs w:val="24"/>
                <w:lang w:val="en-US"/>
              </w:rPr>
            </w:pPr>
            <w:r w:rsidRPr="00F82391">
              <w:rPr>
                <w:b/>
                <w:color w:val="000000" w:themeColor="text1"/>
                <w:sz w:val="24"/>
                <w:szCs w:val="24"/>
                <w:lang w:val="en-US"/>
              </w:rPr>
              <w:t>Description</w:t>
            </w:r>
          </w:p>
        </w:tc>
        <w:tc>
          <w:tcPr>
            <w:tcW w:w="7229" w:type="dxa"/>
            <w:tcMar>
              <w:top w:w="100" w:type="dxa"/>
              <w:left w:w="100" w:type="dxa"/>
              <w:bottom w:w="100" w:type="dxa"/>
              <w:right w:w="100" w:type="dxa"/>
            </w:tcMar>
          </w:tcPr>
          <w:p w14:paraId="560389CE" w14:textId="29838887" w:rsidR="00FF713B" w:rsidRPr="00F82391" w:rsidRDefault="00FF713B" w:rsidP="00FF713B">
            <w:pPr>
              <w:pStyle w:val="Normal1"/>
              <w:rPr>
                <w:color w:val="000000" w:themeColor="text1"/>
                <w:sz w:val="24"/>
                <w:szCs w:val="24"/>
                <w:lang w:val="en-US"/>
              </w:rPr>
            </w:pPr>
            <w:r w:rsidRPr="00F82391">
              <w:rPr>
                <w:color w:val="000000" w:themeColor="text1"/>
                <w:sz w:val="24"/>
                <w:szCs w:val="24"/>
                <w:lang w:val="en-US"/>
              </w:rPr>
              <w:t>Detailed description that also identifies the service interface and its outcomes</w:t>
            </w:r>
            <w:r w:rsidR="002A2863" w:rsidRPr="00F17C65">
              <w:rPr>
                <w:color w:val="000000" w:themeColor="text1"/>
                <w:sz w:val="24"/>
                <w:szCs w:val="24"/>
                <w:lang w:val="en-US"/>
              </w:rPr>
              <w:t>.</w:t>
            </w:r>
          </w:p>
        </w:tc>
      </w:tr>
      <w:tr w:rsidR="00FF713B" w:rsidRPr="00F5509A" w14:paraId="6698C36B" w14:textId="77777777" w:rsidTr="00F17C65">
        <w:tc>
          <w:tcPr>
            <w:tcW w:w="2698" w:type="dxa"/>
            <w:shd w:val="clear" w:color="auto" w:fill="F2F2F2" w:themeFill="background1" w:themeFillShade="F2"/>
            <w:tcMar>
              <w:top w:w="100" w:type="dxa"/>
              <w:left w:w="100" w:type="dxa"/>
              <w:bottom w:w="100" w:type="dxa"/>
              <w:right w:w="100" w:type="dxa"/>
            </w:tcMar>
          </w:tcPr>
          <w:p w14:paraId="7B4EC2AB" w14:textId="496297FA" w:rsidR="00FF713B" w:rsidRPr="00F82391" w:rsidRDefault="00FF713B" w:rsidP="00FF713B">
            <w:pPr>
              <w:rPr>
                <w:rFonts w:ascii="Calibri" w:hAnsi="Calibri" w:cs="Calibri"/>
                <w:b/>
              </w:rPr>
            </w:pPr>
            <w:r w:rsidRPr="00F82391">
              <w:rPr>
                <w:rFonts w:ascii="Calibri" w:hAnsi="Calibri" w:cs="Calibri"/>
                <w:b/>
              </w:rPr>
              <w:t>Disaster</w:t>
            </w:r>
          </w:p>
        </w:tc>
        <w:tc>
          <w:tcPr>
            <w:tcW w:w="7229" w:type="dxa"/>
            <w:tcMar>
              <w:top w:w="100" w:type="dxa"/>
              <w:left w:w="100" w:type="dxa"/>
              <w:bottom w:w="100" w:type="dxa"/>
              <w:right w:w="100" w:type="dxa"/>
            </w:tcMar>
          </w:tcPr>
          <w:p w14:paraId="178F1156" w14:textId="4B650ACC" w:rsidR="00FF713B" w:rsidRPr="00F82391" w:rsidRDefault="00FF713B" w:rsidP="00FF713B">
            <w:pPr>
              <w:pStyle w:val="Normal1"/>
              <w:rPr>
                <w:color w:val="000000" w:themeColor="text1"/>
                <w:sz w:val="24"/>
                <w:szCs w:val="24"/>
                <w:lang w:val="en-US"/>
              </w:rPr>
            </w:pPr>
            <w:r w:rsidRPr="00F82391">
              <w:rPr>
                <w:sz w:val="24"/>
                <w:szCs w:val="24"/>
                <w:lang w:val="en-US"/>
              </w:rPr>
              <w:t>Extraordinary situation where widespread human, material, economic or environmental losses have occurred which exceeded GLEIF’s ability to respond and recover using its own resources.</w:t>
            </w:r>
          </w:p>
        </w:tc>
      </w:tr>
      <w:tr w:rsidR="00FF713B" w:rsidRPr="00F5509A" w14:paraId="4317E940" w14:textId="77777777" w:rsidTr="00F17C65">
        <w:tc>
          <w:tcPr>
            <w:tcW w:w="2698" w:type="dxa"/>
            <w:shd w:val="clear" w:color="auto" w:fill="F2F2F2" w:themeFill="background1" w:themeFillShade="F2"/>
            <w:tcMar>
              <w:top w:w="100" w:type="dxa"/>
              <w:left w:w="100" w:type="dxa"/>
              <w:bottom w:w="100" w:type="dxa"/>
              <w:right w:w="100" w:type="dxa"/>
            </w:tcMar>
          </w:tcPr>
          <w:p w14:paraId="51E9DF72" w14:textId="77777777" w:rsidR="00FF713B" w:rsidRPr="00F82391" w:rsidRDefault="00FF713B" w:rsidP="00FF713B">
            <w:pPr>
              <w:pStyle w:val="Normal1"/>
              <w:rPr>
                <w:b/>
                <w:color w:val="000000" w:themeColor="text1"/>
                <w:sz w:val="24"/>
                <w:szCs w:val="24"/>
                <w:lang w:val="en-US"/>
              </w:rPr>
            </w:pPr>
            <w:r w:rsidRPr="00F82391">
              <w:rPr>
                <w:b/>
                <w:color w:val="000000" w:themeColor="text1"/>
                <w:sz w:val="24"/>
                <w:szCs w:val="24"/>
                <w:lang w:val="en-US"/>
              </w:rPr>
              <w:t>Essential Tasks</w:t>
            </w:r>
          </w:p>
        </w:tc>
        <w:tc>
          <w:tcPr>
            <w:tcW w:w="7229" w:type="dxa"/>
            <w:tcMar>
              <w:top w:w="100" w:type="dxa"/>
              <w:left w:w="100" w:type="dxa"/>
              <w:bottom w:w="100" w:type="dxa"/>
              <w:right w:w="100" w:type="dxa"/>
            </w:tcMar>
          </w:tcPr>
          <w:p w14:paraId="142DFB8C" w14:textId="36195E03" w:rsidR="00FF713B" w:rsidRPr="00F82391" w:rsidRDefault="00FF713B" w:rsidP="00FF713B">
            <w:pPr>
              <w:pStyle w:val="Normal1"/>
              <w:rPr>
                <w:color w:val="000000" w:themeColor="text1"/>
                <w:sz w:val="24"/>
                <w:szCs w:val="24"/>
                <w:lang w:val="en-US"/>
              </w:rPr>
            </w:pPr>
            <w:r w:rsidRPr="00F82391">
              <w:rPr>
                <w:color w:val="000000" w:themeColor="text1"/>
                <w:sz w:val="24"/>
                <w:szCs w:val="24"/>
                <w:lang w:val="en-US"/>
              </w:rPr>
              <w:t>Essential Tasks that are required to be performed by the Service Provider to deliver the agreed service</w:t>
            </w:r>
            <w:r w:rsidR="002A2863" w:rsidRPr="00F17C65">
              <w:rPr>
                <w:color w:val="000000" w:themeColor="text1"/>
                <w:sz w:val="24"/>
                <w:szCs w:val="24"/>
                <w:lang w:val="en-US"/>
              </w:rPr>
              <w:t>.</w:t>
            </w:r>
          </w:p>
        </w:tc>
      </w:tr>
      <w:tr w:rsidR="00FF713B" w:rsidRPr="00F5509A" w14:paraId="11C40C45" w14:textId="77777777" w:rsidTr="00F17C65">
        <w:tc>
          <w:tcPr>
            <w:tcW w:w="2698" w:type="dxa"/>
            <w:shd w:val="clear" w:color="auto" w:fill="F2F2F2" w:themeFill="background1" w:themeFillShade="F2"/>
            <w:tcMar>
              <w:top w:w="100" w:type="dxa"/>
              <w:left w:w="100" w:type="dxa"/>
              <w:bottom w:w="100" w:type="dxa"/>
              <w:right w:w="100" w:type="dxa"/>
            </w:tcMar>
          </w:tcPr>
          <w:p w14:paraId="1FE78D88" w14:textId="38821690" w:rsidR="00FF713B" w:rsidRPr="00F82391" w:rsidRDefault="00FF713B" w:rsidP="00FF713B">
            <w:pPr>
              <w:rPr>
                <w:rFonts w:ascii="Calibri" w:hAnsi="Calibri" w:cs="Calibri"/>
                <w:b/>
                <w:lang w:val="en-US"/>
              </w:rPr>
            </w:pPr>
            <w:r w:rsidRPr="00F82391">
              <w:rPr>
                <w:rFonts w:ascii="Calibri" w:hAnsi="Calibri" w:cs="Calibri"/>
                <w:b/>
                <w:lang w:val="en-US"/>
              </w:rPr>
              <w:t>Essential tasks excluded from Third Party Services</w:t>
            </w:r>
          </w:p>
        </w:tc>
        <w:tc>
          <w:tcPr>
            <w:tcW w:w="7229" w:type="dxa"/>
            <w:tcMar>
              <w:top w:w="100" w:type="dxa"/>
              <w:left w:w="100" w:type="dxa"/>
              <w:bottom w:w="100" w:type="dxa"/>
              <w:right w:w="100" w:type="dxa"/>
            </w:tcMar>
          </w:tcPr>
          <w:p w14:paraId="112D4BDD" w14:textId="47A7A346" w:rsidR="00FF713B" w:rsidRPr="00F82391" w:rsidRDefault="00FF713B" w:rsidP="00FF713B">
            <w:pPr>
              <w:pStyle w:val="Normal1"/>
              <w:tabs>
                <w:tab w:val="left" w:pos="1008"/>
              </w:tabs>
              <w:rPr>
                <w:color w:val="000000" w:themeColor="text1"/>
                <w:sz w:val="24"/>
                <w:szCs w:val="24"/>
                <w:lang w:val="en-US"/>
              </w:rPr>
            </w:pPr>
            <w:r w:rsidRPr="00F82391">
              <w:rPr>
                <w:color w:val="000000" w:themeColor="text1"/>
                <w:sz w:val="24"/>
                <w:szCs w:val="24"/>
                <w:lang w:val="en-US"/>
              </w:rPr>
              <w:t xml:space="preserve">Essential tasks that must not be delegated to a </w:t>
            </w:r>
            <w:r w:rsidR="00BD2101" w:rsidRPr="00F82391">
              <w:rPr>
                <w:color w:val="000000" w:themeColor="text1"/>
                <w:sz w:val="24"/>
                <w:szCs w:val="24"/>
                <w:lang w:val="en-US"/>
              </w:rPr>
              <w:t>Third-Party</w:t>
            </w:r>
            <w:r w:rsidRPr="00F82391">
              <w:rPr>
                <w:color w:val="000000" w:themeColor="text1"/>
                <w:sz w:val="24"/>
                <w:szCs w:val="24"/>
                <w:lang w:val="en-US"/>
              </w:rPr>
              <w:t xml:space="preserve"> Service provider, unless otherwise agreed in any specific agreement</w:t>
            </w:r>
            <w:r w:rsidR="002A2863" w:rsidRPr="00F17C65">
              <w:rPr>
                <w:color w:val="000000" w:themeColor="text1"/>
                <w:sz w:val="24"/>
                <w:szCs w:val="24"/>
                <w:lang w:val="en-US"/>
              </w:rPr>
              <w:t>.</w:t>
            </w:r>
          </w:p>
        </w:tc>
      </w:tr>
      <w:tr w:rsidR="00FF713B" w:rsidRPr="00F5509A" w14:paraId="7FFA619E" w14:textId="77777777" w:rsidTr="00F17C65">
        <w:tc>
          <w:tcPr>
            <w:tcW w:w="2698" w:type="dxa"/>
            <w:shd w:val="clear" w:color="auto" w:fill="F2F2F2" w:themeFill="background1" w:themeFillShade="F2"/>
            <w:tcMar>
              <w:top w:w="100" w:type="dxa"/>
              <w:left w:w="100" w:type="dxa"/>
              <w:bottom w:w="100" w:type="dxa"/>
              <w:right w:w="100" w:type="dxa"/>
            </w:tcMar>
          </w:tcPr>
          <w:p w14:paraId="1966D4FB" w14:textId="344A86BC" w:rsidR="00FF713B" w:rsidRPr="00F82391" w:rsidRDefault="00FF713B" w:rsidP="00FF713B">
            <w:pPr>
              <w:rPr>
                <w:rFonts w:ascii="Calibri" w:hAnsi="Calibri" w:cs="Calibri"/>
                <w:b/>
                <w:color w:val="000000" w:themeColor="text1"/>
              </w:rPr>
            </w:pPr>
            <w:r w:rsidRPr="00F82391">
              <w:rPr>
                <w:rFonts w:ascii="Calibri" w:hAnsi="Calibri" w:cs="Calibri"/>
                <w:b/>
              </w:rPr>
              <w:t>Exception</w:t>
            </w:r>
          </w:p>
        </w:tc>
        <w:tc>
          <w:tcPr>
            <w:tcW w:w="7229" w:type="dxa"/>
            <w:tcMar>
              <w:top w:w="100" w:type="dxa"/>
              <w:left w:w="100" w:type="dxa"/>
              <w:bottom w:w="100" w:type="dxa"/>
              <w:right w:w="100" w:type="dxa"/>
            </w:tcMar>
          </w:tcPr>
          <w:p w14:paraId="19056B84" w14:textId="3E56095E" w:rsidR="00FF713B" w:rsidRPr="00F82391" w:rsidRDefault="00FF713B" w:rsidP="00FF713B">
            <w:pPr>
              <w:pStyle w:val="Normal1"/>
              <w:rPr>
                <w:color w:val="000000" w:themeColor="text1"/>
                <w:sz w:val="24"/>
                <w:szCs w:val="24"/>
                <w:lang w:val="en-US"/>
              </w:rPr>
            </w:pPr>
            <w:r w:rsidRPr="00F82391">
              <w:rPr>
                <w:color w:val="000000" w:themeColor="text1"/>
                <w:sz w:val="24"/>
                <w:szCs w:val="24"/>
                <w:lang w:val="en-US"/>
              </w:rPr>
              <w:t>Extraordinary situations, that will not be considered for the calculation of a service level</w:t>
            </w:r>
            <w:r w:rsidR="002A2863" w:rsidRPr="00F17C65">
              <w:rPr>
                <w:color w:val="000000" w:themeColor="text1"/>
                <w:sz w:val="24"/>
                <w:szCs w:val="24"/>
                <w:lang w:val="en-US"/>
              </w:rPr>
              <w:t>.</w:t>
            </w:r>
          </w:p>
        </w:tc>
      </w:tr>
      <w:tr w:rsidR="00FF713B" w:rsidRPr="00F5509A" w14:paraId="7F76D02A" w14:textId="77777777" w:rsidTr="00F17C65">
        <w:tc>
          <w:tcPr>
            <w:tcW w:w="2698" w:type="dxa"/>
            <w:shd w:val="clear" w:color="auto" w:fill="F2F2F2" w:themeFill="background1" w:themeFillShade="F2"/>
            <w:tcMar>
              <w:top w:w="100" w:type="dxa"/>
              <w:left w:w="100" w:type="dxa"/>
              <w:bottom w:w="100" w:type="dxa"/>
              <w:right w:w="100" w:type="dxa"/>
            </w:tcMar>
          </w:tcPr>
          <w:p w14:paraId="4258BBB4" w14:textId="5FD153B5" w:rsidR="00FF713B" w:rsidRPr="00F82391" w:rsidRDefault="00FF713B" w:rsidP="00FF713B">
            <w:pPr>
              <w:pStyle w:val="Normal1"/>
              <w:rPr>
                <w:b/>
                <w:color w:val="000000" w:themeColor="text1"/>
                <w:sz w:val="24"/>
                <w:szCs w:val="24"/>
                <w:lang w:val="en-US"/>
              </w:rPr>
            </w:pPr>
            <w:r w:rsidRPr="00F82391">
              <w:rPr>
                <w:b/>
                <w:color w:val="000000" w:themeColor="text1"/>
                <w:sz w:val="24"/>
                <w:szCs w:val="24"/>
                <w:lang w:val="en-US"/>
              </w:rPr>
              <w:t>Failure</w:t>
            </w:r>
          </w:p>
        </w:tc>
        <w:tc>
          <w:tcPr>
            <w:tcW w:w="7229" w:type="dxa"/>
            <w:tcMar>
              <w:top w:w="100" w:type="dxa"/>
              <w:left w:w="100" w:type="dxa"/>
              <w:bottom w:w="100" w:type="dxa"/>
              <w:right w:w="100" w:type="dxa"/>
            </w:tcMar>
          </w:tcPr>
          <w:p w14:paraId="6125BAA9" w14:textId="05B2287A" w:rsidR="00FF713B" w:rsidRPr="00F82391" w:rsidRDefault="00FF713B" w:rsidP="00FF713B">
            <w:pPr>
              <w:pStyle w:val="Normal1"/>
              <w:rPr>
                <w:color w:val="000000" w:themeColor="text1"/>
                <w:sz w:val="24"/>
                <w:szCs w:val="24"/>
                <w:lang w:val="en-US"/>
              </w:rPr>
            </w:pPr>
            <w:r w:rsidRPr="00F82391">
              <w:rPr>
                <w:color w:val="000000" w:themeColor="text1"/>
                <w:sz w:val="24"/>
                <w:szCs w:val="24"/>
                <w:lang w:val="en-US"/>
              </w:rPr>
              <w:t>Each event that has not been performed as committed, that contribute to the evaluation of a Service Level</w:t>
            </w:r>
            <w:r w:rsidR="002A2863" w:rsidRPr="00F17C65">
              <w:rPr>
                <w:color w:val="000000" w:themeColor="text1"/>
                <w:sz w:val="24"/>
                <w:szCs w:val="24"/>
                <w:lang w:val="en-US"/>
              </w:rPr>
              <w:t>.</w:t>
            </w:r>
          </w:p>
        </w:tc>
      </w:tr>
      <w:tr w:rsidR="00FF713B" w:rsidRPr="00F5509A" w14:paraId="532A4039" w14:textId="77777777" w:rsidTr="00F17C65">
        <w:tc>
          <w:tcPr>
            <w:tcW w:w="2698" w:type="dxa"/>
            <w:tcBorders>
              <w:bottom w:val="single" w:sz="8" w:space="0" w:color="000000"/>
            </w:tcBorders>
            <w:shd w:val="clear" w:color="auto" w:fill="F2F2F2" w:themeFill="background1" w:themeFillShade="F2"/>
            <w:tcMar>
              <w:top w:w="100" w:type="dxa"/>
              <w:left w:w="100" w:type="dxa"/>
              <w:bottom w:w="100" w:type="dxa"/>
              <w:right w:w="100" w:type="dxa"/>
            </w:tcMar>
          </w:tcPr>
          <w:p w14:paraId="5E36392A" w14:textId="145CA222" w:rsidR="00FF713B" w:rsidRPr="00F82391" w:rsidRDefault="00FF713B" w:rsidP="00FF713B">
            <w:pPr>
              <w:pStyle w:val="Normal1"/>
              <w:rPr>
                <w:b/>
                <w:bCs/>
                <w:color w:val="000000" w:themeColor="text1"/>
                <w:sz w:val="24"/>
                <w:szCs w:val="24"/>
                <w:lang w:val="en-US"/>
              </w:rPr>
            </w:pPr>
            <w:r w:rsidRPr="00F82391">
              <w:rPr>
                <w:b/>
                <w:bCs/>
                <w:color w:val="000000" w:themeColor="text1"/>
                <w:sz w:val="24"/>
                <w:szCs w:val="24"/>
              </w:rPr>
              <w:t xml:space="preserve">GLEIF </w:t>
            </w:r>
            <w:r w:rsidR="0031691B" w:rsidRPr="00F82391">
              <w:rPr>
                <w:b/>
                <w:bCs/>
                <w:color w:val="000000" w:themeColor="text1"/>
                <w:sz w:val="24"/>
                <w:szCs w:val="24"/>
              </w:rPr>
              <w:t>Business</w:t>
            </w:r>
            <w:r w:rsidRPr="00F82391">
              <w:rPr>
                <w:b/>
                <w:bCs/>
                <w:color w:val="000000" w:themeColor="text1"/>
                <w:sz w:val="24"/>
                <w:szCs w:val="24"/>
              </w:rPr>
              <w:t xml:space="preserve"> </w:t>
            </w:r>
            <w:r w:rsidR="0031691B" w:rsidRPr="00F82391">
              <w:rPr>
                <w:b/>
                <w:bCs/>
                <w:color w:val="000000" w:themeColor="text1"/>
                <w:sz w:val="24"/>
                <w:szCs w:val="24"/>
              </w:rPr>
              <w:t>D</w:t>
            </w:r>
            <w:r w:rsidRPr="00F82391">
              <w:rPr>
                <w:b/>
                <w:bCs/>
                <w:color w:val="000000" w:themeColor="text1"/>
                <w:sz w:val="24"/>
                <w:szCs w:val="24"/>
              </w:rPr>
              <w:t>ay</w:t>
            </w:r>
          </w:p>
        </w:tc>
        <w:tc>
          <w:tcPr>
            <w:tcW w:w="7229" w:type="dxa"/>
            <w:tcMar>
              <w:top w:w="100" w:type="dxa"/>
              <w:left w:w="100" w:type="dxa"/>
              <w:bottom w:w="100" w:type="dxa"/>
              <w:right w:w="100" w:type="dxa"/>
            </w:tcMar>
          </w:tcPr>
          <w:p w14:paraId="613BEE1A" w14:textId="1EC7952F" w:rsidR="00FF713B" w:rsidRPr="00F82391" w:rsidRDefault="00FF713B" w:rsidP="00FF713B">
            <w:pPr>
              <w:pStyle w:val="Normal1"/>
              <w:rPr>
                <w:color w:val="000000" w:themeColor="text1"/>
                <w:sz w:val="24"/>
                <w:szCs w:val="24"/>
                <w:lang w:val="en-US"/>
              </w:rPr>
            </w:pPr>
            <w:r w:rsidRPr="00F82391">
              <w:rPr>
                <w:color w:val="000000" w:themeColor="text1"/>
                <w:sz w:val="24"/>
                <w:szCs w:val="24"/>
                <w:lang w:val="en-US"/>
              </w:rPr>
              <w:t>Business day in Frankfurt am Main, Germany (Monday – Friday</w:t>
            </w:r>
            <w:r w:rsidR="0031691B" w:rsidRPr="00F82391">
              <w:rPr>
                <w:color w:val="000000" w:themeColor="text1"/>
                <w:sz w:val="24"/>
                <w:szCs w:val="24"/>
                <w:lang w:val="en-US"/>
              </w:rPr>
              <w:t xml:space="preserve"> </w:t>
            </w:r>
            <w:r w:rsidR="0031691B" w:rsidRPr="00F82391">
              <w:rPr>
                <w:color w:val="000000" w:themeColor="text1"/>
                <w:sz w:val="24"/>
                <w:szCs w:val="24"/>
                <w:lang w:val="en-US"/>
              </w:rPr>
              <w:lastRenderedPageBreak/>
              <w:t>excluding public Germany/Hessen holidays</w:t>
            </w:r>
            <w:r w:rsidRPr="00F82391">
              <w:rPr>
                <w:color w:val="000000" w:themeColor="text1"/>
                <w:sz w:val="24"/>
                <w:szCs w:val="24"/>
                <w:lang w:val="en-US"/>
              </w:rPr>
              <w:t>)</w:t>
            </w:r>
            <w:r w:rsidR="002A2863" w:rsidRPr="00F17C65">
              <w:rPr>
                <w:color w:val="000000" w:themeColor="text1"/>
                <w:sz w:val="24"/>
                <w:szCs w:val="24"/>
                <w:lang w:val="en-US"/>
              </w:rPr>
              <w:t>.</w:t>
            </w:r>
          </w:p>
        </w:tc>
      </w:tr>
      <w:tr w:rsidR="00054BA3" w:rsidRPr="00F5509A" w14:paraId="0C8E01A8" w14:textId="77777777" w:rsidTr="00F17C65">
        <w:tc>
          <w:tcPr>
            <w:tcW w:w="2698" w:type="dxa"/>
            <w:shd w:val="clear" w:color="auto" w:fill="F2F2F2" w:themeFill="background1" w:themeFillShade="F2"/>
            <w:tcMar>
              <w:top w:w="100" w:type="dxa"/>
              <w:left w:w="100" w:type="dxa"/>
              <w:bottom w:w="100" w:type="dxa"/>
              <w:right w:w="100" w:type="dxa"/>
            </w:tcMar>
          </w:tcPr>
          <w:p w14:paraId="74F796A3" w14:textId="2EA501B4" w:rsidR="00054BA3" w:rsidRPr="00F82391" w:rsidRDefault="00054BA3" w:rsidP="00FF713B">
            <w:pPr>
              <w:rPr>
                <w:rFonts w:ascii="Calibri" w:hAnsi="Calibri" w:cs="Calibri"/>
                <w:b/>
                <w:bCs/>
                <w:color w:val="000000"/>
              </w:rPr>
            </w:pPr>
            <w:r w:rsidRPr="00F82391">
              <w:rPr>
                <w:rFonts w:ascii="Calibri" w:hAnsi="Calibri" w:cs="Calibri"/>
                <w:b/>
                <w:bCs/>
                <w:color w:val="000000"/>
              </w:rPr>
              <w:lastRenderedPageBreak/>
              <w:t>GLEIF supplied vLEI software</w:t>
            </w:r>
          </w:p>
        </w:tc>
        <w:tc>
          <w:tcPr>
            <w:tcW w:w="7229" w:type="dxa"/>
            <w:tcMar>
              <w:top w:w="100" w:type="dxa"/>
              <w:left w:w="100" w:type="dxa"/>
              <w:bottom w:w="100" w:type="dxa"/>
              <w:right w:w="100" w:type="dxa"/>
            </w:tcMar>
          </w:tcPr>
          <w:p w14:paraId="595AD443" w14:textId="052FA101" w:rsidR="00054BA3" w:rsidRPr="00546731" w:rsidRDefault="00BD2101" w:rsidP="00AA33CB">
            <w:pPr>
              <w:rPr>
                <w:color w:val="000000" w:themeColor="text1"/>
                <w:lang w:val="en-US"/>
              </w:rPr>
            </w:pPr>
            <w:r w:rsidRPr="00F82391">
              <w:rPr>
                <w:rFonts w:ascii="Calibri" w:hAnsi="Calibri" w:cs="Calibri"/>
                <w:color w:val="000000"/>
                <w:lang w:val="en-US"/>
              </w:rPr>
              <w:t>Open source</w:t>
            </w:r>
            <w:r w:rsidR="00AA33CB" w:rsidRPr="00F82391">
              <w:rPr>
                <w:rFonts w:ascii="Calibri" w:hAnsi="Calibri" w:cs="Calibri"/>
                <w:color w:val="000000"/>
                <w:lang w:val="en-US"/>
              </w:rPr>
              <w:t xml:space="preserve"> developed software sponsored by GLEIF with the capabilities for vLEI Credential Issuance, vLEI Credential Presentation, Identifier and Key Management and vLEI Credential Revocation and supporting functions.</w:t>
            </w:r>
          </w:p>
        </w:tc>
      </w:tr>
      <w:tr w:rsidR="00AA7F5B" w:rsidRPr="00F5509A" w14:paraId="6D6944EC" w14:textId="77777777" w:rsidTr="00F17C65">
        <w:tc>
          <w:tcPr>
            <w:tcW w:w="2698" w:type="dxa"/>
            <w:shd w:val="clear" w:color="auto" w:fill="F2F2F2" w:themeFill="background1" w:themeFillShade="F2"/>
            <w:tcMar>
              <w:top w:w="100" w:type="dxa"/>
              <w:left w:w="100" w:type="dxa"/>
              <w:bottom w:w="100" w:type="dxa"/>
              <w:right w:w="100" w:type="dxa"/>
            </w:tcMar>
          </w:tcPr>
          <w:p w14:paraId="3FF476AC" w14:textId="758B7B1E" w:rsidR="00AA7F5B" w:rsidRPr="00F82391" w:rsidRDefault="00251B3F" w:rsidP="00FF713B">
            <w:pPr>
              <w:rPr>
                <w:rFonts w:ascii="Calibri" w:hAnsi="Calibri" w:cs="Calibri"/>
                <w:b/>
                <w:bCs/>
              </w:rPr>
            </w:pPr>
            <w:r w:rsidRPr="00F82391">
              <w:rPr>
                <w:rFonts w:ascii="Calibri" w:hAnsi="Calibri" w:cs="Calibri"/>
                <w:b/>
                <w:bCs/>
                <w:color w:val="000000"/>
              </w:rPr>
              <w:t xml:space="preserve">Legal Entity </w:t>
            </w:r>
            <w:r w:rsidR="00AA7F5B" w:rsidRPr="00F82391">
              <w:rPr>
                <w:rFonts w:ascii="Calibri" w:hAnsi="Calibri" w:cs="Calibri"/>
                <w:b/>
                <w:bCs/>
                <w:color w:val="000000"/>
              </w:rPr>
              <w:t>vLEI Credential</w:t>
            </w:r>
          </w:p>
        </w:tc>
        <w:tc>
          <w:tcPr>
            <w:tcW w:w="7229" w:type="dxa"/>
            <w:tcMar>
              <w:top w:w="100" w:type="dxa"/>
              <w:left w:w="100" w:type="dxa"/>
              <w:bottom w:w="100" w:type="dxa"/>
              <w:right w:w="100" w:type="dxa"/>
            </w:tcMar>
          </w:tcPr>
          <w:p w14:paraId="20796D77" w14:textId="71FEFAB5" w:rsidR="00AA7F5B" w:rsidRPr="00F82391" w:rsidRDefault="006D4256" w:rsidP="00FF713B">
            <w:pPr>
              <w:pStyle w:val="Normal1"/>
              <w:rPr>
                <w:color w:val="000000" w:themeColor="text1"/>
                <w:sz w:val="24"/>
                <w:szCs w:val="24"/>
                <w:lang w:val="en-US"/>
              </w:rPr>
            </w:pPr>
            <w:r w:rsidRPr="00F82391">
              <w:rPr>
                <w:color w:val="000000" w:themeColor="text1"/>
                <w:sz w:val="24"/>
                <w:szCs w:val="24"/>
                <w:lang w:val="en-US"/>
              </w:rPr>
              <w:t>The entity level credential issued by a Qualified vLEI Issuer to a Legal Entity which contains the LEI of the Legal Entity.</w:t>
            </w:r>
          </w:p>
        </w:tc>
      </w:tr>
      <w:tr w:rsidR="00251B3F" w:rsidRPr="00F82391" w14:paraId="069C1BD1" w14:textId="77777777" w:rsidTr="00F17C65">
        <w:tc>
          <w:tcPr>
            <w:tcW w:w="2698" w:type="dxa"/>
            <w:shd w:val="clear" w:color="auto" w:fill="F2F2F2" w:themeFill="background1" w:themeFillShade="F2"/>
            <w:tcMar>
              <w:top w:w="100" w:type="dxa"/>
              <w:left w:w="100" w:type="dxa"/>
              <w:bottom w:w="100" w:type="dxa"/>
              <w:right w:w="100" w:type="dxa"/>
            </w:tcMar>
          </w:tcPr>
          <w:p w14:paraId="2384ECB6" w14:textId="2DB59545" w:rsidR="00251B3F" w:rsidRPr="00F82391" w:rsidRDefault="00752670" w:rsidP="00251B3F">
            <w:pPr>
              <w:pStyle w:val="Default"/>
              <w:rPr>
                <w:b/>
                <w:bCs/>
              </w:rPr>
            </w:pPr>
            <w:r w:rsidRPr="00F82391">
              <w:rPr>
                <w:b/>
                <w:bCs/>
              </w:rPr>
              <w:t xml:space="preserve">Legal Entity </w:t>
            </w:r>
            <w:r w:rsidR="00251B3F" w:rsidRPr="00F82391">
              <w:rPr>
                <w:b/>
                <w:bCs/>
              </w:rPr>
              <w:t xml:space="preserve">Official Organizational Role Person (OOR Person) </w:t>
            </w:r>
          </w:p>
        </w:tc>
        <w:tc>
          <w:tcPr>
            <w:tcW w:w="7229" w:type="dxa"/>
            <w:tcMar>
              <w:top w:w="100" w:type="dxa"/>
              <w:left w:w="100" w:type="dxa"/>
              <w:bottom w:w="100" w:type="dxa"/>
              <w:right w:w="100" w:type="dxa"/>
            </w:tcMar>
          </w:tcPr>
          <w:p w14:paraId="3D79D98F" w14:textId="69B2DCC7" w:rsidR="00251B3F" w:rsidRPr="00F82391" w:rsidRDefault="00251B3F" w:rsidP="00251B3F">
            <w:pPr>
              <w:pStyle w:val="Normal1"/>
              <w:rPr>
                <w:color w:val="000000" w:themeColor="text1"/>
                <w:sz w:val="24"/>
                <w:szCs w:val="24"/>
                <w:lang w:val="en-US"/>
              </w:rPr>
            </w:pPr>
            <w:r w:rsidRPr="00F82391">
              <w:rPr>
                <w:color w:val="000000" w:themeColor="text1"/>
                <w:sz w:val="24"/>
                <w:szCs w:val="24"/>
                <w:lang w:val="en-US"/>
              </w:rPr>
              <w:t xml:space="preserve">A person that represents the Legal Entity in an official organizational role and </w:t>
            </w:r>
            <w:r w:rsidR="00752670" w:rsidRPr="00F82391">
              <w:rPr>
                <w:color w:val="000000" w:themeColor="text1"/>
                <w:sz w:val="24"/>
                <w:szCs w:val="24"/>
                <w:lang w:val="en-US"/>
              </w:rPr>
              <w:t>has</w:t>
            </w:r>
            <w:r w:rsidRPr="00F82391">
              <w:rPr>
                <w:color w:val="000000" w:themeColor="text1"/>
                <w:sz w:val="24"/>
                <w:szCs w:val="24"/>
                <w:lang w:val="en-US"/>
              </w:rPr>
              <w:t xml:space="preserve"> a</w:t>
            </w:r>
            <w:r w:rsidR="00100C5E" w:rsidRPr="00F82391">
              <w:rPr>
                <w:color w:val="000000" w:themeColor="text1"/>
                <w:sz w:val="24"/>
                <w:szCs w:val="24"/>
                <w:lang w:val="en-US"/>
              </w:rPr>
              <w:t xml:space="preserve"> Legal Entity</w:t>
            </w:r>
            <w:r w:rsidRPr="00F82391">
              <w:rPr>
                <w:color w:val="000000" w:themeColor="text1"/>
                <w:sz w:val="24"/>
                <w:szCs w:val="24"/>
                <w:lang w:val="en-US"/>
              </w:rPr>
              <w:t xml:space="preserve"> </w:t>
            </w:r>
            <w:r w:rsidR="00752670" w:rsidRPr="00F82391">
              <w:rPr>
                <w:color w:val="000000" w:themeColor="text1"/>
                <w:sz w:val="24"/>
                <w:szCs w:val="24"/>
                <w:lang w:val="en-US"/>
              </w:rPr>
              <w:t>Official Organizational Role vLEI Credential</w:t>
            </w:r>
            <w:r w:rsidR="002A2863" w:rsidRPr="00F17C65">
              <w:rPr>
                <w:color w:val="000000" w:themeColor="text1"/>
                <w:sz w:val="24"/>
                <w:szCs w:val="24"/>
                <w:lang w:val="en-US"/>
              </w:rPr>
              <w:t>.</w:t>
            </w:r>
          </w:p>
        </w:tc>
      </w:tr>
      <w:tr w:rsidR="00251B3F" w:rsidRPr="00F82391" w14:paraId="512439C4" w14:textId="77777777" w:rsidTr="00F17C65">
        <w:tc>
          <w:tcPr>
            <w:tcW w:w="2698" w:type="dxa"/>
            <w:shd w:val="clear" w:color="auto" w:fill="F2F2F2" w:themeFill="background1" w:themeFillShade="F2"/>
            <w:tcMar>
              <w:top w:w="100" w:type="dxa"/>
              <w:left w:w="100" w:type="dxa"/>
              <w:bottom w:w="100" w:type="dxa"/>
              <w:right w:w="100" w:type="dxa"/>
            </w:tcMar>
          </w:tcPr>
          <w:p w14:paraId="7393EE79" w14:textId="57807168" w:rsidR="00251B3F" w:rsidRPr="00F82391" w:rsidRDefault="00251B3F" w:rsidP="00251B3F">
            <w:pPr>
              <w:rPr>
                <w:rFonts w:ascii="Calibri" w:hAnsi="Calibri" w:cs="Calibri"/>
                <w:b/>
                <w:bCs/>
                <w:lang w:val="en-US"/>
              </w:rPr>
            </w:pPr>
            <w:r w:rsidRPr="00F82391">
              <w:rPr>
                <w:rFonts w:ascii="Calibri" w:hAnsi="Calibri" w:cs="Calibri"/>
                <w:b/>
                <w:bCs/>
                <w:lang w:val="en-US"/>
              </w:rPr>
              <w:t>Legal Entity Official Organizational Role vLEI Credential</w:t>
            </w:r>
          </w:p>
          <w:p w14:paraId="2F070497" w14:textId="512E2D7D" w:rsidR="00251B3F" w:rsidRPr="00F82391" w:rsidRDefault="00251B3F" w:rsidP="00251B3F">
            <w:pPr>
              <w:rPr>
                <w:rFonts w:ascii="Calibri" w:hAnsi="Calibri" w:cs="Calibri"/>
                <w:b/>
                <w:bCs/>
              </w:rPr>
            </w:pPr>
            <w:r w:rsidRPr="00F82391">
              <w:rPr>
                <w:rFonts w:ascii="Calibri" w:hAnsi="Calibri" w:cs="Calibri"/>
                <w:b/>
                <w:bCs/>
              </w:rPr>
              <w:t>(OOR Credentials)</w:t>
            </w:r>
          </w:p>
        </w:tc>
        <w:tc>
          <w:tcPr>
            <w:tcW w:w="7229" w:type="dxa"/>
            <w:tcMar>
              <w:top w:w="100" w:type="dxa"/>
              <w:left w:w="100" w:type="dxa"/>
              <w:bottom w:w="100" w:type="dxa"/>
              <w:right w:w="100" w:type="dxa"/>
            </w:tcMar>
          </w:tcPr>
          <w:p w14:paraId="3B47EB8C" w14:textId="0DCC9AAF" w:rsidR="00251B3F" w:rsidRPr="00F82391" w:rsidRDefault="00E2692F" w:rsidP="00251B3F">
            <w:pPr>
              <w:pStyle w:val="Normal1"/>
              <w:rPr>
                <w:sz w:val="24"/>
                <w:szCs w:val="24"/>
                <w:lang w:val="en-US"/>
              </w:rPr>
            </w:pPr>
            <w:r w:rsidRPr="00F82391">
              <w:rPr>
                <w:sz w:val="24"/>
                <w:szCs w:val="24"/>
                <w:lang w:val="en-US"/>
              </w:rPr>
              <w:t>vLEI Role Credentials issued to persons acting officially on behalf of a Legal Entity. These persons and their roles can be validated by the Legal Entity as well as by one or more external official sources</w:t>
            </w:r>
            <w:r w:rsidR="002A2863" w:rsidRPr="00F17C65">
              <w:rPr>
                <w:sz w:val="24"/>
                <w:szCs w:val="24"/>
                <w:lang w:val="en-US"/>
              </w:rPr>
              <w:t>.</w:t>
            </w:r>
          </w:p>
        </w:tc>
      </w:tr>
      <w:tr w:rsidR="00251B3F" w:rsidRPr="00F82391" w14:paraId="230022ED" w14:textId="77777777" w:rsidTr="00F17C65">
        <w:tc>
          <w:tcPr>
            <w:tcW w:w="2698" w:type="dxa"/>
            <w:shd w:val="clear" w:color="auto" w:fill="F2F2F2" w:themeFill="background1" w:themeFillShade="F2"/>
            <w:tcMar>
              <w:top w:w="100" w:type="dxa"/>
              <w:left w:w="100" w:type="dxa"/>
              <w:bottom w:w="100" w:type="dxa"/>
              <w:right w:w="100" w:type="dxa"/>
            </w:tcMar>
          </w:tcPr>
          <w:p w14:paraId="6E95022B" w14:textId="1FFC408D" w:rsidR="00251B3F" w:rsidRPr="00F82391" w:rsidRDefault="00251B3F" w:rsidP="00251B3F">
            <w:pPr>
              <w:rPr>
                <w:rFonts w:ascii="Calibri" w:hAnsi="Calibri" w:cs="Calibri"/>
                <w:b/>
              </w:rPr>
            </w:pPr>
            <w:r w:rsidRPr="00F82391">
              <w:rPr>
                <w:rFonts w:ascii="Calibri" w:hAnsi="Calibri" w:cs="Calibri"/>
                <w:b/>
              </w:rPr>
              <w:t>Processing Time</w:t>
            </w:r>
          </w:p>
        </w:tc>
        <w:tc>
          <w:tcPr>
            <w:tcW w:w="7229" w:type="dxa"/>
            <w:tcMar>
              <w:top w:w="100" w:type="dxa"/>
              <w:left w:w="100" w:type="dxa"/>
              <w:bottom w:w="100" w:type="dxa"/>
              <w:right w:w="100" w:type="dxa"/>
            </w:tcMar>
          </w:tcPr>
          <w:p w14:paraId="65810DED" w14:textId="7D56DD9F" w:rsidR="00251B3F" w:rsidRPr="00F82391" w:rsidRDefault="00251B3F" w:rsidP="00251B3F">
            <w:pPr>
              <w:pStyle w:val="Normal1"/>
              <w:rPr>
                <w:color w:val="000000" w:themeColor="text1"/>
                <w:sz w:val="24"/>
                <w:szCs w:val="24"/>
                <w:lang w:val="en-US"/>
              </w:rPr>
            </w:pPr>
            <w:r w:rsidRPr="00F82391">
              <w:rPr>
                <w:color w:val="000000" w:themeColor="text1"/>
                <w:sz w:val="24"/>
                <w:szCs w:val="24"/>
                <w:lang w:val="en-US"/>
              </w:rPr>
              <w:t>Time of all involved parties (if not stated otherwise) to fulfill a service request</w:t>
            </w:r>
            <w:r w:rsidR="002A2863" w:rsidRPr="00F17C65">
              <w:rPr>
                <w:color w:val="000000" w:themeColor="text1"/>
                <w:sz w:val="24"/>
                <w:szCs w:val="24"/>
                <w:lang w:val="en-US"/>
              </w:rPr>
              <w:t>.</w:t>
            </w:r>
          </w:p>
        </w:tc>
      </w:tr>
      <w:tr w:rsidR="00251B3F" w:rsidRPr="00F82391" w14:paraId="43AD8062" w14:textId="77777777" w:rsidTr="00F17C65">
        <w:tc>
          <w:tcPr>
            <w:tcW w:w="2698"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tcPr>
          <w:p w14:paraId="0A577784" w14:textId="05608ADA" w:rsidR="00251B3F" w:rsidRPr="00F82391" w:rsidRDefault="00251B3F" w:rsidP="00251B3F">
            <w:pPr>
              <w:rPr>
                <w:rFonts w:ascii="Calibri" w:hAnsi="Calibri" w:cs="Calibri"/>
                <w:b/>
              </w:rPr>
            </w:pPr>
            <w:r w:rsidRPr="00F82391">
              <w:rPr>
                <w:rFonts w:ascii="Calibri" w:hAnsi="Calibri" w:cs="Calibri"/>
                <w:b/>
              </w:rPr>
              <w:t>Recovery Time Objective (RTO)</w:t>
            </w:r>
          </w:p>
        </w:tc>
        <w:tc>
          <w:tcPr>
            <w:tcW w:w="7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90BCF2" w14:textId="01251FDE" w:rsidR="00251B3F" w:rsidRPr="00F82391" w:rsidRDefault="00251B3F" w:rsidP="00251B3F">
            <w:pPr>
              <w:pStyle w:val="Normal1"/>
              <w:tabs>
                <w:tab w:val="left" w:pos="1327"/>
              </w:tabs>
              <w:rPr>
                <w:sz w:val="24"/>
                <w:szCs w:val="24"/>
                <w:lang w:val="en-US"/>
              </w:rPr>
            </w:pPr>
            <w:r w:rsidRPr="00F82391">
              <w:rPr>
                <w:sz w:val="24"/>
                <w:szCs w:val="24"/>
                <w:lang w:val="en-US"/>
              </w:rPr>
              <w:t>The maximum amount of time allowed to resume an activity, recover resources, or provide products and services after a disaster has occurred.</w:t>
            </w:r>
          </w:p>
        </w:tc>
      </w:tr>
      <w:tr w:rsidR="00251B3F" w:rsidRPr="00F82391" w14:paraId="6E8A233C" w14:textId="77777777" w:rsidTr="00F17C65">
        <w:tc>
          <w:tcPr>
            <w:tcW w:w="2698"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tcPr>
          <w:p w14:paraId="6F906744" w14:textId="339BA3BF" w:rsidR="00251B3F" w:rsidRPr="00F82391" w:rsidRDefault="00251B3F" w:rsidP="00251B3F">
            <w:pPr>
              <w:rPr>
                <w:rFonts w:ascii="Calibri" w:hAnsi="Calibri" w:cs="Calibri"/>
                <w:b/>
              </w:rPr>
            </w:pPr>
            <w:r w:rsidRPr="00F82391">
              <w:rPr>
                <w:rFonts w:ascii="Calibri" w:hAnsi="Calibri" w:cs="Calibri"/>
                <w:b/>
              </w:rPr>
              <w:t>Response Time</w:t>
            </w:r>
          </w:p>
        </w:tc>
        <w:tc>
          <w:tcPr>
            <w:tcW w:w="7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D68A73" w14:textId="088129DB" w:rsidR="00251B3F" w:rsidRPr="00F82391" w:rsidRDefault="00251B3F" w:rsidP="00251B3F">
            <w:pPr>
              <w:pStyle w:val="Normal1"/>
              <w:rPr>
                <w:sz w:val="24"/>
                <w:szCs w:val="24"/>
                <w:lang w:val="en-US"/>
              </w:rPr>
            </w:pPr>
            <w:r w:rsidRPr="00F82391">
              <w:rPr>
                <w:sz w:val="24"/>
                <w:szCs w:val="24"/>
                <w:lang w:val="en-US"/>
              </w:rPr>
              <w:t xml:space="preserve">Defines the maximum time to provide </w:t>
            </w:r>
            <w:r w:rsidR="00980EE9" w:rsidRPr="00F82391">
              <w:rPr>
                <w:sz w:val="24"/>
                <w:szCs w:val="24"/>
                <w:lang w:val="en-US"/>
              </w:rPr>
              <w:t>first feedback</w:t>
            </w:r>
            <w:r w:rsidRPr="00F82391">
              <w:rPr>
                <w:sz w:val="24"/>
                <w:szCs w:val="24"/>
                <w:lang w:val="en-US"/>
              </w:rPr>
              <w:t xml:space="preserve"> to a service request</w:t>
            </w:r>
            <w:r w:rsidR="002A2863" w:rsidRPr="00F17C65">
              <w:rPr>
                <w:sz w:val="24"/>
                <w:szCs w:val="24"/>
                <w:lang w:val="en-US"/>
              </w:rPr>
              <w:t>.</w:t>
            </w:r>
          </w:p>
        </w:tc>
      </w:tr>
      <w:tr w:rsidR="00251B3F" w:rsidRPr="00F82391" w14:paraId="61194649" w14:textId="77777777" w:rsidTr="00F17C65">
        <w:tc>
          <w:tcPr>
            <w:tcW w:w="2698"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tcPr>
          <w:p w14:paraId="1DD8D7A1" w14:textId="7B6E6D86" w:rsidR="00251B3F" w:rsidRPr="00F82391" w:rsidRDefault="00251B3F" w:rsidP="00251B3F">
            <w:pPr>
              <w:rPr>
                <w:rFonts w:ascii="Calibri" w:hAnsi="Calibri" w:cs="Calibri"/>
                <w:b/>
              </w:rPr>
            </w:pPr>
            <w:r w:rsidRPr="00F82391">
              <w:rPr>
                <w:rFonts w:ascii="Calibri" w:hAnsi="Calibri" w:cs="Calibri"/>
                <w:b/>
              </w:rPr>
              <w:t>Service Level</w:t>
            </w:r>
          </w:p>
        </w:tc>
        <w:tc>
          <w:tcPr>
            <w:tcW w:w="7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D50478" w14:textId="5E2F6B3B" w:rsidR="00251B3F" w:rsidRPr="00F82391" w:rsidRDefault="00251B3F" w:rsidP="00251B3F">
            <w:pPr>
              <w:pStyle w:val="Normal1"/>
              <w:rPr>
                <w:color w:val="000000" w:themeColor="text1"/>
                <w:sz w:val="24"/>
                <w:szCs w:val="24"/>
                <w:lang w:val="en-US"/>
              </w:rPr>
            </w:pPr>
            <w:r w:rsidRPr="00F82391">
              <w:rPr>
                <w:sz w:val="24"/>
                <w:szCs w:val="24"/>
                <w:lang w:val="en-US"/>
              </w:rPr>
              <w:t>A measured and reported achievement against one or more Service Level Targets</w:t>
            </w:r>
            <w:r w:rsidR="002A2863" w:rsidRPr="00F17C65">
              <w:rPr>
                <w:sz w:val="24"/>
                <w:szCs w:val="24"/>
                <w:lang w:val="en-US"/>
              </w:rPr>
              <w:t>.</w:t>
            </w:r>
          </w:p>
        </w:tc>
      </w:tr>
      <w:tr w:rsidR="00251B3F" w:rsidRPr="00F82391" w14:paraId="277EFFCF" w14:textId="77777777" w:rsidTr="00F17C65">
        <w:tc>
          <w:tcPr>
            <w:tcW w:w="2698"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tcPr>
          <w:p w14:paraId="07EEAC30" w14:textId="232DDC04" w:rsidR="00251B3F" w:rsidRPr="00F82391" w:rsidRDefault="00251B3F" w:rsidP="00251B3F">
            <w:pPr>
              <w:rPr>
                <w:rFonts w:ascii="Calibri" w:hAnsi="Calibri" w:cs="Calibri"/>
                <w:b/>
              </w:rPr>
            </w:pPr>
            <w:r w:rsidRPr="00F82391">
              <w:rPr>
                <w:rFonts w:ascii="Calibri" w:hAnsi="Calibri" w:cs="Calibri"/>
                <w:b/>
              </w:rPr>
              <w:t>Service Level Result</w:t>
            </w:r>
          </w:p>
        </w:tc>
        <w:tc>
          <w:tcPr>
            <w:tcW w:w="7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50594E" w14:textId="0E77EFEC" w:rsidR="00251B3F" w:rsidRPr="00F82391" w:rsidRDefault="00251B3F" w:rsidP="00251B3F">
            <w:pPr>
              <w:pStyle w:val="Normal1"/>
              <w:rPr>
                <w:sz w:val="24"/>
                <w:szCs w:val="24"/>
                <w:lang w:val="en-US"/>
              </w:rPr>
            </w:pPr>
            <w:r w:rsidRPr="00F82391">
              <w:rPr>
                <w:sz w:val="24"/>
                <w:szCs w:val="24"/>
                <w:lang w:val="en-US"/>
              </w:rPr>
              <w:t xml:space="preserve">Measure of the characteristic of a service </w:t>
            </w:r>
            <w:r w:rsidR="002A2863" w:rsidRPr="00F17C65">
              <w:rPr>
                <w:sz w:val="24"/>
                <w:szCs w:val="24"/>
                <w:lang w:val="en-US"/>
              </w:rPr>
              <w:t xml:space="preserve">committed to by </w:t>
            </w:r>
            <w:r w:rsidRPr="00F82391">
              <w:rPr>
                <w:sz w:val="24"/>
                <w:szCs w:val="24"/>
                <w:lang w:val="en-US"/>
              </w:rPr>
              <w:t>the parties</w:t>
            </w:r>
            <w:r w:rsidR="002A2863" w:rsidRPr="00F17C65">
              <w:rPr>
                <w:sz w:val="24"/>
                <w:szCs w:val="24"/>
                <w:lang w:val="en-US"/>
              </w:rPr>
              <w:t>.</w:t>
            </w:r>
            <w:r w:rsidRPr="00F82391">
              <w:rPr>
                <w:sz w:val="24"/>
                <w:szCs w:val="24"/>
                <w:lang w:val="en-US"/>
              </w:rPr>
              <w:t xml:space="preserve"> </w:t>
            </w:r>
          </w:p>
        </w:tc>
      </w:tr>
      <w:tr w:rsidR="00251B3F" w:rsidRPr="00F82391" w14:paraId="37B623C7" w14:textId="77777777" w:rsidTr="00F17C65">
        <w:tc>
          <w:tcPr>
            <w:tcW w:w="2698"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tcPr>
          <w:p w14:paraId="3D215DBA" w14:textId="77777777" w:rsidR="00251B3F" w:rsidRPr="00F82391" w:rsidRDefault="00251B3F" w:rsidP="00251B3F">
            <w:pPr>
              <w:rPr>
                <w:rFonts w:ascii="Calibri" w:hAnsi="Calibri" w:cs="Calibri"/>
                <w:b/>
                <w:lang w:val="en-US"/>
              </w:rPr>
            </w:pPr>
            <w:r w:rsidRPr="00F82391">
              <w:rPr>
                <w:rFonts w:ascii="Calibri" w:hAnsi="Calibri" w:cs="Calibri"/>
                <w:b/>
                <w:lang w:val="en-US"/>
              </w:rPr>
              <w:t xml:space="preserve">Service Level Target </w:t>
            </w:r>
          </w:p>
          <w:p w14:paraId="006C47A3" w14:textId="44158841" w:rsidR="00251B3F" w:rsidRPr="00F82391" w:rsidRDefault="00251B3F" w:rsidP="00251B3F">
            <w:pPr>
              <w:rPr>
                <w:rFonts w:ascii="Calibri" w:hAnsi="Calibri" w:cs="Calibri"/>
                <w:b/>
                <w:lang w:val="en-US"/>
              </w:rPr>
            </w:pPr>
            <w:r w:rsidRPr="00F82391">
              <w:rPr>
                <w:rFonts w:ascii="Calibri" w:hAnsi="Calibri" w:cs="Calibri"/>
                <w:b/>
                <w:lang w:val="en-US"/>
              </w:rPr>
              <w:t>(SLT, also Service Target)</w:t>
            </w:r>
          </w:p>
        </w:tc>
        <w:tc>
          <w:tcPr>
            <w:tcW w:w="7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04E446" w14:textId="78751130" w:rsidR="00251B3F" w:rsidRPr="00F82391" w:rsidRDefault="00251B3F" w:rsidP="00251B3F">
            <w:pPr>
              <w:pStyle w:val="Normal1"/>
              <w:rPr>
                <w:color w:val="000000" w:themeColor="text1"/>
                <w:sz w:val="24"/>
                <w:szCs w:val="24"/>
                <w:lang w:val="en-US"/>
              </w:rPr>
            </w:pPr>
            <w:r w:rsidRPr="00F82391">
              <w:rPr>
                <w:sz w:val="24"/>
                <w:szCs w:val="24"/>
                <w:lang w:val="en-US"/>
              </w:rPr>
              <w:t>The objective of a Service, that is measured to identify non-conformity of a service delivery (service breach)</w:t>
            </w:r>
            <w:r w:rsidR="002A2863" w:rsidRPr="00F17C65">
              <w:rPr>
                <w:sz w:val="24"/>
                <w:szCs w:val="24"/>
                <w:lang w:val="en-US"/>
              </w:rPr>
              <w:t>.</w:t>
            </w:r>
          </w:p>
        </w:tc>
      </w:tr>
      <w:tr w:rsidR="00251B3F" w:rsidRPr="00F82391" w14:paraId="20E7C03A" w14:textId="77777777" w:rsidTr="00F17C65">
        <w:tc>
          <w:tcPr>
            <w:tcW w:w="2698"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tcPr>
          <w:p w14:paraId="23B9A589" w14:textId="131A41C4" w:rsidR="00251B3F" w:rsidRPr="00F82391" w:rsidRDefault="00251B3F" w:rsidP="00251B3F">
            <w:pPr>
              <w:rPr>
                <w:rFonts w:ascii="Calibri" w:hAnsi="Calibri" w:cs="Calibri"/>
                <w:b/>
              </w:rPr>
            </w:pPr>
            <w:r w:rsidRPr="00F82391">
              <w:rPr>
                <w:rFonts w:ascii="Calibri" w:hAnsi="Calibri" w:cs="Calibri"/>
                <w:b/>
              </w:rPr>
              <w:t>Service Continuity Process</w:t>
            </w:r>
          </w:p>
        </w:tc>
        <w:tc>
          <w:tcPr>
            <w:tcW w:w="7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10505D" w14:textId="3E215905" w:rsidR="00251B3F" w:rsidRPr="00F82391" w:rsidRDefault="00251B3F" w:rsidP="00251B3F">
            <w:pPr>
              <w:pStyle w:val="Normal1"/>
              <w:rPr>
                <w:sz w:val="24"/>
                <w:szCs w:val="24"/>
                <w:lang w:val="en-US"/>
              </w:rPr>
            </w:pPr>
            <w:r w:rsidRPr="00F82391">
              <w:rPr>
                <w:color w:val="000000" w:themeColor="text1"/>
                <w:sz w:val="24"/>
                <w:szCs w:val="24"/>
                <w:lang w:val="en-US"/>
              </w:rPr>
              <w:t>The process responsible for recovery of GLEIF vital business functions in the event of a disaster</w:t>
            </w:r>
            <w:r w:rsidR="002A2863" w:rsidRPr="00F17C65">
              <w:rPr>
                <w:color w:val="000000" w:themeColor="text1"/>
                <w:sz w:val="24"/>
                <w:szCs w:val="24"/>
                <w:lang w:val="en-US"/>
              </w:rPr>
              <w:t>.</w:t>
            </w:r>
          </w:p>
        </w:tc>
      </w:tr>
      <w:tr w:rsidR="00251B3F" w:rsidRPr="00F82391" w14:paraId="01330BDF" w14:textId="77777777" w:rsidTr="00F17C65">
        <w:tc>
          <w:tcPr>
            <w:tcW w:w="2698"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tcPr>
          <w:p w14:paraId="2B085046" w14:textId="1E5B0E81" w:rsidR="00251B3F" w:rsidRPr="00F82391" w:rsidRDefault="00251B3F" w:rsidP="00251B3F">
            <w:pPr>
              <w:rPr>
                <w:rFonts w:ascii="Calibri" w:hAnsi="Calibri" w:cs="Calibri"/>
                <w:b/>
              </w:rPr>
            </w:pPr>
            <w:r w:rsidRPr="00F82391">
              <w:rPr>
                <w:rFonts w:ascii="Calibri" w:hAnsi="Calibri" w:cs="Calibri"/>
                <w:b/>
              </w:rPr>
              <w:t>Service Provider</w:t>
            </w:r>
          </w:p>
        </w:tc>
        <w:tc>
          <w:tcPr>
            <w:tcW w:w="7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FC46BF" w14:textId="2060F4F4" w:rsidR="00251B3F" w:rsidRPr="00F82391" w:rsidRDefault="00251B3F" w:rsidP="00251B3F">
            <w:pPr>
              <w:pStyle w:val="Normal1"/>
              <w:rPr>
                <w:sz w:val="24"/>
                <w:szCs w:val="24"/>
                <w:lang w:val="en-US"/>
              </w:rPr>
            </w:pPr>
            <w:r w:rsidRPr="00F82391">
              <w:rPr>
                <w:sz w:val="24"/>
                <w:szCs w:val="24"/>
                <w:lang w:val="en-US"/>
              </w:rPr>
              <w:t>Organization or part of an organization that manages and delivers a service</w:t>
            </w:r>
            <w:r w:rsidR="002A2863" w:rsidRPr="00F17C65">
              <w:rPr>
                <w:sz w:val="24"/>
                <w:szCs w:val="24"/>
                <w:lang w:val="en-US"/>
              </w:rPr>
              <w:t>.</w:t>
            </w:r>
          </w:p>
        </w:tc>
      </w:tr>
      <w:tr w:rsidR="00251B3F" w:rsidRPr="00F82391" w14:paraId="556C928E" w14:textId="77777777" w:rsidTr="00F17C65">
        <w:tc>
          <w:tcPr>
            <w:tcW w:w="2698" w:type="dxa"/>
            <w:tcBorders>
              <w:bottom w:val="single" w:sz="8" w:space="0" w:color="000000"/>
            </w:tcBorders>
            <w:shd w:val="clear" w:color="auto" w:fill="F2F2F2" w:themeFill="background1" w:themeFillShade="F2"/>
            <w:tcMar>
              <w:top w:w="100" w:type="dxa"/>
              <w:left w:w="100" w:type="dxa"/>
              <w:bottom w:w="100" w:type="dxa"/>
              <w:right w:w="100" w:type="dxa"/>
            </w:tcMar>
          </w:tcPr>
          <w:p w14:paraId="01ED4474" w14:textId="413F432B" w:rsidR="00251B3F" w:rsidRPr="00F82391" w:rsidRDefault="00251B3F" w:rsidP="00251B3F">
            <w:pPr>
              <w:pStyle w:val="Normal1"/>
              <w:rPr>
                <w:b/>
                <w:bCs/>
                <w:color w:val="000000" w:themeColor="text1"/>
                <w:sz w:val="24"/>
                <w:szCs w:val="24"/>
                <w:lang w:val="en-US"/>
              </w:rPr>
            </w:pPr>
            <w:r w:rsidRPr="00F82391">
              <w:rPr>
                <w:b/>
                <w:bCs/>
                <w:sz w:val="24"/>
                <w:szCs w:val="24"/>
              </w:rPr>
              <w:t>Service Transfer Point</w:t>
            </w:r>
          </w:p>
        </w:tc>
        <w:tc>
          <w:tcPr>
            <w:tcW w:w="7229" w:type="dxa"/>
            <w:tcMar>
              <w:top w:w="100" w:type="dxa"/>
              <w:left w:w="100" w:type="dxa"/>
              <w:bottom w:w="100" w:type="dxa"/>
              <w:right w:w="100" w:type="dxa"/>
            </w:tcMar>
          </w:tcPr>
          <w:p w14:paraId="0667C13A" w14:textId="49BC23DF" w:rsidR="00251B3F" w:rsidRPr="00F82391" w:rsidRDefault="00251B3F" w:rsidP="00251B3F">
            <w:pPr>
              <w:pStyle w:val="Normal1"/>
              <w:rPr>
                <w:color w:val="000000" w:themeColor="text1"/>
                <w:sz w:val="24"/>
                <w:szCs w:val="24"/>
                <w:lang w:val="en-US"/>
              </w:rPr>
            </w:pPr>
            <w:r w:rsidRPr="00F82391">
              <w:rPr>
                <w:color w:val="000000" w:themeColor="text1"/>
                <w:sz w:val="24"/>
                <w:szCs w:val="24"/>
                <w:lang w:val="en-US"/>
              </w:rPr>
              <w:t>The definition of the system where the service is delivered to measure the accordant Service Level.</w:t>
            </w:r>
          </w:p>
        </w:tc>
      </w:tr>
      <w:tr w:rsidR="00251B3F" w:rsidRPr="00F82391" w14:paraId="0D60839D" w14:textId="77777777" w:rsidTr="00F17C65">
        <w:tc>
          <w:tcPr>
            <w:tcW w:w="2698" w:type="dxa"/>
            <w:shd w:val="clear" w:color="auto" w:fill="F2F2F2" w:themeFill="background1" w:themeFillShade="F2"/>
            <w:tcMar>
              <w:top w:w="100" w:type="dxa"/>
              <w:left w:w="100" w:type="dxa"/>
              <w:bottom w:w="100" w:type="dxa"/>
              <w:right w:w="100" w:type="dxa"/>
            </w:tcMar>
          </w:tcPr>
          <w:p w14:paraId="7C0A2441" w14:textId="7A760D29" w:rsidR="00251B3F" w:rsidRPr="00F82391" w:rsidRDefault="00251B3F" w:rsidP="00251B3F">
            <w:pPr>
              <w:pStyle w:val="Normal1"/>
              <w:rPr>
                <w:b/>
                <w:color w:val="000000" w:themeColor="text1"/>
                <w:sz w:val="24"/>
                <w:szCs w:val="24"/>
                <w:lang w:val="en-US"/>
              </w:rPr>
            </w:pPr>
            <w:bookmarkStart w:id="4" w:name="ATTR_TAG_LINE"/>
            <w:r w:rsidRPr="00F82391">
              <w:rPr>
                <w:b/>
                <w:color w:val="000000" w:themeColor="text1"/>
                <w:sz w:val="24"/>
                <w:szCs w:val="24"/>
                <w:lang w:val="en-US"/>
              </w:rPr>
              <w:lastRenderedPageBreak/>
              <w:t>Tag Line</w:t>
            </w:r>
            <w:bookmarkEnd w:id="4"/>
          </w:p>
        </w:tc>
        <w:tc>
          <w:tcPr>
            <w:tcW w:w="7229" w:type="dxa"/>
            <w:tcMar>
              <w:top w:w="100" w:type="dxa"/>
              <w:left w:w="100" w:type="dxa"/>
              <w:bottom w:w="100" w:type="dxa"/>
              <w:right w:w="100" w:type="dxa"/>
            </w:tcMar>
          </w:tcPr>
          <w:p w14:paraId="2C1DC6CD" w14:textId="151687BC" w:rsidR="00251B3F" w:rsidRPr="00F82391" w:rsidRDefault="00251B3F" w:rsidP="00251B3F">
            <w:pPr>
              <w:pStyle w:val="Normal1"/>
              <w:rPr>
                <w:color w:val="000000" w:themeColor="text1"/>
                <w:sz w:val="24"/>
                <w:szCs w:val="24"/>
                <w:lang w:val="en-US"/>
              </w:rPr>
            </w:pPr>
            <w:r w:rsidRPr="00F82391">
              <w:rPr>
                <w:color w:val="000000" w:themeColor="text1"/>
                <w:sz w:val="24"/>
                <w:szCs w:val="24"/>
                <w:lang w:val="en-US"/>
              </w:rPr>
              <w:t>A short description that summarizes the service</w:t>
            </w:r>
            <w:r w:rsidR="002A2863" w:rsidRPr="00F17C65">
              <w:rPr>
                <w:color w:val="000000" w:themeColor="text1"/>
                <w:sz w:val="24"/>
                <w:szCs w:val="24"/>
                <w:lang w:val="en-US"/>
              </w:rPr>
              <w:t>.</w:t>
            </w:r>
          </w:p>
        </w:tc>
      </w:tr>
      <w:tr w:rsidR="00251B3F" w:rsidRPr="00F82391" w14:paraId="05422B19" w14:textId="77777777" w:rsidTr="00F17C65">
        <w:tc>
          <w:tcPr>
            <w:tcW w:w="2698" w:type="dxa"/>
            <w:shd w:val="clear" w:color="auto" w:fill="F2F2F2" w:themeFill="background1" w:themeFillShade="F2"/>
            <w:tcMar>
              <w:top w:w="100" w:type="dxa"/>
              <w:left w:w="100" w:type="dxa"/>
              <w:bottom w:w="100" w:type="dxa"/>
              <w:right w:w="100" w:type="dxa"/>
            </w:tcMar>
          </w:tcPr>
          <w:p w14:paraId="26058ED5" w14:textId="61BC7161" w:rsidR="00251B3F" w:rsidRPr="00F82391" w:rsidRDefault="00251B3F" w:rsidP="00251B3F">
            <w:pPr>
              <w:pStyle w:val="Normal1"/>
              <w:rPr>
                <w:b/>
                <w:color w:val="000000" w:themeColor="text1"/>
                <w:sz w:val="24"/>
                <w:szCs w:val="24"/>
                <w:lang w:val="en-US"/>
              </w:rPr>
            </w:pPr>
            <w:r w:rsidRPr="00F82391">
              <w:rPr>
                <w:b/>
                <w:color w:val="000000" w:themeColor="text1"/>
                <w:sz w:val="24"/>
                <w:szCs w:val="24"/>
                <w:lang w:val="en-US"/>
              </w:rPr>
              <w:t>Technical Note</w:t>
            </w:r>
          </w:p>
        </w:tc>
        <w:tc>
          <w:tcPr>
            <w:tcW w:w="7229" w:type="dxa"/>
            <w:tcMar>
              <w:top w:w="100" w:type="dxa"/>
              <w:left w:w="100" w:type="dxa"/>
              <w:bottom w:w="100" w:type="dxa"/>
              <w:right w:w="100" w:type="dxa"/>
            </w:tcMar>
          </w:tcPr>
          <w:p w14:paraId="3E4557B2" w14:textId="5565E9A7" w:rsidR="00251B3F" w:rsidRPr="00F82391" w:rsidRDefault="00251B3F" w:rsidP="00251B3F">
            <w:pPr>
              <w:pStyle w:val="Normal1"/>
              <w:rPr>
                <w:color w:val="000000" w:themeColor="text1"/>
                <w:sz w:val="24"/>
                <w:szCs w:val="24"/>
                <w:lang w:val="en-US"/>
              </w:rPr>
            </w:pPr>
            <w:r w:rsidRPr="00F82391">
              <w:rPr>
                <w:color w:val="000000" w:themeColor="text1"/>
                <w:sz w:val="24"/>
                <w:szCs w:val="24"/>
                <w:lang w:val="en-US"/>
              </w:rPr>
              <w:t xml:space="preserve">A note, describing GLEIF processes already identified in this Agreement which have an impact on </w:t>
            </w:r>
            <w:r w:rsidRPr="00F82391">
              <w:rPr>
                <w:sz w:val="24"/>
                <w:szCs w:val="24"/>
                <w:lang w:val="en-US"/>
              </w:rPr>
              <w:t xml:space="preserve">the </w:t>
            </w:r>
            <w:r w:rsidR="00E54CCE" w:rsidRPr="00F17C65">
              <w:rPr>
                <w:sz w:val="24"/>
                <w:szCs w:val="24"/>
                <w:lang w:val="en-US"/>
              </w:rPr>
              <w:t xml:space="preserve">Qualified </w:t>
            </w:r>
            <w:r w:rsidRPr="00F82391">
              <w:rPr>
                <w:sz w:val="24"/>
                <w:szCs w:val="24"/>
                <w:lang w:val="en-US"/>
              </w:rPr>
              <w:t>vLEI Issuers</w:t>
            </w:r>
            <w:r w:rsidR="002A2863" w:rsidRPr="00F17C65">
              <w:rPr>
                <w:sz w:val="24"/>
                <w:szCs w:val="24"/>
                <w:lang w:val="en-US"/>
              </w:rPr>
              <w:t>.</w:t>
            </w:r>
          </w:p>
        </w:tc>
      </w:tr>
      <w:tr w:rsidR="00251B3F" w:rsidRPr="00F82391" w14:paraId="40739658" w14:textId="77777777" w:rsidTr="00F17C65">
        <w:tc>
          <w:tcPr>
            <w:tcW w:w="2698" w:type="dxa"/>
            <w:shd w:val="clear" w:color="auto" w:fill="F2F2F2" w:themeFill="background1" w:themeFillShade="F2"/>
            <w:tcMar>
              <w:top w:w="100" w:type="dxa"/>
              <w:left w:w="100" w:type="dxa"/>
              <w:bottom w:w="100" w:type="dxa"/>
              <w:right w:w="100" w:type="dxa"/>
            </w:tcMar>
          </w:tcPr>
          <w:p w14:paraId="4E8708E3" w14:textId="2286CFC8" w:rsidR="00251B3F" w:rsidRPr="00F82391" w:rsidRDefault="00251B3F" w:rsidP="00251B3F">
            <w:pPr>
              <w:pStyle w:val="Normal1"/>
              <w:rPr>
                <w:b/>
                <w:color w:val="000000" w:themeColor="text1"/>
                <w:sz w:val="24"/>
                <w:szCs w:val="24"/>
                <w:lang w:val="en-US"/>
              </w:rPr>
            </w:pPr>
            <w:r w:rsidRPr="00F82391">
              <w:rPr>
                <w:b/>
                <w:color w:val="000000" w:themeColor="text1"/>
                <w:sz w:val="24"/>
                <w:szCs w:val="24"/>
                <w:lang w:val="en-US"/>
              </w:rPr>
              <w:t>Time Zone</w:t>
            </w:r>
          </w:p>
        </w:tc>
        <w:tc>
          <w:tcPr>
            <w:tcW w:w="7229" w:type="dxa"/>
            <w:tcMar>
              <w:top w:w="100" w:type="dxa"/>
              <w:left w:w="100" w:type="dxa"/>
              <w:bottom w:w="100" w:type="dxa"/>
              <w:right w:w="100" w:type="dxa"/>
            </w:tcMar>
          </w:tcPr>
          <w:p w14:paraId="2D6CC2A2" w14:textId="07657AF6" w:rsidR="00251B3F" w:rsidRPr="00F82391" w:rsidRDefault="00251B3F" w:rsidP="00251B3F">
            <w:pPr>
              <w:pStyle w:val="Normal1"/>
              <w:rPr>
                <w:color w:val="000000" w:themeColor="text1"/>
                <w:sz w:val="24"/>
                <w:szCs w:val="24"/>
                <w:lang w:val="en-US"/>
              </w:rPr>
            </w:pPr>
            <w:r w:rsidRPr="00F82391">
              <w:rPr>
                <w:color w:val="000000" w:themeColor="text1"/>
                <w:sz w:val="24"/>
                <w:szCs w:val="24"/>
                <w:lang w:val="en-US"/>
              </w:rPr>
              <w:t>All listed times are in UTC +</w:t>
            </w:r>
            <w:r w:rsidR="002A2863" w:rsidRPr="00F17C65">
              <w:rPr>
                <w:color w:val="000000" w:themeColor="text1"/>
                <w:sz w:val="24"/>
                <w:szCs w:val="24"/>
                <w:lang w:val="en-US"/>
              </w:rPr>
              <w:t xml:space="preserve"> </w:t>
            </w:r>
            <w:r w:rsidRPr="00F82391">
              <w:rPr>
                <w:color w:val="000000" w:themeColor="text1"/>
                <w:sz w:val="24"/>
                <w:szCs w:val="24"/>
                <w:lang w:val="en-US"/>
              </w:rPr>
              <w:t>0</w:t>
            </w:r>
            <w:r w:rsidR="002A2863" w:rsidRPr="00F17C65">
              <w:rPr>
                <w:color w:val="000000" w:themeColor="text1"/>
                <w:sz w:val="24"/>
                <w:szCs w:val="24"/>
                <w:lang w:val="en-US"/>
              </w:rPr>
              <w:t>.</w:t>
            </w:r>
          </w:p>
        </w:tc>
      </w:tr>
      <w:tr w:rsidR="00251B3F" w:rsidRPr="00B4167C" w14:paraId="105C0616" w14:textId="77777777" w:rsidTr="00F17C65">
        <w:tc>
          <w:tcPr>
            <w:tcW w:w="2698" w:type="dxa"/>
            <w:shd w:val="clear" w:color="auto" w:fill="F2F2F2" w:themeFill="background1" w:themeFillShade="F2"/>
            <w:tcMar>
              <w:top w:w="100" w:type="dxa"/>
              <w:left w:w="100" w:type="dxa"/>
              <w:bottom w:w="100" w:type="dxa"/>
              <w:right w:w="100" w:type="dxa"/>
            </w:tcMar>
          </w:tcPr>
          <w:p w14:paraId="4AA5C90B" w14:textId="46ED7A46" w:rsidR="00251B3F" w:rsidRPr="00F82391" w:rsidRDefault="00251B3F" w:rsidP="00251B3F">
            <w:pPr>
              <w:rPr>
                <w:rFonts w:ascii="Calibri" w:hAnsi="Calibri" w:cs="Calibri"/>
                <w:b/>
              </w:rPr>
            </w:pPr>
            <w:r w:rsidRPr="00F82391">
              <w:rPr>
                <w:rFonts w:ascii="Calibri" w:hAnsi="Calibri" w:cs="Calibri"/>
                <w:b/>
              </w:rPr>
              <w:t>Update Frequency</w:t>
            </w:r>
          </w:p>
        </w:tc>
        <w:tc>
          <w:tcPr>
            <w:tcW w:w="7229" w:type="dxa"/>
            <w:tcMar>
              <w:top w:w="100" w:type="dxa"/>
              <w:left w:w="100" w:type="dxa"/>
              <w:bottom w:w="100" w:type="dxa"/>
              <w:right w:w="100" w:type="dxa"/>
            </w:tcMar>
          </w:tcPr>
          <w:p w14:paraId="551E8EE0" w14:textId="3FD26E5E" w:rsidR="00251B3F" w:rsidRPr="00F82391" w:rsidRDefault="00251B3F" w:rsidP="00251B3F">
            <w:pPr>
              <w:pStyle w:val="Normal1"/>
              <w:rPr>
                <w:color w:val="000000" w:themeColor="text1"/>
                <w:sz w:val="24"/>
                <w:szCs w:val="24"/>
                <w:lang w:val="en-US"/>
              </w:rPr>
            </w:pPr>
            <w:r w:rsidRPr="00F82391">
              <w:rPr>
                <w:color w:val="000000" w:themeColor="text1"/>
                <w:sz w:val="24"/>
                <w:szCs w:val="24"/>
                <w:lang w:val="en-US"/>
              </w:rPr>
              <w:t>How often a request for service will occur in a given period of time</w:t>
            </w:r>
            <w:r w:rsidR="002A2863" w:rsidRPr="00F17C65">
              <w:rPr>
                <w:color w:val="000000" w:themeColor="text1"/>
                <w:sz w:val="24"/>
                <w:szCs w:val="24"/>
                <w:lang w:val="en-US"/>
              </w:rPr>
              <w:t>.</w:t>
            </w:r>
          </w:p>
        </w:tc>
      </w:tr>
      <w:tr w:rsidR="00251B3F" w:rsidRPr="00F82391" w14:paraId="0B4AE200" w14:textId="77777777" w:rsidTr="00F17C65">
        <w:tc>
          <w:tcPr>
            <w:tcW w:w="2698" w:type="dxa"/>
            <w:shd w:val="clear" w:color="auto" w:fill="F2F2F2" w:themeFill="background1" w:themeFillShade="F2"/>
            <w:tcMar>
              <w:top w:w="100" w:type="dxa"/>
              <w:left w:w="100" w:type="dxa"/>
              <w:bottom w:w="100" w:type="dxa"/>
              <w:right w:w="100" w:type="dxa"/>
            </w:tcMar>
          </w:tcPr>
          <w:p w14:paraId="3A530F97" w14:textId="3C123DA1" w:rsidR="00251B3F" w:rsidRPr="00F82391" w:rsidRDefault="00251B3F" w:rsidP="00251B3F">
            <w:pPr>
              <w:rPr>
                <w:rFonts w:ascii="Calibri" w:hAnsi="Calibri" w:cs="Calibri"/>
                <w:b/>
              </w:rPr>
            </w:pPr>
            <w:r w:rsidRPr="00F82391">
              <w:rPr>
                <w:rFonts w:ascii="Calibri" w:hAnsi="Calibri" w:cs="Calibri"/>
                <w:b/>
              </w:rPr>
              <w:t>Workload Limit</w:t>
            </w:r>
          </w:p>
        </w:tc>
        <w:tc>
          <w:tcPr>
            <w:tcW w:w="7229" w:type="dxa"/>
            <w:tcMar>
              <w:top w:w="100" w:type="dxa"/>
              <w:left w:w="100" w:type="dxa"/>
              <w:bottom w:w="100" w:type="dxa"/>
              <w:right w:w="100" w:type="dxa"/>
            </w:tcMar>
          </w:tcPr>
          <w:p w14:paraId="1F89FA0F" w14:textId="06E0EDEF" w:rsidR="00251B3F" w:rsidRPr="00F82391" w:rsidRDefault="00251B3F" w:rsidP="00251B3F">
            <w:pPr>
              <w:pStyle w:val="Normal1"/>
              <w:rPr>
                <w:color w:val="000000" w:themeColor="text1"/>
                <w:sz w:val="24"/>
                <w:szCs w:val="24"/>
                <w:lang w:val="en-US"/>
              </w:rPr>
            </w:pPr>
            <w:r w:rsidRPr="00F82391">
              <w:rPr>
                <w:color w:val="000000" w:themeColor="text1"/>
                <w:sz w:val="24"/>
                <w:szCs w:val="24"/>
                <w:lang w:val="en-US"/>
              </w:rPr>
              <w:t>A measure of the volume of work the parties are committed to assure each service shall achieve the respective Service Level Target</w:t>
            </w:r>
            <w:r w:rsidR="002A2863" w:rsidRPr="00F17C65">
              <w:rPr>
                <w:color w:val="000000" w:themeColor="text1"/>
                <w:sz w:val="24"/>
                <w:szCs w:val="24"/>
                <w:lang w:val="en-US"/>
              </w:rPr>
              <w:t>.</w:t>
            </w:r>
          </w:p>
        </w:tc>
      </w:tr>
    </w:tbl>
    <w:p w14:paraId="25E66D07" w14:textId="77777777" w:rsidR="00CF6A20" w:rsidRPr="00F82391" w:rsidRDefault="00CF6A20" w:rsidP="005851D6">
      <w:pPr>
        <w:rPr>
          <w:rFonts w:ascii="Calibri" w:hAnsi="Calibri" w:cs="Calibri"/>
          <w:lang w:val="en-US"/>
        </w:rPr>
      </w:pPr>
    </w:p>
    <w:p w14:paraId="296140AE" w14:textId="6BF1098A" w:rsidR="001B4BE0" w:rsidRPr="00417C90" w:rsidRDefault="006A6CE2" w:rsidP="006A6CE2">
      <w:pPr>
        <w:pStyle w:val="Heading1"/>
        <w:rPr>
          <w:rFonts w:ascii="Calibri" w:hAnsi="Calibri" w:cs="Calibri"/>
        </w:rPr>
      </w:pPr>
      <w:bookmarkStart w:id="5" w:name="_Toc103164000"/>
      <w:r w:rsidRPr="00417C90">
        <w:rPr>
          <w:rFonts w:ascii="Calibri" w:hAnsi="Calibri" w:cs="Calibri"/>
        </w:rPr>
        <w:lastRenderedPageBreak/>
        <w:t xml:space="preserve">GLEIF Services - </w:t>
      </w:r>
      <w:r w:rsidR="00FF49E3" w:rsidRPr="00417C90">
        <w:rPr>
          <w:rFonts w:ascii="Calibri" w:hAnsi="Calibri" w:cs="Calibri"/>
        </w:rPr>
        <w:t xml:space="preserve">Service </w:t>
      </w:r>
      <w:r w:rsidRPr="00417C90">
        <w:rPr>
          <w:rFonts w:ascii="Calibri" w:hAnsi="Calibri" w:cs="Calibri"/>
        </w:rPr>
        <w:t>Descriptions</w:t>
      </w:r>
      <w:bookmarkEnd w:id="2"/>
      <w:bookmarkEnd w:id="5"/>
    </w:p>
    <w:p w14:paraId="3C5D755C" w14:textId="5EEB3ADE" w:rsidR="000851C2" w:rsidRPr="00F82391" w:rsidRDefault="00E566D8" w:rsidP="005851D6">
      <w:pPr>
        <w:jc w:val="both"/>
        <w:rPr>
          <w:rFonts w:ascii="Calibri" w:hAnsi="Calibri" w:cs="Calibri"/>
          <w:lang w:val="en-US"/>
        </w:rPr>
      </w:pPr>
      <w:r w:rsidRPr="00F82391">
        <w:rPr>
          <w:rFonts w:ascii="Calibri" w:hAnsi="Calibri" w:cs="Calibri"/>
          <w:lang w:val="en-US"/>
        </w:rPr>
        <w:t xml:space="preserve">The following </w:t>
      </w:r>
      <w:r w:rsidR="00E939C2" w:rsidRPr="00F82391">
        <w:rPr>
          <w:rFonts w:ascii="Calibri" w:hAnsi="Calibri" w:cs="Calibri"/>
          <w:lang w:val="en-US"/>
        </w:rPr>
        <w:t>s</w:t>
      </w:r>
      <w:r w:rsidRPr="00F82391">
        <w:rPr>
          <w:rFonts w:ascii="Calibri" w:hAnsi="Calibri" w:cs="Calibri"/>
          <w:lang w:val="en-US"/>
        </w:rPr>
        <w:t>ervices are performed by GLEIF.</w:t>
      </w:r>
      <w:r w:rsidR="005567D0" w:rsidRPr="00F82391">
        <w:rPr>
          <w:rFonts w:ascii="Calibri" w:hAnsi="Calibri" w:cs="Calibri"/>
          <w:lang w:val="en-US"/>
        </w:rPr>
        <w:t xml:space="preserve"> </w:t>
      </w:r>
      <w:r w:rsidR="000851C2" w:rsidRPr="00F82391">
        <w:rPr>
          <w:rFonts w:ascii="Calibri" w:hAnsi="Calibri" w:cs="Calibri"/>
          <w:lang w:val="en-US"/>
        </w:rPr>
        <w:t xml:space="preserve">For all of them, the </w:t>
      </w:r>
      <w:r w:rsidR="005567D0" w:rsidRPr="00F82391">
        <w:rPr>
          <w:rFonts w:ascii="Calibri" w:hAnsi="Calibri" w:cs="Calibri"/>
          <w:lang w:val="en-US"/>
        </w:rPr>
        <w:t>a</w:t>
      </w:r>
      <w:r w:rsidR="000851C2" w:rsidRPr="00F82391">
        <w:rPr>
          <w:rFonts w:ascii="Calibri" w:hAnsi="Calibri" w:cs="Calibri"/>
          <w:lang w:val="en-US"/>
        </w:rPr>
        <w:t xml:space="preserve">ttended </w:t>
      </w:r>
      <w:r w:rsidR="005567D0" w:rsidRPr="00F82391">
        <w:rPr>
          <w:rFonts w:ascii="Calibri" w:hAnsi="Calibri" w:cs="Calibri"/>
          <w:lang w:val="en-US"/>
        </w:rPr>
        <w:t>s</w:t>
      </w:r>
      <w:r w:rsidR="000851C2" w:rsidRPr="00F82391">
        <w:rPr>
          <w:rFonts w:ascii="Calibri" w:hAnsi="Calibri" w:cs="Calibri"/>
          <w:lang w:val="en-US"/>
        </w:rPr>
        <w:t xml:space="preserve">ervice </w:t>
      </w:r>
      <w:r w:rsidR="005567D0" w:rsidRPr="00F82391">
        <w:rPr>
          <w:rFonts w:ascii="Calibri" w:hAnsi="Calibri" w:cs="Calibri"/>
          <w:lang w:val="en-US"/>
        </w:rPr>
        <w:t>o</w:t>
      </w:r>
      <w:r w:rsidR="000851C2" w:rsidRPr="00F82391">
        <w:rPr>
          <w:rFonts w:ascii="Calibri" w:hAnsi="Calibri" w:cs="Calibri"/>
          <w:lang w:val="en-US"/>
        </w:rPr>
        <w:t xml:space="preserve">perating </w:t>
      </w:r>
      <w:r w:rsidR="005567D0" w:rsidRPr="00F82391">
        <w:rPr>
          <w:rFonts w:ascii="Calibri" w:hAnsi="Calibri" w:cs="Calibri"/>
          <w:lang w:val="en-US"/>
        </w:rPr>
        <w:t>t</w:t>
      </w:r>
      <w:r w:rsidR="000851C2" w:rsidRPr="00F82391">
        <w:rPr>
          <w:rFonts w:ascii="Calibri" w:hAnsi="Calibri" w:cs="Calibri"/>
          <w:lang w:val="en-US"/>
        </w:rPr>
        <w:t>ime will be</w:t>
      </w:r>
      <w:r w:rsidR="005567D0" w:rsidRPr="00F82391">
        <w:rPr>
          <w:rFonts w:ascii="Calibri" w:hAnsi="Calibri" w:cs="Calibri"/>
          <w:lang w:val="en-US"/>
        </w:rPr>
        <w:t xml:space="preserve"> during GLEIF’s Business Days between</w:t>
      </w:r>
      <w:r w:rsidR="000851C2" w:rsidRPr="00F82391">
        <w:rPr>
          <w:rFonts w:ascii="Calibri" w:hAnsi="Calibri" w:cs="Calibri"/>
          <w:lang w:val="en-US"/>
        </w:rPr>
        <w:t xml:space="preserve"> 09.00 – 17.00</w:t>
      </w:r>
      <w:r w:rsidR="0038081C" w:rsidRPr="00F82391">
        <w:rPr>
          <w:rFonts w:ascii="Calibri" w:hAnsi="Calibri" w:cs="Calibri"/>
          <w:lang w:val="en-US"/>
        </w:rPr>
        <w:t xml:space="preserve"> Germany/Hessen local time</w:t>
      </w:r>
      <w:r w:rsidR="000851C2" w:rsidRPr="00F82391">
        <w:rPr>
          <w:rFonts w:ascii="Calibri" w:hAnsi="Calibri" w:cs="Calibri"/>
          <w:lang w:val="en-US"/>
        </w:rPr>
        <w:t>.</w:t>
      </w:r>
    </w:p>
    <w:p w14:paraId="11893FFE" w14:textId="13961DB1" w:rsidR="00FA304D" w:rsidRPr="00F82391" w:rsidRDefault="00FA304D" w:rsidP="005851D6">
      <w:pPr>
        <w:rPr>
          <w:rFonts w:ascii="Calibri" w:hAnsi="Calibri" w:cs="Calibri"/>
          <w:lang w:val="en-US"/>
        </w:rPr>
      </w:pPr>
    </w:p>
    <w:p w14:paraId="5A1DFF4F" w14:textId="54917E32" w:rsidR="006A6CE2" w:rsidRPr="00417C90" w:rsidRDefault="000B072C" w:rsidP="00452796">
      <w:pPr>
        <w:pStyle w:val="Heading2"/>
      </w:pPr>
      <w:bookmarkStart w:id="6" w:name="_Toc103164001"/>
      <w:r w:rsidRPr="00417C90">
        <w:t>vLEI Issuer Qualification</w:t>
      </w:r>
      <w:bookmarkEnd w:id="6"/>
    </w:p>
    <w:tbl>
      <w:tblPr>
        <w:tblW w:w="992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867"/>
        <w:gridCol w:w="7061"/>
      </w:tblGrid>
      <w:tr w:rsidR="006A6CE2" w:rsidRPr="00417C90" w14:paraId="7EE9DC58" w14:textId="77777777" w:rsidTr="000B072C">
        <w:tc>
          <w:tcPr>
            <w:tcW w:w="2867" w:type="dxa"/>
            <w:shd w:val="clear" w:color="auto" w:fill="F3F3F3"/>
            <w:tcMar>
              <w:top w:w="100" w:type="dxa"/>
              <w:left w:w="100" w:type="dxa"/>
              <w:bottom w:w="100" w:type="dxa"/>
              <w:right w:w="100" w:type="dxa"/>
            </w:tcMar>
          </w:tcPr>
          <w:p w14:paraId="4BD84F58" w14:textId="6E4A5C69" w:rsidR="006A6CE2" w:rsidRPr="00F82391" w:rsidRDefault="00FD0ACC" w:rsidP="006A6CE2">
            <w:pPr>
              <w:pStyle w:val="Normal1"/>
              <w:rPr>
                <w:b/>
                <w:color w:val="000000" w:themeColor="text1"/>
                <w:sz w:val="24"/>
                <w:szCs w:val="24"/>
                <w:lang w:val="en-US"/>
              </w:rPr>
            </w:pPr>
            <w:r w:rsidRPr="00F82391">
              <w:rPr>
                <w:b/>
                <w:color w:val="000000" w:themeColor="text1"/>
                <w:sz w:val="24"/>
                <w:szCs w:val="24"/>
                <w:lang w:val="en-US"/>
              </w:rPr>
              <w:t xml:space="preserve">Service </w:t>
            </w:r>
            <w:r w:rsidR="006A6CE2" w:rsidRPr="00F82391">
              <w:rPr>
                <w:b/>
                <w:color w:val="000000" w:themeColor="text1"/>
                <w:sz w:val="24"/>
                <w:szCs w:val="24"/>
                <w:lang w:val="en-US"/>
              </w:rPr>
              <w:t>Name</w:t>
            </w:r>
          </w:p>
        </w:tc>
        <w:tc>
          <w:tcPr>
            <w:tcW w:w="7061" w:type="dxa"/>
            <w:tcMar>
              <w:top w:w="100" w:type="dxa"/>
              <w:left w:w="100" w:type="dxa"/>
              <w:bottom w:w="100" w:type="dxa"/>
              <w:right w:w="100" w:type="dxa"/>
            </w:tcMar>
          </w:tcPr>
          <w:p w14:paraId="4468AE0C" w14:textId="0B43B5F1" w:rsidR="006A6CE2" w:rsidRPr="00546731" w:rsidRDefault="000B072C" w:rsidP="00034956">
            <w:pPr>
              <w:rPr>
                <w:rFonts w:ascii="Calibri" w:hAnsi="Calibri" w:cs="Calibri"/>
              </w:rPr>
            </w:pPr>
            <w:r w:rsidRPr="00546731">
              <w:rPr>
                <w:rFonts w:ascii="Calibri" w:hAnsi="Calibri" w:cs="Calibri"/>
              </w:rPr>
              <w:t>vLEI Issuer Qualification</w:t>
            </w:r>
          </w:p>
        </w:tc>
      </w:tr>
      <w:tr w:rsidR="006A6CE2" w:rsidRPr="00F82391" w14:paraId="6D680113" w14:textId="77777777" w:rsidTr="000B072C">
        <w:tc>
          <w:tcPr>
            <w:tcW w:w="2867" w:type="dxa"/>
            <w:shd w:val="clear" w:color="auto" w:fill="F3F3F3"/>
            <w:tcMar>
              <w:top w:w="100" w:type="dxa"/>
              <w:left w:w="100" w:type="dxa"/>
              <w:bottom w:w="100" w:type="dxa"/>
              <w:right w:w="100" w:type="dxa"/>
            </w:tcMar>
          </w:tcPr>
          <w:p w14:paraId="6CB721F0" w14:textId="28936EA2" w:rsidR="006A6CE2" w:rsidRPr="00F82391" w:rsidRDefault="006265C5" w:rsidP="006A6CE2">
            <w:pPr>
              <w:pStyle w:val="Normal1"/>
              <w:rPr>
                <w:color w:val="000000" w:themeColor="text1"/>
                <w:sz w:val="24"/>
                <w:szCs w:val="24"/>
                <w:lang w:val="en-US"/>
              </w:rPr>
            </w:pPr>
            <w:r w:rsidRPr="00F82391">
              <w:rPr>
                <w:b/>
                <w:color w:val="000000" w:themeColor="text1"/>
                <w:sz w:val="24"/>
                <w:szCs w:val="24"/>
                <w:lang w:val="en-US"/>
              </w:rPr>
              <w:t>Tag Line</w:t>
            </w:r>
          </w:p>
        </w:tc>
        <w:tc>
          <w:tcPr>
            <w:tcW w:w="7061" w:type="dxa"/>
            <w:tcMar>
              <w:top w:w="100" w:type="dxa"/>
              <w:left w:w="100" w:type="dxa"/>
              <w:bottom w:w="100" w:type="dxa"/>
              <w:right w:w="100" w:type="dxa"/>
            </w:tcMar>
          </w:tcPr>
          <w:p w14:paraId="489DEBB3" w14:textId="1C4C3DAF" w:rsidR="006A6CE2" w:rsidRPr="00F82391" w:rsidRDefault="006D5F08" w:rsidP="00E7560C">
            <w:pPr>
              <w:pStyle w:val="Normal1"/>
              <w:rPr>
                <w:color w:val="000000" w:themeColor="text1"/>
                <w:sz w:val="24"/>
                <w:szCs w:val="24"/>
                <w:lang w:val="en-US"/>
              </w:rPr>
            </w:pPr>
            <w:r w:rsidRPr="00F82391">
              <w:rPr>
                <w:color w:val="000000" w:themeColor="text1"/>
                <w:sz w:val="24"/>
                <w:szCs w:val="24"/>
                <w:lang w:val="en-US"/>
              </w:rPr>
              <w:t xml:space="preserve">Entities desiring to become </w:t>
            </w:r>
            <w:r w:rsidR="003B016E" w:rsidRPr="00F82391">
              <w:rPr>
                <w:color w:val="000000" w:themeColor="text1"/>
                <w:sz w:val="24"/>
                <w:szCs w:val="24"/>
                <w:lang w:val="en-US"/>
              </w:rPr>
              <w:t>Q</w:t>
            </w:r>
            <w:r w:rsidRPr="00F82391">
              <w:rPr>
                <w:color w:val="000000" w:themeColor="text1"/>
                <w:sz w:val="24"/>
                <w:szCs w:val="24"/>
                <w:lang w:val="en-US"/>
              </w:rPr>
              <w:t>ualified vLEI Issuers must seek Qualification by GLEIF.</w:t>
            </w:r>
          </w:p>
        </w:tc>
      </w:tr>
      <w:tr w:rsidR="006A6CE2" w:rsidRPr="00F82391" w14:paraId="4935C4B5" w14:textId="77777777" w:rsidTr="000B072C">
        <w:tc>
          <w:tcPr>
            <w:tcW w:w="2867" w:type="dxa"/>
            <w:shd w:val="clear" w:color="auto" w:fill="F3F3F3"/>
            <w:tcMar>
              <w:top w:w="100" w:type="dxa"/>
              <w:left w:w="100" w:type="dxa"/>
              <w:bottom w:w="100" w:type="dxa"/>
              <w:right w:w="100" w:type="dxa"/>
            </w:tcMar>
          </w:tcPr>
          <w:p w14:paraId="49FE27F1" w14:textId="77777777" w:rsidR="006A6CE2" w:rsidRPr="00F82391" w:rsidRDefault="006A6CE2" w:rsidP="006A6CE2">
            <w:pPr>
              <w:pStyle w:val="Normal1"/>
              <w:rPr>
                <w:color w:val="000000" w:themeColor="text1"/>
                <w:sz w:val="24"/>
                <w:szCs w:val="24"/>
                <w:lang w:val="en-US"/>
              </w:rPr>
            </w:pPr>
            <w:r w:rsidRPr="00F82391">
              <w:rPr>
                <w:b/>
                <w:color w:val="000000" w:themeColor="text1"/>
                <w:sz w:val="24"/>
                <w:szCs w:val="24"/>
                <w:lang w:val="en-US"/>
              </w:rPr>
              <w:t>Description</w:t>
            </w:r>
          </w:p>
        </w:tc>
        <w:tc>
          <w:tcPr>
            <w:tcW w:w="7061" w:type="dxa"/>
            <w:tcMar>
              <w:top w:w="100" w:type="dxa"/>
              <w:left w:w="100" w:type="dxa"/>
              <w:bottom w:w="100" w:type="dxa"/>
              <w:right w:w="100" w:type="dxa"/>
            </w:tcMar>
          </w:tcPr>
          <w:p w14:paraId="125E8F4F" w14:textId="33E71A3F" w:rsidR="002C3E0C" w:rsidRPr="00F82391" w:rsidRDefault="002C3E0C" w:rsidP="002C3E0C">
            <w:pPr>
              <w:pStyle w:val="Default"/>
              <w:rPr>
                <w:lang w:val="en-US"/>
              </w:rPr>
            </w:pPr>
            <w:r w:rsidRPr="00F82391">
              <w:rPr>
                <w:lang w:val="en-US"/>
              </w:rPr>
              <w:t xml:space="preserve">In order to support the integrity of the vLEI Ecosystem, a vLEI Issuer Qualification Program is required for all Candidate vLEI Issuers seeking to become Qualified vLEI Issuers of the vLEI Ecosystem. </w:t>
            </w:r>
          </w:p>
          <w:p w14:paraId="0564AC59" w14:textId="05A69FF6" w:rsidR="002C3E0C" w:rsidRPr="00F82391" w:rsidRDefault="002C3E0C" w:rsidP="002C3E0C">
            <w:pPr>
              <w:pStyle w:val="Default"/>
              <w:spacing w:before="120"/>
              <w:rPr>
                <w:lang w:val="en-US"/>
              </w:rPr>
            </w:pPr>
            <w:r w:rsidRPr="00F82391">
              <w:rPr>
                <w:lang w:val="en-US"/>
              </w:rPr>
              <w:t xml:space="preserve">Every Candidate vLEI Issuer </w:t>
            </w:r>
            <w:r w:rsidR="00481BA0" w:rsidRPr="00F82391">
              <w:rPr>
                <w:lang w:val="en-US"/>
              </w:rPr>
              <w:t>is</w:t>
            </w:r>
            <w:r w:rsidRPr="00F82391">
              <w:rPr>
                <w:lang w:val="en-US"/>
              </w:rPr>
              <w:t xml:space="preserve"> required to complete the Qualification Program successfully in order to achieve Qualified vLEI Issuer status. The Qualification Program evaluate</w:t>
            </w:r>
            <w:r w:rsidR="00481BA0" w:rsidRPr="00F82391">
              <w:rPr>
                <w:lang w:val="en-US"/>
              </w:rPr>
              <w:t>s</w:t>
            </w:r>
            <w:r w:rsidRPr="00F82391">
              <w:rPr>
                <w:lang w:val="en-US"/>
              </w:rPr>
              <w:t xml:space="preserve"> a Candidate vLEI Issuer’s financial, operational, and informational technology capabilities using the self-assessment questionnaire provided by GLEIF which is referred to as the vLEI Issuer Qualification Program Checklist. </w:t>
            </w:r>
          </w:p>
          <w:p w14:paraId="36A4895A" w14:textId="3EB18DCD" w:rsidR="002C3E0C" w:rsidRPr="00F82391" w:rsidRDefault="002C3E0C" w:rsidP="002C3E0C">
            <w:pPr>
              <w:pStyle w:val="Default"/>
              <w:spacing w:before="120"/>
              <w:rPr>
                <w:lang w:val="en-US"/>
              </w:rPr>
            </w:pPr>
            <w:r w:rsidRPr="00F82391">
              <w:rPr>
                <w:lang w:val="en-US"/>
              </w:rPr>
              <w:t xml:space="preserve">The vLEI Issuer requirements which Qualified vLEI Issuers must meet </w:t>
            </w:r>
            <w:r w:rsidR="00085750" w:rsidRPr="00F82391">
              <w:rPr>
                <w:lang w:val="en-US"/>
              </w:rPr>
              <w:t>are</w:t>
            </w:r>
            <w:r w:rsidRPr="00F82391">
              <w:rPr>
                <w:lang w:val="en-US"/>
              </w:rPr>
              <w:t xml:space="preserve"> defined in the vLEI Ecosystem Governance Framework and in the vLEI Issuer Qualification Agreement and its Appendices</w:t>
            </w:r>
            <w:r w:rsidR="00D00946" w:rsidRPr="00F82391">
              <w:rPr>
                <w:lang w:val="en-US"/>
              </w:rPr>
              <w:t>, which can be downloaded from GLEIF’s website.</w:t>
            </w:r>
          </w:p>
          <w:p w14:paraId="2BB3E549" w14:textId="77777777" w:rsidR="0038081C" w:rsidRPr="00F82391" w:rsidRDefault="002C3E0C" w:rsidP="002C3E0C">
            <w:pPr>
              <w:pStyle w:val="Normal1"/>
              <w:spacing w:before="120"/>
              <w:rPr>
                <w:sz w:val="24"/>
                <w:szCs w:val="24"/>
                <w:lang w:val="en-US"/>
              </w:rPr>
            </w:pPr>
            <w:r w:rsidRPr="00F82391">
              <w:rPr>
                <w:sz w:val="24"/>
                <w:szCs w:val="24"/>
                <w:lang w:val="en-US"/>
              </w:rPr>
              <w:t>Upon successful completion of the Qualification Program, GLEIF issue</w:t>
            </w:r>
            <w:r w:rsidR="00481BA0" w:rsidRPr="00F82391">
              <w:rPr>
                <w:sz w:val="24"/>
                <w:szCs w:val="24"/>
                <w:lang w:val="en-US"/>
              </w:rPr>
              <w:t>s</w:t>
            </w:r>
            <w:r w:rsidRPr="00F82391">
              <w:rPr>
                <w:sz w:val="24"/>
                <w:szCs w:val="24"/>
                <w:lang w:val="en-US"/>
              </w:rPr>
              <w:t xml:space="preserve"> Qualified vLEI Issuer vLEI Credentials to Qualified vLEI Issuers as well as TrustMarks and publish</w:t>
            </w:r>
            <w:r w:rsidR="00481BA0" w:rsidRPr="00F82391">
              <w:rPr>
                <w:sz w:val="24"/>
                <w:szCs w:val="24"/>
                <w:lang w:val="en-US"/>
              </w:rPr>
              <w:t>es</w:t>
            </w:r>
            <w:r w:rsidRPr="00F82391">
              <w:rPr>
                <w:sz w:val="24"/>
                <w:szCs w:val="24"/>
                <w:lang w:val="en-US"/>
              </w:rPr>
              <w:t xml:space="preserve"> and maintain</w:t>
            </w:r>
            <w:r w:rsidR="00481BA0" w:rsidRPr="00F82391">
              <w:rPr>
                <w:sz w:val="24"/>
                <w:szCs w:val="24"/>
                <w:lang w:val="en-US"/>
              </w:rPr>
              <w:t>s</w:t>
            </w:r>
            <w:r w:rsidRPr="00F82391">
              <w:rPr>
                <w:sz w:val="24"/>
                <w:szCs w:val="24"/>
                <w:lang w:val="en-US"/>
              </w:rPr>
              <w:t xml:space="preserve"> a list of Qualified vLEI Issuers on the GLEIF website.</w:t>
            </w:r>
          </w:p>
          <w:p w14:paraId="5EA05DA7" w14:textId="3F13BEE3" w:rsidR="00265DBD" w:rsidRPr="00F82391" w:rsidRDefault="00787CB4" w:rsidP="002C3E0C">
            <w:pPr>
              <w:pStyle w:val="Normal1"/>
              <w:spacing w:before="120"/>
              <w:rPr>
                <w:color w:val="000000" w:themeColor="text1"/>
                <w:sz w:val="24"/>
                <w:szCs w:val="24"/>
                <w:lang w:val="en-US"/>
              </w:rPr>
            </w:pPr>
            <w:r w:rsidRPr="00F82391">
              <w:rPr>
                <w:sz w:val="24"/>
                <w:szCs w:val="24"/>
                <w:lang w:val="en-US"/>
              </w:rPr>
              <w:t>It is expected that, on average, the qualification process takes roughly 3 months to be completed.</w:t>
            </w:r>
          </w:p>
        </w:tc>
      </w:tr>
      <w:tr w:rsidR="006A6CE2" w:rsidRPr="00417C90" w14:paraId="457E3EE1" w14:textId="77777777" w:rsidTr="000B072C">
        <w:tc>
          <w:tcPr>
            <w:tcW w:w="2867" w:type="dxa"/>
            <w:shd w:val="clear" w:color="auto" w:fill="F3F3F3"/>
            <w:tcMar>
              <w:top w:w="100" w:type="dxa"/>
              <w:left w:w="100" w:type="dxa"/>
              <w:bottom w:w="100" w:type="dxa"/>
              <w:right w:w="100" w:type="dxa"/>
            </w:tcMar>
          </w:tcPr>
          <w:p w14:paraId="7C912C33" w14:textId="496BD3B6" w:rsidR="006A6CE2" w:rsidRPr="00F82391" w:rsidRDefault="006A6CE2" w:rsidP="006A6CE2">
            <w:pPr>
              <w:pStyle w:val="Normal1"/>
              <w:rPr>
                <w:color w:val="000000" w:themeColor="text1"/>
                <w:sz w:val="24"/>
                <w:szCs w:val="24"/>
                <w:lang w:val="en-US"/>
              </w:rPr>
            </w:pPr>
            <w:r w:rsidRPr="00F82391">
              <w:rPr>
                <w:b/>
                <w:color w:val="000000" w:themeColor="text1"/>
                <w:sz w:val="24"/>
                <w:szCs w:val="24"/>
                <w:lang w:val="en-US"/>
              </w:rPr>
              <w:t>Access Group(s)</w:t>
            </w:r>
          </w:p>
        </w:tc>
        <w:tc>
          <w:tcPr>
            <w:tcW w:w="7061" w:type="dxa"/>
            <w:shd w:val="clear" w:color="auto" w:fill="auto"/>
            <w:tcMar>
              <w:top w:w="100" w:type="dxa"/>
              <w:left w:w="100" w:type="dxa"/>
              <w:bottom w:w="100" w:type="dxa"/>
              <w:right w:w="100" w:type="dxa"/>
            </w:tcMar>
          </w:tcPr>
          <w:p w14:paraId="79A87BBB" w14:textId="77777777" w:rsidR="006A6CE2" w:rsidRDefault="00E638A2" w:rsidP="000C03FB">
            <w:pPr>
              <w:pStyle w:val="Normal1"/>
              <w:numPr>
                <w:ilvl w:val="0"/>
                <w:numId w:val="5"/>
              </w:numPr>
              <w:tabs>
                <w:tab w:val="left" w:pos="2152"/>
              </w:tabs>
              <w:rPr>
                <w:color w:val="000000" w:themeColor="text1"/>
                <w:sz w:val="24"/>
                <w:szCs w:val="24"/>
                <w:lang w:val="en-US"/>
              </w:rPr>
            </w:pPr>
            <w:r w:rsidRPr="00F82391">
              <w:rPr>
                <w:color w:val="000000" w:themeColor="text1"/>
                <w:sz w:val="24"/>
                <w:szCs w:val="24"/>
                <w:lang w:val="en-US"/>
              </w:rPr>
              <w:t>Candidate vLEI Issuers</w:t>
            </w:r>
          </w:p>
          <w:p w14:paraId="395A1B0D" w14:textId="77777777" w:rsidR="00B64528" w:rsidRDefault="00B64528" w:rsidP="00B64528">
            <w:pPr>
              <w:pStyle w:val="Normal1"/>
              <w:tabs>
                <w:tab w:val="left" w:pos="2152"/>
              </w:tabs>
              <w:rPr>
                <w:color w:val="000000" w:themeColor="text1"/>
                <w:sz w:val="24"/>
                <w:szCs w:val="24"/>
                <w:lang w:val="en-US"/>
              </w:rPr>
            </w:pPr>
          </w:p>
          <w:p w14:paraId="53845FFA" w14:textId="77777777" w:rsidR="00B64528" w:rsidRDefault="00B64528" w:rsidP="00B64528">
            <w:pPr>
              <w:pStyle w:val="Normal1"/>
              <w:tabs>
                <w:tab w:val="left" w:pos="2152"/>
              </w:tabs>
              <w:rPr>
                <w:color w:val="000000" w:themeColor="text1"/>
                <w:sz w:val="24"/>
                <w:szCs w:val="24"/>
                <w:lang w:val="en-US"/>
              </w:rPr>
            </w:pPr>
          </w:p>
          <w:p w14:paraId="230E242E" w14:textId="77777777" w:rsidR="00B64528" w:rsidRDefault="00B64528" w:rsidP="00B64528">
            <w:pPr>
              <w:pStyle w:val="Normal1"/>
              <w:tabs>
                <w:tab w:val="left" w:pos="2152"/>
              </w:tabs>
              <w:rPr>
                <w:color w:val="000000" w:themeColor="text1"/>
                <w:sz w:val="24"/>
                <w:szCs w:val="24"/>
                <w:lang w:val="en-US"/>
              </w:rPr>
            </w:pPr>
          </w:p>
          <w:p w14:paraId="2EF18245" w14:textId="77777777" w:rsidR="00B64528" w:rsidRDefault="00B64528" w:rsidP="00B64528">
            <w:pPr>
              <w:pStyle w:val="Normal1"/>
              <w:tabs>
                <w:tab w:val="left" w:pos="2152"/>
              </w:tabs>
              <w:rPr>
                <w:color w:val="000000" w:themeColor="text1"/>
                <w:sz w:val="24"/>
                <w:szCs w:val="24"/>
                <w:lang w:val="en-US"/>
              </w:rPr>
            </w:pPr>
          </w:p>
          <w:p w14:paraId="0A88D5A1" w14:textId="77777777" w:rsidR="00B64528" w:rsidRDefault="00B64528" w:rsidP="00B64528">
            <w:pPr>
              <w:pStyle w:val="Normal1"/>
              <w:tabs>
                <w:tab w:val="left" w:pos="2152"/>
              </w:tabs>
              <w:rPr>
                <w:color w:val="000000" w:themeColor="text1"/>
                <w:sz w:val="24"/>
                <w:szCs w:val="24"/>
                <w:lang w:val="en-US"/>
              </w:rPr>
            </w:pPr>
          </w:p>
          <w:p w14:paraId="24E54CC7" w14:textId="77777777" w:rsidR="00B64528" w:rsidRDefault="00B64528" w:rsidP="00B64528">
            <w:pPr>
              <w:pStyle w:val="Normal1"/>
              <w:tabs>
                <w:tab w:val="left" w:pos="2152"/>
              </w:tabs>
              <w:rPr>
                <w:color w:val="000000" w:themeColor="text1"/>
                <w:sz w:val="24"/>
                <w:szCs w:val="24"/>
                <w:lang w:val="en-US"/>
              </w:rPr>
            </w:pPr>
          </w:p>
          <w:p w14:paraId="407C1D59" w14:textId="77777777" w:rsidR="00B64528" w:rsidRDefault="00B64528" w:rsidP="00B64528">
            <w:pPr>
              <w:pStyle w:val="Normal1"/>
              <w:tabs>
                <w:tab w:val="left" w:pos="2152"/>
              </w:tabs>
              <w:rPr>
                <w:color w:val="000000" w:themeColor="text1"/>
                <w:sz w:val="24"/>
                <w:szCs w:val="24"/>
                <w:lang w:val="en-US"/>
              </w:rPr>
            </w:pPr>
          </w:p>
          <w:p w14:paraId="3C6D4057" w14:textId="77777777" w:rsidR="00B64528" w:rsidRDefault="00B64528" w:rsidP="00B64528">
            <w:pPr>
              <w:pStyle w:val="Normal1"/>
              <w:tabs>
                <w:tab w:val="left" w:pos="2152"/>
              </w:tabs>
              <w:rPr>
                <w:color w:val="000000" w:themeColor="text1"/>
                <w:sz w:val="24"/>
                <w:szCs w:val="24"/>
                <w:lang w:val="en-US"/>
              </w:rPr>
            </w:pPr>
          </w:p>
          <w:p w14:paraId="509D8182" w14:textId="747EB832" w:rsidR="00B64528" w:rsidRPr="00F82391" w:rsidRDefault="00B64528" w:rsidP="00F17C65">
            <w:pPr>
              <w:pStyle w:val="Normal1"/>
              <w:tabs>
                <w:tab w:val="left" w:pos="2152"/>
              </w:tabs>
              <w:rPr>
                <w:color w:val="000000" w:themeColor="text1"/>
                <w:sz w:val="24"/>
                <w:szCs w:val="24"/>
                <w:lang w:val="en-US"/>
              </w:rPr>
            </w:pPr>
          </w:p>
        </w:tc>
      </w:tr>
      <w:tr w:rsidR="006A6CE2" w:rsidRPr="00F82391" w14:paraId="63B8E985" w14:textId="77777777" w:rsidTr="000B072C">
        <w:tc>
          <w:tcPr>
            <w:tcW w:w="2867" w:type="dxa"/>
            <w:shd w:val="clear" w:color="auto" w:fill="F3F3F3"/>
            <w:tcMar>
              <w:top w:w="100" w:type="dxa"/>
              <w:left w:w="100" w:type="dxa"/>
              <w:bottom w:w="100" w:type="dxa"/>
              <w:right w:w="100" w:type="dxa"/>
            </w:tcMar>
          </w:tcPr>
          <w:p w14:paraId="173F11BC" w14:textId="44BFA6A9" w:rsidR="006A6CE2" w:rsidRPr="00F82391" w:rsidRDefault="000B072C" w:rsidP="00635994">
            <w:pPr>
              <w:pStyle w:val="Normal1"/>
              <w:rPr>
                <w:color w:val="000000" w:themeColor="text1"/>
                <w:sz w:val="24"/>
                <w:szCs w:val="24"/>
                <w:lang w:val="en-US"/>
              </w:rPr>
            </w:pPr>
            <w:r w:rsidRPr="00F82391">
              <w:rPr>
                <w:b/>
                <w:color w:val="000000" w:themeColor="text1"/>
                <w:sz w:val="24"/>
                <w:szCs w:val="24"/>
                <w:lang w:val="en-US"/>
              </w:rPr>
              <w:lastRenderedPageBreak/>
              <w:t>Essential Tasks / GLEIF</w:t>
            </w:r>
          </w:p>
        </w:tc>
        <w:tc>
          <w:tcPr>
            <w:tcW w:w="7061" w:type="dxa"/>
            <w:tcMar>
              <w:top w:w="100" w:type="dxa"/>
              <w:left w:w="100" w:type="dxa"/>
              <w:bottom w:w="100" w:type="dxa"/>
              <w:right w:w="100" w:type="dxa"/>
            </w:tcMar>
          </w:tcPr>
          <w:p w14:paraId="4198F773" w14:textId="7F3F102B" w:rsidR="006A6CE2" w:rsidRPr="00F82391" w:rsidRDefault="00085750" w:rsidP="008918A3">
            <w:pPr>
              <w:pStyle w:val="Normal1"/>
              <w:numPr>
                <w:ilvl w:val="0"/>
                <w:numId w:val="9"/>
              </w:numPr>
              <w:jc w:val="both"/>
              <w:rPr>
                <w:color w:val="000000" w:themeColor="text1"/>
                <w:sz w:val="24"/>
                <w:szCs w:val="24"/>
                <w:lang w:val="en-US"/>
              </w:rPr>
            </w:pPr>
            <w:r w:rsidRPr="00F82391">
              <w:rPr>
                <w:color w:val="000000" w:themeColor="text1"/>
                <w:sz w:val="24"/>
                <w:szCs w:val="24"/>
                <w:lang w:val="en-US"/>
              </w:rPr>
              <w:t xml:space="preserve">Provide vLEI Issuer Qualification Program Manual and Checklist </w:t>
            </w:r>
            <w:r w:rsidR="00D738D9" w:rsidRPr="00F82391">
              <w:rPr>
                <w:color w:val="000000" w:themeColor="text1"/>
                <w:sz w:val="24"/>
                <w:szCs w:val="24"/>
                <w:lang w:val="en-US"/>
              </w:rPr>
              <w:t>as well as</w:t>
            </w:r>
            <w:r w:rsidRPr="00F82391">
              <w:rPr>
                <w:color w:val="000000" w:themeColor="text1"/>
                <w:sz w:val="24"/>
                <w:szCs w:val="24"/>
                <w:lang w:val="en-US"/>
              </w:rPr>
              <w:t xml:space="preserve"> other supporting materials and forms</w:t>
            </w:r>
          </w:p>
          <w:p w14:paraId="1E6080C5" w14:textId="3DDD9208" w:rsidR="00D738D9" w:rsidRPr="00F82391" w:rsidRDefault="00D738D9" w:rsidP="008918A3">
            <w:pPr>
              <w:pStyle w:val="Normal1"/>
              <w:numPr>
                <w:ilvl w:val="0"/>
                <w:numId w:val="9"/>
              </w:numPr>
              <w:jc w:val="both"/>
              <w:rPr>
                <w:color w:val="000000" w:themeColor="text1"/>
                <w:sz w:val="24"/>
                <w:szCs w:val="24"/>
                <w:lang w:val="en-US"/>
              </w:rPr>
            </w:pPr>
            <w:r w:rsidRPr="00F82391">
              <w:rPr>
                <w:color w:val="000000" w:themeColor="text1"/>
                <w:sz w:val="24"/>
                <w:szCs w:val="24"/>
                <w:lang w:val="en-US"/>
              </w:rPr>
              <w:t>Set up of Non-Disclosure Agreement / vLEI Issuer Qualification Agreement</w:t>
            </w:r>
          </w:p>
          <w:p w14:paraId="6B5ACEEB" w14:textId="0984BEEC" w:rsidR="00D738D9" w:rsidRPr="00F82391" w:rsidRDefault="00D738D9" w:rsidP="008918A3">
            <w:pPr>
              <w:pStyle w:val="Normal1"/>
              <w:numPr>
                <w:ilvl w:val="0"/>
                <w:numId w:val="9"/>
              </w:numPr>
              <w:jc w:val="both"/>
              <w:rPr>
                <w:color w:val="000000" w:themeColor="text1"/>
                <w:sz w:val="24"/>
                <w:szCs w:val="24"/>
                <w:lang w:val="en-US"/>
              </w:rPr>
            </w:pPr>
            <w:r w:rsidRPr="00F82391">
              <w:rPr>
                <w:color w:val="000000" w:themeColor="text1"/>
                <w:sz w:val="24"/>
                <w:szCs w:val="24"/>
                <w:lang w:val="en-US"/>
              </w:rPr>
              <w:t>Provide support calls to Candidate vLEI Issuer as required</w:t>
            </w:r>
          </w:p>
          <w:p w14:paraId="28C1279C" w14:textId="490710E9" w:rsidR="009761D6" w:rsidRPr="00F82391" w:rsidRDefault="009761D6" w:rsidP="00F17C65">
            <w:pPr>
              <w:pStyle w:val="Normal1"/>
              <w:numPr>
                <w:ilvl w:val="0"/>
                <w:numId w:val="20"/>
              </w:numPr>
              <w:rPr>
                <w:color w:val="000000" w:themeColor="text1"/>
                <w:sz w:val="24"/>
                <w:szCs w:val="24"/>
                <w:lang w:val="en-US"/>
              </w:rPr>
            </w:pPr>
            <w:r w:rsidRPr="00F82391">
              <w:rPr>
                <w:color w:val="000000" w:themeColor="text1"/>
                <w:sz w:val="24"/>
                <w:szCs w:val="24"/>
                <w:lang w:val="en-US"/>
              </w:rPr>
              <w:t xml:space="preserve">After the requested set of </w:t>
            </w:r>
            <w:r w:rsidR="00CC0AC8" w:rsidRPr="00F82391">
              <w:rPr>
                <w:color w:val="000000" w:themeColor="text1"/>
                <w:sz w:val="24"/>
                <w:szCs w:val="24"/>
                <w:lang w:val="en-US"/>
              </w:rPr>
              <w:t>C</w:t>
            </w:r>
            <w:r w:rsidRPr="00F82391">
              <w:rPr>
                <w:color w:val="000000" w:themeColor="text1"/>
                <w:sz w:val="24"/>
                <w:szCs w:val="24"/>
                <w:lang w:val="en-US"/>
              </w:rPr>
              <w:t>andidate vLEI Issuer qualification materials is provided, GLEIF has 10 calendar days to assess the documentation completeness and to revert back to the candidate with feedback</w:t>
            </w:r>
          </w:p>
          <w:p w14:paraId="744AD414" w14:textId="0C6D4893" w:rsidR="009761D6" w:rsidRPr="00F82391" w:rsidRDefault="009761D6" w:rsidP="008918A3">
            <w:pPr>
              <w:pStyle w:val="Normal1"/>
              <w:numPr>
                <w:ilvl w:val="0"/>
                <w:numId w:val="9"/>
              </w:numPr>
              <w:jc w:val="both"/>
              <w:rPr>
                <w:color w:val="000000" w:themeColor="text1"/>
                <w:sz w:val="24"/>
                <w:szCs w:val="24"/>
                <w:lang w:val="en-US"/>
              </w:rPr>
            </w:pPr>
            <w:r w:rsidRPr="00F82391">
              <w:rPr>
                <w:color w:val="000000" w:themeColor="text1"/>
                <w:sz w:val="24"/>
                <w:szCs w:val="24"/>
                <w:lang w:val="en-US"/>
              </w:rPr>
              <w:t xml:space="preserve">After the candidate vLEI Issuer qualification documentation is considered complete, GLEIF has </w:t>
            </w:r>
            <w:r w:rsidR="009C708A" w:rsidRPr="00F82391">
              <w:rPr>
                <w:color w:val="000000" w:themeColor="text1"/>
                <w:sz w:val="24"/>
                <w:szCs w:val="24"/>
                <w:lang w:val="en-US"/>
              </w:rPr>
              <w:t xml:space="preserve">up to </w:t>
            </w:r>
            <w:r w:rsidRPr="00F82391">
              <w:rPr>
                <w:color w:val="000000" w:themeColor="text1"/>
                <w:sz w:val="24"/>
                <w:szCs w:val="24"/>
                <w:lang w:val="en-US"/>
              </w:rPr>
              <w:t>60 calendar days to provide the candidate with the status of their application</w:t>
            </w:r>
          </w:p>
          <w:p w14:paraId="2FD96D2F" w14:textId="2A293807" w:rsidR="00AF1193" w:rsidRPr="00F82391" w:rsidRDefault="00AF1193" w:rsidP="008918A3">
            <w:pPr>
              <w:pStyle w:val="Normal1"/>
              <w:numPr>
                <w:ilvl w:val="0"/>
                <w:numId w:val="9"/>
              </w:numPr>
              <w:jc w:val="both"/>
              <w:rPr>
                <w:color w:val="000000" w:themeColor="text1"/>
                <w:sz w:val="24"/>
                <w:szCs w:val="24"/>
                <w:lang w:val="en-US"/>
              </w:rPr>
            </w:pPr>
            <w:r w:rsidRPr="00F82391">
              <w:rPr>
                <w:color w:val="000000" w:themeColor="text1"/>
                <w:sz w:val="24"/>
                <w:szCs w:val="24"/>
                <w:lang w:val="en-US"/>
              </w:rPr>
              <w:t>Provide GLEIF supplied vLEI software</w:t>
            </w:r>
          </w:p>
          <w:p w14:paraId="5AAAF3C0" w14:textId="0F848C96" w:rsidR="00997183" w:rsidRPr="00F82391" w:rsidRDefault="00997183" w:rsidP="008918A3">
            <w:pPr>
              <w:pStyle w:val="Normal1"/>
              <w:numPr>
                <w:ilvl w:val="0"/>
                <w:numId w:val="9"/>
              </w:numPr>
              <w:jc w:val="both"/>
              <w:rPr>
                <w:color w:val="000000" w:themeColor="text1"/>
                <w:sz w:val="24"/>
                <w:szCs w:val="24"/>
                <w:lang w:val="en-US"/>
              </w:rPr>
            </w:pPr>
            <w:r w:rsidRPr="00F82391">
              <w:rPr>
                <w:color w:val="000000" w:themeColor="text1"/>
                <w:sz w:val="24"/>
                <w:szCs w:val="24"/>
                <w:lang w:val="en-US"/>
              </w:rPr>
              <w:t xml:space="preserve">Evaluate </w:t>
            </w:r>
            <w:r w:rsidR="000237BD" w:rsidRPr="00F82391">
              <w:rPr>
                <w:color w:val="000000" w:themeColor="text1"/>
                <w:sz w:val="24"/>
                <w:szCs w:val="24"/>
                <w:lang w:val="en-US"/>
              </w:rPr>
              <w:t xml:space="preserve">and confirm </w:t>
            </w:r>
            <w:r w:rsidRPr="00F82391">
              <w:rPr>
                <w:color w:val="000000" w:themeColor="text1"/>
                <w:sz w:val="24"/>
                <w:szCs w:val="24"/>
                <w:lang w:val="en-US"/>
              </w:rPr>
              <w:t xml:space="preserve">readiness of Candidate vLEI Issuer based on </w:t>
            </w:r>
            <w:r w:rsidR="00E72E08" w:rsidRPr="00F17C65">
              <w:rPr>
                <w:color w:val="000000" w:themeColor="text1"/>
                <w:sz w:val="24"/>
                <w:szCs w:val="24"/>
                <w:lang w:val="en-US"/>
              </w:rPr>
              <w:t xml:space="preserve">Qualification </w:t>
            </w:r>
            <w:r w:rsidRPr="00F82391">
              <w:rPr>
                <w:color w:val="000000" w:themeColor="text1"/>
                <w:sz w:val="24"/>
                <w:szCs w:val="24"/>
                <w:lang w:val="en-US"/>
              </w:rPr>
              <w:t>Documentation provided and test</w:t>
            </w:r>
            <w:r w:rsidR="000237BD" w:rsidRPr="00F82391">
              <w:rPr>
                <w:color w:val="000000" w:themeColor="text1"/>
                <w:sz w:val="24"/>
                <w:szCs w:val="24"/>
                <w:lang w:val="en-US"/>
              </w:rPr>
              <w:t xml:space="preserve"> run </w:t>
            </w:r>
            <w:r w:rsidRPr="00F82391">
              <w:rPr>
                <w:color w:val="000000" w:themeColor="text1"/>
                <w:sz w:val="24"/>
                <w:szCs w:val="24"/>
                <w:lang w:val="en-US"/>
              </w:rPr>
              <w:t>of vLEI Issuer operations performed by the Candidate</w:t>
            </w:r>
          </w:p>
          <w:p w14:paraId="23A4F08C" w14:textId="62DBBC0F" w:rsidR="001A5E1F" w:rsidRPr="00F82391" w:rsidRDefault="001A5E1F" w:rsidP="008918A3">
            <w:pPr>
              <w:pStyle w:val="Normal1"/>
              <w:numPr>
                <w:ilvl w:val="0"/>
                <w:numId w:val="9"/>
              </w:numPr>
              <w:jc w:val="both"/>
              <w:rPr>
                <w:color w:val="000000" w:themeColor="text1"/>
                <w:sz w:val="24"/>
                <w:szCs w:val="24"/>
                <w:lang w:val="en-US"/>
              </w:rPr>
            </w:pPr>
            <w:r w:rsidRPr="00F82391">
              <w:rPr>
                <w:color w:val="000000" w:themeColor="text1"/>
                <w:sz w:val="24"/>
                <w:szCs w:val="24"/>
                <w:lang w:val="en-US"/>
              </w:rPr>
              <w:t xml:space="preserve">Issue </w:t>
            </w:r>
            <w:r w:rsidR="00A57075" w:rsidRPr="00F82391">
              <w:rPr>
                <w:color w:val="000000" w:themeColor="text1"/>
                <w:sz w:val="24"/>
                <w:szCs w:val="24"/>
                <w:lang w:val="en-US"/>
              </w:rPr>
              <w:t xml:space="preserve">Qualified vLEI Issuer </w:t>
            </w:r>
            <w:r w:rsidR="00E66D05" w:rsidRPr="00F82391">
              <w:rPr>
                <w:color w:val="000000" w:themeColor="text1"/>
                <w:sz w:val="24"/>
                <w:szCs w:val="24"/>
                <w:lang w:val="en-US"/>
              </w:rPr>
              <w:t xml:space="preserve">vLEI </w:t>
            </w:r>
            <w:r w:rsidR="00A57075" w:rsidRPr="00F82391">
              <w:rPr>
                <w:color w:val="000000" w:themeColor="text1"/>
                <w:sz w:val="24"/>
                <w:szCs w:val="24"/>
                <w:lang w:val="en-US"/>
              </w:rPr>
              <w:t xml:space="preserve">Credential </w:t>
            </w:r>
          </w:p>
          <w:p w14:paraId="44864E2B" w14:textId="38A5E19A" w:rsidR="00A57075" w:rsidRPr="00F82391" w:rsidRDefault="00A57075" w:rsidP="008918A3">
            <w:pPr>
              <w:pStyle w:val="Normal1"/>
              <w:numPr>
                <w:ilvl w:val="0"/>
                <w:numId w:val="9"/>
              </w:numPr>
              <w:jc w:val="both"/>
              <w:rPr>
                <w:color w:val="000000" w:themeColor="text1"/>
                <w:sz w:val="24"/>
                <w:szCs w:val="24"/>
                <w:lang w:val="en-US"/>
              </w:rPr>
            </w:pPr>
            <w:r w:rsidRPr="00F82391">
              <w:rPr>
                <w:color w:val="000000" w:themeColor="text1"/>
                <w:sz w:val="24"/>
                <w:szCs w:val="24"/>
                <w:lang w:val="en-US"/>
              </w:rPr>
              <w:t>Issue TrustMark</w:t>
            </w:r>
          </w:p>
          <w:p w14:paraId="43851665" w14:textId="7D1C3388" w:rsidR="00085750" w:rsidRPr="00F82391" w:rsidRDefault="00EE412D" w:rsidP="005752A2">
            <w:pPr>
              <w:pStyle w:val="Normal1"/>
              <w:numPr>
                <w:ilvl w:val="0"/>
                <w:numId w:val="9"/>
              </w:numPr>
              <w:jc w:val="both"/>
              <w:rPr>
                <w:color w:val="000000" w:themeColor="text1"/>
                <w:sz w:val="24"/>
                <w:szCs w:val="24"/>
                <w:lang w:val="en-US"/>
              </w:rPr>
            </w:pPr>
            <w:r w:rsidRPr="00F82391">
              <w:rPr>
                <w:color w:val="000000" w:themeColor="text1"/>
                <w:sz w:val="24"/>
                <w:szCs w:val="24"/>
                <w:lang w:val="en-US"/>
              </w:rPr>
              <w:t>Provide and maintain on GLEIF website a list of all Qualified vLEI Issuers</w:t>
            </w:r>
          </w:p>
        </w:tc>
      </w:tr>
      <w:tr w:rsidR="000B072C" w:rsidRPr="00F82391" w14:paraId="525A165C" w14:textId="77777777" w:rsidTr="000B072C">
        <w:tc>
          <w:tcPr>
            <w:tcW w:w="2867" w:type="dxa"/>
            <w:shd w:val="clear" w:color="auto" w:fill="F3F3F3"/>
            <w:tcMar>
              <w:top w:w="100" w:type="dxa"/>
              <w:left w:w="100" w:type="dxa"/>
              <w:bottom w:w="100" w:type="dxa"/>
              <w:right w:w="100" w:type="dxa"/>
            </w:tcMar>
          </w:tcPr>
          <w:p w14:paraId="26BB0D92" w14:textId="3DDFA581" w:rsidR="000B072C" w:rsidRPr="00F82391" w:rsidRDefault="000B072C" w:rsidP="00635994">
            <w:pPr>
              <w:pStyle w:val="Normal1"/>
              <w:rPr>
                <w:b/>
                <w:bCs/>
                <w:sz w:val="24"/>
                <w:szCs w:val="24"/>
                <w:lang w:val="en-US"/>
              </w:rPr>
            </w:pPr>
            <w:r w:rsidRPr="00F82391">
              <w:rPr>
                <w:b/>
                <w:color w:val="000000" w:themeColor="text1"/>
                <w:sz w:val="24"/>
                <w:szCs w:val="24"/>
                <w:lang w:val="en-US"/>
              </w:rPr>
              <w:t xml:space="preserve">Essential Tasks / </w:t>
            </w:r>
            <w:r w:rsidR="009F7B15" w:rsidRPr="00F82391">
              <w:rPr>
                <w:b/>
                <w:color w:val="000000" w:themeColor="text1"/>
                <w:sz w:val="24"/>
                <w:szCs w:val="24"/>
                <w:lang w:val="en-US"/>
              </w:rPr>
              <w:t xml:space="preserve">Candidate </w:t>
            </w:r>
            <w:r w:rsidRPr="00F82391">
              <w:rPr>
                <w:b/>
                <w:color w:val="000000" w:themeColor="text1"/>
                <w:sz w:val="24"/>
                <w:szCs w:val="24"/>
                <w:lang w:val="en-US"/>
              </w:rPr>
              <w:t>vLEI Issuer</w:t>
            </w:r>
            <w:r w:rsidR="009F7B15" w:rsidRPr="00F82391">
              <w:rPr>
                <w:b/>
                <w:color w:val="000000" w:themeColor="text1"/>
                <w:sz w:val="24"/>
                <w:szCs w:val="24"/>
                <w:lang w:val="en-US"/>
              </w:rPr>
              <w:t>s</w:t>
            </w:r>
          </w:p>
        </w:tc>
        <w:tc>
          <w:tcPr>
            <w:tcW w:w="7061" w:type="dxa"/>
            <w:tcMar>
              <w:top w:w="100" w:type="dxa"/>
              <w:left w:w="100" w:type="dxa"/>
              <w:bottom w:w="100" w:type="dxa"/>
              <w:right w:w="100" w:type="dxa"/>
            </w:tcMar>
          </w:tcPr>
          <w:p w14:paraId="4DB4C84A" w14:textId="77777777" w:rsidR="000B072C" w:rsidRPr="00F82391" w:rsidRDefault="00EE412D" w:rsidP="002C1C5F">
            <w:pPr>
              <w:pStyle w:val="Normal1"/>
              <w:numPr>
                <w:ilvl w:val="0"/>
                <w:numId w:val="9"/>
              </w:numPr>
              <w:jc w:val="both"/>
              <w:rPr>
                <w:color w:val="000000" w:themeColor="text1"/>
                <w:sz w:val="24"/>
                <w:szCs w:val="24"/>
                <w:lang w:val="en-US"/>
              </w:rPr>
            </w:pPr>
            <w:r w:rsidRPr="00F82391">
              <w:rPr>
                <w:color w:val="000000" w:themeColor="text1"/>
                <w:sz w:val="24"/>
                <w:szCs w:val="24"/>
                <w:lang w:val="en-US"/>
              </w:rPr>
              <w:t>Read vLEI Issuer Qualification Program Manual and other supporting materials</w:t>
            </w:r>
          </w:p>
          <w:p w14:paraId="62ED80AB" w14:textId="424ED422" w:rsidR="00EE412D" w:rsidRPr="00F82391" w:rsidRDefault="00EE412D" w:rsidP="002C1C5F">
            <w:pPr>
              <w:pStyle w:val="Normal1"/>
              <w:numPr>
                <w:ilvl w:val="0"/>
                <w:numId w:val="9"/>
              </w:numPr>
              <w:jc w:val="both"/>
              <w:rPr>
                <w:color w:val="000000" w:themeColor="text1"/>
                <w:sz w:val="24"/>
                <w:szCs w:val="24"/>
                <w:lang w:val="en-US"/>
              </w:rPr>
            </w:pPr>
            <w:r w:rsidRPr="00F82391">
              <w:rPr>
                <w:color w:val="000000" w:themeColor="text1"/>
                <w:sz w:val="24"/>
                <w:szCs w:val="24"/>
                <w:lang w:val="en-US"/>
              </w:rPr>
              <w:t xml:space="preserve">Sign Non-Disclosure </w:t>
            </w:r>
            <w:r w:rsidR="004E283D" w:rsidRPr="00F82391">
              <w:rPr>
                <w:color w:val="000000" w:themeColor="text1"/>
                <w:sz w:val="24"/>
                <w:szCs w:val="24"/>
                <w:lang w:val="en-US"/>
              </w:rPr>
              <w:t>Agreement</w:t>
            </w:r>
            <w:r w:rsidRPr="00F82391">
              <w:rPr>
                <w:color w:val="000000" w:themeColor="text1"/>
                <w:sz w:val="24"/>
                <w:szCs w:val="24"/>
                <w:lang w:val="en-US"/>
              </w:rPr>
              <w:t xml:space="preserve"> and submit </w:t>
            </w:r>
            <w:r w:rsidR="00686045" w:rsidRPr="00F82391">
              <w:rPr>
                <w:color w:val="000000" w:themeColor="text1"/>
                <w:sz w:val="24"/>
                <w:szCs w:val="24"/>
                <w:lang w:val="en-US"/>
              </w:rPr>
              <w:t>the same</w:t>
            </w:r>
            <w:r w:rsidRPr="00F82391">
              <w:rPr>
                <w:color w:val="000000" w:themeColor="text1"/>
                <w:sz w:val="24"/>
                <w:szCs w:val="24"/>
                <w:lang w:val="en-US"/>
              </w:rPr>
              <w:t xml:space="preserve"> to  </w:t>
            </w:r>
            <w:hyperlink r:id="rId14" w:tooltip="mailto:qualificationrequest@gleif.org" w:history="1">
              <w:r w:rsidRPr="00F82391">
                <w:rPr>
                  <w:color w:val="000000" w:themeColor="text1"/>
                  <w:sz w:val="24"/>
                  <w:szCs w:val="24"/>
                  <w:lang w:val="en-US"/>
                </w:rPr>
                <w:t>qualificationrequest@gleif.org</w:t>
              </w:r>
            </w:hyperlink>
            <w:r w:rsidRPr="00F82391">
              <w:rPr>
                <w:color w:val="000000" w:themeColor="text1"/>
                <w:sz w:val="24"/>
                <w:szCs w:val="24"/>
                <w:lang w:val="en-US"/>
              </w:rPr>
              <w:t xml:space="preserve"> to initiate the vLEI Qualification Program</w:t>
            </w:r>
          </w:p>
          <w:p w14:paraId="6F2B9035" w14:textId="65EEC617" w:rsidR="00686045" w:rsidRPr="00F82391" w:rsidRDefault="00686045" w:rsidP="002C1C5F">
            <w:pPr>
              <w:pStyle w:val="Normal1"/>
              <w:numPr>
                <w:ilvl w:val="0"/>
                <w:numId w:val="9"/>
              </w:numPr>
              <w:jc w:val="both"/>
              <w:rPr>
                <w:color w:val="000000" w:themeColor="text1"/>
                <w:sz w:val="24"/>
                <w:szCs w:val="24"/>
                <w:lang w:val="en-US"/>
              </w:rPr>
            </w:pPr>
            <w:r w:rsidRPr="00F82391">
              <w:rPr>
                <w:color w:val="000000" w:themeColor="text1"/>
                <w:sz w:val="24"/>
                <w:szCs w:val="24"/>
                <w:lang w:val="en-US"/>
              </w:rPr>
              <w:t xml:space="preserve">Fill in vLEI Issuer Qualification Program Checklist and develop supporting documentation as required </w:t>
            </w:r>
          </w:p>
          <w:p w14:paraId="14323E78" w14:textId="5C886CF8" w:rsidR="00686045" w:rsidRPr="00F82391" w:rsidRDefault="00686045" w:rsidP="002C1C5F">
            <w:pPr>
              <w:pStyle w:val="Normal1"/>
              <w:numPr>
                <w:ilvl w:val="0"/>
                <w:numId w:val="9"/>
              </w:numPr>
              <w:jc w:val="both"/>
              <w:rPr>
                <w:color w:val="000000" w:themeColor="text1"/>
                <w:sz w:val="24"/>
                <w:szCs w:val="24"/>
                <w:lang w:val="en-US"/>
              </w:rPr>
            </w:pPr>
            <w:r w:rsidRPr="00F82391">
              <w:rPr>
                <w:color w:val="000000" w:themeColor="text1"/>
                <w:sz w:val="24"/>
                <w:szCs w:val="24"/>
                <w:lang w:val="en-US"/>
              </w:rPr>
              <w:t>Participate in support calls with GLEIF</w:t>
            </w:r>
          </w:p>
          <w:p w14:paraId="5112E6DC" w14:textId="2A3BE6D6" w:rsidR="000237BD" w:rsidRPr="00F82391" w:rsidRDefault="00686045" w:rsidP="002C1C5F">
            <w:pPr>
              <w:pStyle w:val="Normal1"/>
              <w:numPr>
                <w:ilvl w:val="0"/>
                <w:numId w:val="9"/>
              </w:numPr>
              <w:jc w:val="both"/>
              <w:rPr>
                <w:color w:val="000000" w:themeColor="text1"/>
                <w:sz w:val="24"/>
                <w:szCs w:val="24"/>
                <w:lang w:val="en-US"/>
              </w:rPr>
            </w:pPr>
            <w:r w:rsidRPr="00F82391">
              <w:rPr>
                <w:color w:val="000000" w:themeColor="text1"/>
                <w:sz w:val="24"/>
                <w:szCs w:val="24"/>
                <w:lang w:val="en-US"/>
              </w:rPr>
              <w:t>Deliver</w:t>
            </w:r>
            <w:r w:rsidR="000237BD" w:rsidRPr="00F82391">
              <w:rPr>
                <w:color w:val="000000" w:themeColor="text1"/>
                <w:sz w:val="24"/>
                <w:szCs w:val="24"/>
                <w:lang w:val="en-US"/>
              </w:rPr>
              <w:t xml:space="preserve"> all </w:t>
            </w:r>
            <w:r w:rsidR="004E283D" w:rsidRPr="00F82391">
              <w:rPr>
                <w:color w:val="000000" w:themeColor="text1"/>
                <w:sz w:val="24"/>
                <w:szCs w:val="24"/>
                <w:lang w:val="en-US"/>
              </w:rPr>
              <w:t>necessary</w:t>
            </w:r>
            <w:r w:rsidRPr="00F82391">
              <w:rPr>
                <w:color w:val="000000" w:themeColor="text1"/>
                <w:sz w:val="24"/>
                <w:szCs w:val="24"/>
                <w:lang w:val="en-US"/>
              </w:rPr>
              <w:t xml:space="preserve"> </w:t>
            </w:r>
            <w:r w:rsidR="00E72E08" w:rsidRPr="00F17C65">
              <w:rPr>
                <w:color w:val="000000" w:themeColor="text1"/>
                <w:sz w:val="24"/>
                <w:szCs w:val="24"/>
                <w:lang w:val="en-US"/>
              </w:rPr>
              <w:t xml:space="preserve">Qualification </w:t>
            </w:r>
            <w:r w:rsidRPr="00F82391">
              <w:rPr>
                <w:color w:val="000000" w:themeColor="text1"/>
                <w:sz w:val="24"/>
                <w:szCs w:val="24"/>
                <w:lang w:val="en-US"/>
              </w:rPr>
              <w:t xml:space="preserve">Documentation </w:t>
            </w:r>
          </w:p>
          <w:p w14:paraId="7D4AEF7C" w14:textId="3DF1E7B6" w:rsidR="0007737A" w:rsidRPr="00F82391" w:rsidRDefault="0007737A" w:rsidP="008918A3">
            <w:pPr>
              <w:pStyle w:val="Normal1"/>
              <w:numPr>
                <w:ilvl w:val="0"/>
                <w:numId w:val="9"/>
              </w:numPr>
              <w:contextualSpacing/>
              <w:rPr>
                <w:color w:val="000000" w:themeColor="text1"/>
                <w:sz w:val="24"/>
                <w:szCs w:val="24"/>
                <w:lang w:val="en-US"/>
              </w:rPr>
            </w:pPr>
            <w:r w:rsidRPr="00F82391">
              <w:rPr>
                <w:color w:val="000000" w:themeColor="text1"/>
                <w:sz w:val="24"/>
                <w:szCs w:val="24"/>
                <w:lang w:val="en-US"/>
              </w:rPr>
              <w:t xml:space="preserve">Provide all Candidate materials no later than </w:t>
            </w:r>
            <w:r w:rsidR="00787CB4" w:rsidRPr="00F82391">
              <w:rPr>
                <w:color w:val="000000" w:themeColor="text1"/>
                <w:sz w:val="24"/>
                <w:szCs w:val="24"/>
                <w:lang w:val="en-US"/>
              </w:rPr>
              <w:t xml:space="preserve">60 </w:t>
            </w:r>
            <w:r w:rsidRPr="00F82391">
              <w:rPr>
                <w:color w:val="000000" w:themeColor="text1"/>
                <w:sz w:val="24"/>
                <w:szCs w:val="24"/>
                <w:lang w:val="en-US"/>
              </w:rPr>
              <w:t>calendar days from the date the request to begin qualification has been submitted.</w:t>
            </w:r>
          </w:p>
          <w:p w14:paraId="78C95150" w14:textId="176D006A" w:rsidR="00686045" w:rsidRPr="00F82391" w:rsidRDefault="000237BD" w:rsidP="002C1C5F">
            <w:pPr>
              <w:pStyle w:val="Normal1"/>
              <w:numPr>
                <w:ilvl w:val="0"/>
                <w:numId w:val="9"/>
              </w:numPr>
              <w:jc w:val="both"/>
              <w:rPr>
                <w:color w:val="000000" w:themeColor="text1"/>
                <w:sz w:val="24"/>
                <w:szCs w:val="24"/>
                <w:lang w:val="en-US"/>
              </w:rPr>
            </w:pPr>
            <w:r w:rsidRPr="00F82391">
              <w:rPr>
                <w:color w:val="000000" w:themeColor="text1"/>
                <w:sz w:val="24"/>
                <w:szCs w:val="24"/>
                <w:lang w:val="en-US"/>
              </w:rPr>
              <w:t xml:space="preserve">Install vLEI software and perform testing of </w:t>
            </w:r>
            <w:r w:rsidR="00560D4B" w:rsidRPr="00F82391">
              <w:rPr>
                <w:color w:val="000000" w:themeColor="text1"/>
                <w:sz w:val="24"/>
                <w:szCs w:val="24"/>
                <w:lang w:val="en-US"/>
              </w:rPr>
              <w:t xml:space="preserve">vLEI Issuer operations </w:t>
            </w:r>
          </w:p>
          <w:p w14:paraId="54B718C5" w14:textId="2DB6AFC7" w:rsidR="00EE412D" w:rsidRPr="00F82391" w:rsidRDefault="00560D4B" w:rsidP="002C1C5F">
            <w:pPr>
              <w:pStyle w:val="Normal1"/>
              <w:numPr>
                <w:ilvl w:val="0"/>
                <w:numId w:val="9"/>
              </w:numPr>
              <w:jc w:val="both"/>
              <w:rPr>
                <w:color w:val="000000" w:themeColor="text1"/>
                <w:sz w:val="24"/>
                <w:szCs w:val="24"/>
                <w:lang w:val="en-US"/>
              </w:rPr>
            </w:pPr>
            <w:r w:rsidRPr="00F82391">
              <w:rPr>
                <w:color w:val="000000" w:themeColor="text1"/>
                <w:sz w:val="24"/>
                <w:szCs w:val="24"/>
                <w:lang w:val="en-US"/>
              </w:rPr>
              <w:t>Remediate areas of non-compliance as required</w:t>
            </w:r>
          </w:p>
          <w:p w14:paraId="548222A9" w14:textId="7D02FC82" w:rsidR="004E283D" w:rsidRPr="00F82391" w:rsidRDefault="004E283D" w:rsidP="002C1C5F">
            <w:pPr>
              <w:pStyle w:val="Normal1"/>
              <w:numPr>
                <w:ilvl w:val="0"/>
                <w:numId w:val="9"/>
              </w:numPr>
              <w:jc w:val="both"/>
              <w:rPr>
                <w:color w:val="000000" w:themeColor="text1"/>
                <w:sz w:val="24"/>
                <w:szCs w:val="24"/>
                <w:lang w:val="en-US"/>
              </w:rPr>
            </w:pPr>
            <w:r w:rsidRPr="00F82391">
              <w:rPr>
                <w:color w:val="000000" w:themeColor="text1"/>
                <w:sz w:val="24"/>
                <w:szCs w:val="24"/>
                <w:lang w:val="en-US"/>
              </w:rPr>
              <w:t>Sign vLEI Issuer Qualification Agreement</w:t>
            </w:r>
          </w:p>
          <w:p w14:paraId="7104706E" w14:textId="77EAE2E7" w:rsidR="00560D4B" w:rsidRPr="00F82391" w:rsidRDefault="00560D4B" w:rsidP="002C1C5F">
            <w:pPr>
              <w:pStyle w:val="Normal1"/>
              <w:numPr>
                <w:ilvl w:val="0"/>
                <w:numId w:val="9"/>
              </w:numPr>
              <w:jc w:val="both"/>
              <w:rPr>
                <w:color w:val="000000" w:themeColor="text1"/>
                <w:sz w:val="24"/>
                <w:szCs w:val="24"/>
                <w:lang w:val="en-US"/>
              </w:rPr>
            </w:pPr>
            <w:r w:rsidRPr="00F82391">
              <w:rPr>
                <w:color w:val="000000" w:themeColor="text1"/>
                <w:sz w:val="24"/>
                <w:szCs w:val="24"/>
                <w:lang w:val="en-US"/>
              </w:rPr>
              <w:t xml:space="preserve">Publish Qualified vLEI Issuer vLEI </w:t>
            </w:r>
            <w:r w:rsidR="00E66D05" w:rsidRPr="00F82391">
              <w:rPr>
                <w:color w:val="000000" w:themeColor="text1"/>
                <w:sz w:val="24"/>
                <w:szCs w:val="24"/>
                <w:lang w:val="en-US"/>
              </w:rPr>
              <w:t>Credential and TrustMark on own website</w:t>
            </w:r>
          </w:p>
        </w:tc>
      </w:tr>
      <w:tr w:rsidR="000B072C" w:rsidRPr="00F82391" w14:paraId="5295942F" w14:textId="77777777" w:rsidTr="000B072C">
        <w:tc>
          <w:tcPr>
            <w:tcW w:w="2867" w:type="dxa"/>
            <w:shd w:val="clear" w:color="auto" w:fill="F3F3F3"/>
            <w:tcMar>
              <w:top w:w="100" w:type="dxa"/>
              <w:left w:w="100" w:type="dxa"/>
              <w:bottom w:w="100" w:type="dxa"/>
              <w:right w:w="100" w:type="dxa"/>
            </w:tcMar>
          </w:tcPr>
          <w:p w14:paraId="7D45E6C4" w14:textId="3553BB49" w:rsidR="000B072C" w:rsidRPr="00F82391" w:rsidRDefault="000B072C" w:rsidP="006A6CE2">
            <w:pPr>
              <w:pStyle w:val="Normal1"/>
              <w:rPr>
                <w:b/>
                <w:color w:val="000000" w:themeColor="text1"/>
                <w:sz w:val="24"/>
                <w:szCs w:val="24"/>
                <w:lang w:val="en-US"/>
              </w:rPr>
            </w:pPr>
            <w:r w:rsidRPr="00F82391">
              <w:rPr>
                <w:b/>
                <w:color w:val="000000" w:themeColor="text1"/>
                <w:sz w:val="24"/>
                <w:szCs w:val="24"/>
                <w:lang w:val="en-US"/>
              </w:rPr>
              <w:t>Availability</w:t>
            </w:r>
          </w:p>
        </w:tc>
        <w:tc>
          <w:tcPr>
            <w:tcW w:w="7061" w:type="dxa"/>
            <w:tcMar>
              <w:top w:w="100" w:type="dxa"/>
              <w:left w:w="100" w:type="dxa"/>
              <w:bottom w:w="100" w:type="dxa"/>
              <w:right w:w="100" w:type="dxa"/>
            </w:tcMar>
          </w:tcPr>
          <w:p w14:paraId="0087F86C" w14:textId="77777777" w:rsidR="00E34520" w:rsidRPr="00F82391" w:rsidRDefault="00E34520" w:rsidP="00E34520">
            <w:pPr>
              <w:pStyle w:val="Normal1"/>
              <w:contextualSpacing/>
              <w:rPr>
                <w:color w:val="000000" w:themeColor="text1"/>
                <w:sz w:val="24"/>
                <w:szCs w:val="24"/>
                <w:lang w:val="en-US"/>
              </w:rPr>
            </w:pPr>
            <w:r w:rsidRPr="00F82391">
              <w:rPr>
                <w:color w:val="000000" w:themeColor="text1"/>
                <w:sz w:val="24"/>
                <w:szCs w:val="24"/>
                <w:lang w:val="en-US"/>
              </w:rPr>
              <w:t>99.9 % (Monday – Sunday 00:00 – 24:00) for GLEIF Website</w:t>
            </w:r>
          </w:p>
          <w:p w14:paraId="425D0CF6" w14:textId="77777777" w:rsidR="000B072C" w:rsidRDefault="00E34520" w:rsidP="00E34520">
            <w:pPr>
              <w:pStyle w:val="Normal1"/>
              <w:contextualSpacing/>
              <w:rPr>
                <w:color w:val="000000" w:themeColor="text1"/>
                <w:sz w:val="24"/>
                <w:szCs w:val="24"/>
                <w:lang w:val="en-US"/>
              </w:rPr>
            </w:pPr>
            <w:r w:rsidRPr="00F82391">
              <w:rPr>
                <w:color w:val="000000" w:themeColor="text1"/>
                <w:sz w:val="24"/>
                <w:szCs w:val="24"/>
                <w:lang w:val="en-US"/>
              </w:rPr>
              <w:t>97,7 % (Monday – Sunday 00:00 – 24:00) for Customer Portal</w:t>
            </w:r>
          </w:p>
          <w:p w14:paraId="1CABFBC6" w14:textId="77777777" w:rsidR="006D7A87" w:rsidRDefault="006D7A87" w:rsidP="00E34520">
            <w:pPr>
              <w:pStyle w:val="Normal1"/>
              <w:contextualSpacing/>
              <w:rPr>
                <w:color w:val="000000" w:themeColor="text1"/>
                <w:sz w:val="24"/>
                <w:szCs w:val="24"/>
                <w:highlight w:val="yellow"/>
                <w:lang w:val="en-US"/>
              </w:rPr>
            </w:pPr>
          </w:p>
          <w:p w14:paraId="7DB2E203" w14:textId="06C708DF" w:rsidR="006D7A87" w:rsidRPr="00F82391" w:rsidRDefault="006D7A87" w:rsidP="00E34520">
            <w:pPr>
              <w:pStyle w:val="Normal1"/>
              <w:contextualSpacing/>
              <w:rPr>
                <w:color w:val="000000" w:themeColor="text1"/>
                <w:sz w:val="24"/>
                <w:szCs w:val="24"/>
                <w:highlight w:val="yellow"/>
                <w:lang w:val="en-US"/>
              </w:rPr>
            </w:pPr>
          </w:p>
        </w:tc>
      </w:tr>
      <w:tr w:rsidR="006A6CE2" w:rsidRPr="00417C90" w14:paraId="3DF1423B" w14:textId="77777777" w:rsidTr="000B072C">
        <w:tc>
          <w:tcPr>
            <w:tcW w:w="2867" w:type="dxa"/>
            <w:shd w:val="clear" w:color="auto" w:fill="F3F3F3"/>
            <w:tcMar>
              <w:top w:w="100" w:type="dxa"/>
              <w:left w:w="100" w:type="dxa"/>
              <w:bottom w:w="100" w:type="dxa"/>
              <w:right w:w="100" w:type="dxa"/>
            </w:tcMar>
          </w:tcPr>
          <w:p w14:paraId="47E3826F" w14:textId="43366FA7" w:rsidR="006A6CE2" w:rsidRPr="00F82391" w:rsidRDefault="002B526B" w:rsidP="006A6CE2">
            <w:pPr>
              <w:pStyle w:val="Normal1"/>
              <w:rPr>
                <w:b/>
                <w:color w:val="000000" w:themeColor="text1"/>
                <w:sz w:val="24"/>
                <w:szCs w:val="24"/>
                <w:lang w:val="en-US"/>
              </w:rPr>
            </w:pPr>
            <w:r w:rsidRPr="00F82391">
              <w:rPr>
                <w:b/>
                <w:color w:val="000000" w:themeColor="text1"/>
                <w:sz w:val="24"/>
                <w:szCs w:val="24"/>
                <w:lang w:val="en-US"/>
              </w:rPr>
              <w:lastRenderedPageBreak/>
              <w:t>Processing Time</w:t>
            </w:r>
            <w:r w:rsidR="00DA0747" w:rsidRPr="00F82391">
              <w:rPr>
                <w:b/>
                <w:color w:val="000000" w:themeColor="text1"/>
                <w:sz w:val="24"/>
                <w:szCs w:val="24"/>
                <w:lang w:val="en-US"/>
              </w:rPr>
              <w:t xml:space="preserve"> Documentation Completeness</w:t>
            </w:r>
          </w:p>
        </w:tc>
        <w:tc>
          <w:tcPr>
            <w:tcW w:w="7061" w:type="dxa"/>
            <w:tcMar>
              <w:top w:w="100" w:type="dxa"/>
              <w:left w:w="100" w:type="dxa"/>
              <w:bottom w:w="100" w:type="dxa"/>
              <w:right w:w="100" w:type="dxa"/>
            </w:tcMar>
          </w:tcPr>
          <w:p w14:paraId="013C1C65" w14:textId="0452FBF9" w:rsidR="00711529" w:rsidRPr="00F82391" w:rsidRDefault="00DA0747" w:rsidP="006A6AF8">
            <w:pPr>
              <w:pStyle w:val="Normal1"/>
              <w:contextualSpacing/>
              <w:rPr>
                <w:color w:val="000000" w:themeColor="text1"/>
                <w:sz w:val="24"/>
                <w:szCs w:val="24"/>
                <w:lang w:val="en-US"/>
              </w:rPr>
            </w:pPr>
            <w:r w:rsidRPr="00F82391">
              <w:rPr>
                <w:color w:val="000000" w:themeColor="text1"/>
                <w:sz w:val="24"/>
                <w:szCs w:val="24"/>
                <w:lang w:val="en-US"/>
              </w:rPr>
              <w:t>10</w:t>
            </w:r>
            <w:r w:rsidR="00711529" w:rsidRPr="00F82391">
              <w:rPr>
                <w:color w:val="000000" w:themeColor="text1"/>
                <w:sz w:val="24"/>
                <w:szCs w:val="24"/>
                <w:lang w:val="en-US"/>
              </w:rPr>
              <w:t xml:space="preserve"> calendar days</w:t>
            </w:r>
          </w:p>
          <w:p w14:paraId="7E0FC479" w14:textId="59355B7B" w:rsidR="00316203" w:rsidRPr="00F82391" w:rsidRDefault="00316203" w:rsidP="006A6AF8">
            <w:pPr>
              <w:pStyle w:val="Normal1"/>
              <w:contextualSpacing/>
              <w:rPr>
                <w:color w:val="000000" w:themeColor="text1"/>
                <w:sz w:val="24"/>
                <w:szCs w:val="24"/>
                <w:highlight w:val="yellow"/>
                <w:lang w:val="en-US"/>
              </w:rPr>
            </w:pPr>
          </w:p>
        </w:tc>
      </w:tr>
      <w:tr w:rsidR="00DA0747" w:rsidRPr="00417C90" w14:paraId="48475E35" w14:textId="77777777" w:rsidTr="000B072C">
        <w:tc>
          <w:tcPr>
            <w:tcW w:w="2867" w:type="dxa"/>
            <w:shd w:val="clear" w:color="auto" w:fill="F3F3F3"/>
            <w:tcMar>
              <w:top w:w="100" w:type="dxa"/>
              <w:left w:w="100" w:type="dxa"/>
              <w:bottom w:w="100" w:type="dxa"/>
              <w:right w:w="100" w:type="dxa"/>
            </w:tcMar>
          </w:tcPr>
          <w:p w14:paraId="186EA80A" w14:textId="3C0A5FD4" w:rsidR="00DA0747" w:rsidRPr="00F82391" w:rsidRDefault="00DA0747" w:rsidP="006A6CE2">
            <w:pPr>
              <w:pStyle w:val="Normal1"/>
              <w:rPr>
                <w:b/>
                <w:color w:val="000000" w:themeColor="text1"/>
                <w:sz w:val="24"/>
                <w:szCs w:val="24"/>
                <w:lang w:val="en-US"/>
              </w:rPr>
            </w:pPr>
            <w:r w:rsidRPr="00F82391">
              <w:rPr>
                <w:b/>
                <w:color w:val="000000" w:themeColor="text1"/>
                <w:sz w:val="24"/>
                <w:szCs w:val="24"/>
                <w:lang w:val="en-US"/>
              </w:rPr>
              <w:t>Processing Time Documentation Review</w:t>
            </w:r>
          </w:p>
        </w:tc>
        <w:tc>
          <w:tcPr>
            <w:tcW w:w="7061" w:type="dxa"/>
            <w:tcMar>
              <w:top w:w="100" w:type="dxa"/>
              <w:left w:w="100" w:type="dxa"/>
              <w:bottom w:w="100" w:type="dxa"/>
              <w:right w:w="100" w:type="dxa"/>
            </w:tcMar>
          </w:tcPr>
          <w:p w14:paraId="197E28F6" w14:textId="4D6E2433" w:rsidR="00DA0747" w:rsidRPr="00F82391" w:rsidRDefault="00DA0747" w:rsidP="006A6AF8">
            <w:pPr>
              <w:pStyle w:val="Normal1"/>
              <w:contextualSpacing/>
              <w:rPr>
                <w:color w:val="000000" w:themeColor="text1"/>
                <w:sz w:val="24"/>
                <w:szCs w:val="24"/>
                <w:lang w:val="en-US"/>
              </w:rPr>
            </w:pPr>
            <w:r w:rsidRPr="00F82391">
              <w:rPr>
                <w:color w:val="000000" w:themeColor="text1"/>
                <w:sz w:val="24"/>
                <w:szCs w:val="24"/>
                <w:lang w:val="en-US"/>
              </w:rPr>
              <w:t>60 calendar days</w:t>
            </w:r>
          </w:p>
          <w:p w14:paraId="6831599A" w14:textId="3A97BAF9" w:rsidR="00DA0747" w:rsidRPr="00F82391" w:rsidDel="00DA0747" w:rsidRDefault="00DA0747" w:rsidP="006A6AF8">
            <w:pPr>
              <w:pStyle w:val="Normal1"/>
              <w:contextualSpacing/>
              <w:rPr>
                <w:color w:val="000000" w:themeColor="text1"/>
                <w:sz w:val="24"/>
                <w:szCs w:val="24"/>
                <w:highlight w:val="yellow"/>
                <w:lang w:val="en-US"/>
              </w:rPr>
            </w:pPr>
          </w:p>
        </w:tc>
      </w:tr>
      <w:tr w:rsidR="00C87AC8" w:rsidRPr="00417C90" w14:paraId="080BB658" w14:textId="77777777" w:rsidTr="000B072C">
        <w:tc>
          <w:tcPr>
            <w:tcW w:w="2867" w:type="dxa"/>
            <w:shd w:val="clear" w:color="auto" w:fill="F3F3F3"/>
            <w:tcMar>
              <w:top w:w="100" w:type="dxa"/>
              <w:left w:w="100" w:type="dxa"/>
              <w:bottom w:w="100" w:type="dxa"/>
              <w:right w:w="100" w:type="dxa"/>
            </w:tcMar>
          </w:tcPr>
          <w:p w14:paraId="0B9AB726" w14:textId="7465F9B6" w:rsidR="00C87AC8" w:rsidRPr="00F82391" w:rsidRDefault="00C87AC8" w:rsidP="006A6CE2">
            <w:pPr>
              <w:pStyle w:val="Normal1"/>
              <w:rPr>
                <w:b/>
                <w:color w:val="000000" w:themeColor="text1"/>
                <w:sz w:val="24"/>
                <w:szCs w:val="24"/>
                <w:lang w:val="en-US"/>
              </w:rPr>
            </w:pPr>
            <w:r w:rsidRPr="00F82391">
              <w:rPr>
                <w:b/>
                <w:color w:val="000000" w:themeColor="text1"/>
                <w:sz w:val="24"/>
                <w:szCs w:val="24"/>
                <w:lang w:val="en-US"/>
              </w:rPr>
              <w:t>Workload Limit</w:t>
            </w:r>
          </w:p>
        </w:tc>
        <w:tc>
          <w:tcPr>
            <w:tcW w:w="7061" w:type="dxa"/>
            <w:tcMar>
              <w:top w:w="100" w:type="dxa"/>
              <w:left w:w="100" w:type="dxa"/>
              <w:bottom w:w="100" w:type="dxa"/>
              <w:right w:w="100" w:type="dxa"/>
            </w:tcMar>
          </w:tcPr>
          <w:p w14:paraId="4970D0EB" w14:textId="6F036D40" w:rsidR="00C87AC8" w:rsidRPr="00F82391" w:rsidRDefault="00343DAD" w:rsidP="006A6CE2">
            <w:pPr>
              <w:pStyle w:val="Normal1"/>
              <w:contextualSpacing/>
              <w:rPr>
                <w:color w:val="000000" w:themeColor="text1"/>
                <w:sz w:val="24"/>
                <w:szCs w:val="24"/>
                <w:highlight w:val="yellow"/>
                <w:lang w:val="en-US"/>
              </w:rPr>
            </w:pPr>
            <w:r w:rsidRPr="00F82391">
              <w:rPr>
                <w:color w:val="000000" w:themeColor="text1"/>
                <w:sz w:val="24"/>
                <w:szCs w:val="24"/>
                <w:lang w:val="en-US"/>
              </w:rPr>
              <w:t>3</w:t>
            </w:r>
            <w:r w:rsidR="006D5F08" w:rsidRPr="00F82391">
              <w:rPr>
                <w:color w:val="000000" w:themeColor="text1"/>
                <w:sz w:val="24"/>
                <w:szCs w:val="24"/>
                <w:lang w:val="en-US"/>
              </w:rPr>
              <w:t xml:space="preserve"> concurrent instances </w:t>
            </w:r>
          </w:p>
        </w:tc>
      </w:tr>
      <w:tr w:rsidR="00C87AC8" w:rsidRPr="00F5509A" w14:paraId="209DCA6E" w14:textId="77777777" w:rsidTr="000B072C">
        <w:tc>
          <w:tcPr>
            <w:tcW w:w="2867" w:type="dxa"/>
            <w:shd w:val="clear" w:color="auto" w:fill="F3F3F3"/>
            <w:tcMar>
              <w:top w:w="100" w:type="dxa"/>
              <w:left w:w="100" w:type="dxa"/>
              <w:bottom w:w="100" w:type="dxa"/>
              <w:right w:w="100" w:type="dxa"/>
            </w:tcMar>
          </w:tcPr>
          <w:p w14:paraId="74032C5A" w14:textId="1F222CBC" w:rsidR="00C87AC8" w:rsidRPr="00F82391" w:rsidRDefault="00C87AC8" w:rsidP="006A6CE2">
            <w:pPr>
              <w:pStyle w:val="Normal1"/>
              <w:rPr>
                <w:b/>
                <w:color w:val="000000" w:themeColor="text1"/>
                <w:sz w:val="24"/>
                <w:szCs w:val="24"/>
                <w:lang w:val="en-US"/>
              </w:rPr>
            </w:pPr>
            <w:r w:rsidRPr="00F82391">
              <w:rPr>
                <w:b/>
                <w:color w:val="000000" w:themeColor="text1"/>
                <w:sz w:val="24"/>
                <w:szCs w:val="24"/>
                <w:lang w:val="en-US"/>
              </w:rPr>
              <w:t>Exception</w:t>
            </w:r>
          </w:p>
        </w:tc>
        <w:tc>
          <w:tcPr>
            <w:tcW w:w="7061" w:type="dxa"/>
            <w:tcMar>
              <w:top w:w="100" w:type="dxa"/>
              <w:left w:w="100" w:type="dxa"/>
              <w:bottom w:w="100" w:type="dxa"/>
              <w:right w:w="100" w:type="dxa"/>
            </w:tcMar>
          </w:tcPr>
          <w:p w14:paraId="38C96112" w14:textId="6ED49B99" w:rsidR="00C87AC8" w:rsidRPr="00F82391" w:rsidRDefault="00C87AC8" w:rsidP="006A6CE2">
            <w:pPr>
              <w:pStyle w:val="Normal1"/>
              <w:contextualSpacing/>
              <w:rPr>
                <w:color w:val="000000" w:themeColor="text1"/>
                <w:sz w:val="24"/>
                <w:szCs w:val="24"/>
                <w:lang w:val="en-US"/>
              </w:rPr>
            </w:pPr>
            <w:r w:rsidRPr="00F82391">
              <w:rPr>
                <w:color w:val="000000" w:themeColor="text1"/>
                <w:sz w:val="24"/>
                <w:szCs w:val="24"/>
                <w:lang w:val="en-US"/>
              </w:rPr>
              <w:t xml:space="preserve">In case the Continuity process is invoked (ref. chapter </w:t>
            </w:r>
            <w:r w:rsidR="00F16E30" w:rsidRPr="00F82391">
              <w:rPr>
                <w:color w:val="000000" w:themeColor="text1"/>
                <w:sz w:val="24"/>
                <w:szCs w:val="24"/>
                <w:highlight w:val="yellow"/>
                <w:lang w:val="en-US"/>
              </w:rPr>
              <w:fldChar w:fldCharType="begin"/>
            </w:r>
            <w:r w:rsidR="00F16E30" w:rsidRPr="00F82391">
              <w:rPr>
                <w:color w:val="000000" w:themeColor="text1"/>
                <w:sz w:val="24"/>
                <w:szCs w:val="24"/>
                <w:lang w:val="en-US"/>
              </w:rPr>
              <w:instrText xml:space="preserve"> REF _Ref36454361 \r \h </w:instrText>
            </w:r>
            <w:r w:rsidR="00417C90" w:rsidRPr="00F82391">
              <w:rPr>
                <w:color w:val="000000" w:themeColor="text1"/>
                <w:sz w:val="24"/>
                <w:szCs w:val="24"/>
                <w:highlight w:val="yellow"/>
                <w:lang w:val="en-US"/>
              </w:rPr>
              <w:instrText xml:space="preserve"> \* MERGEFORMAT </w:instrText>
            </w:r>
            <w:r w:rsidR="00F16E30" w:rsidRPr="00F82391">
              <w:rPr>
                <w:color w:val="000000" w:themeColor="text1"/>
                <w:sz w:val="24"/>
                <w:szCs w:val="24"/>
                <w:highlight w:val="yellow"/>
                <w:lang w:val="en-US"/>
              </w:rPr>
            </w:r>
            <w:r w:rsidR="00F16E30" w:rsidRPr="00F82391">
              <w:rPr>
                <w:color w:val="000000" w:themeColor="text1"/>
                <w:sz w:val="24"/>
                <w:szCs w:val="24"/>
                <w:highlight w:val="yellow"/>
                <w:lang w:val="en-US"/>
              </w:rPr>
              <w:fldChar w:fldCharType="separate"/>
            </w:r>
            <w:r w:rsidR="00F16E30" w:rsidRPr="00F82391">
              <w:rPr>
                <w:color w:val="000000" w:themeColor="text1"/>
                <w:sz w:val="24"/>
                <w:szCs w:val="24"/>
                <w:lang w:val="en-US"/>
              </w:rPr>
              <w:t>7</w:t>
            </w:r>
            <w:r w:rsidR="00F16E30" w:rsidRPr="00F82391">
              <w:rPr>
                <w:color w:val="000000" w:themeColor="text1"/>
                <w:sz w:val="24"/>
                <w:szCs w:val="24"/>
                <w:highlight w:val="yellow"/>
                <w:lang w:val="en-US"/>
              </w:rPr>
              <w:fldChar w:fldCharType="end"/>
            </w:r>
            <w:r w:rsidRPr="00F82391">
              <w:rPr>
                <w:color w:val="000000" w:themeColor="text1"/>
                <w:sz w:val="24"/>
                <w:szCs w:val="24"/>
                <w:lang w:val="en-US"/>
              </w:rPr>
              <w:t>)</w:t>
            </w:r>
          </w:p>
        </w:tc>
      </w:tr>
    </w:tbl>
    <w:p w14:paraId="3A22C0A5" w14:textId="69566383" w:rsidR="007B6367" w:rsidRPr="00F82391" w:rsidRDefault="007B6367" w:rsidP="005851D6">
      <w:pPr>
        <w:rPr>
          <w:rFonts w:ascii="Calibri" w:hAnsi="Calibri" w:cs="Calibri"/>
          <w:lang w:val="en-US"/>
        </w:rPr>
      </w:pPr>
    </w:p>
    <w:p w14:paraId="32348B02" w14:textId="2D510B9A" w:rsidR="008918A3" w:rsidRDefault="008918A3" w:rsidP="005851D6">
      <w:pPr>
        <w:rPr>
          <w:rFonts w:ascii="Calibri" w:hAnsi="Calibri" w:cs="Calibri"/>
          <w:lang w:val="en-US"/>
        </w:rPr>
      </w:pPr>
    </w:p>
    <w:p w14:paraId="1936D88E" w14:textId="681E8F9B" w:rsidR="00B64528" w:rsidRDefault="00B64528" w:rsidP="005851D6">
      <w:pPr>
        <w:rPr>
          <w:rFonts w:ascii="Calibri" w:hAnsi="Calibri" w:cs="Calibri"/>
          <w:lang w:val="en-US"/>
        </w:rPr>
      </w:pPr>
    </w:p>
    <w:p w14:paraId="77782D35" w14:textId="586B4CC7" w:rsidR="00B64528" w:rsidRDefault="00B64528" w:rsidP="005851D6">
      <w:pPr>
        <w:rPr>
          <w:rFonts w:ascii="Calibri" w:hAnsi="Calibri" w:cs="Calibri"/>
          <w:lang w:val="en-US"/>
        </w:rPr>
      </w:pPr>
    </w:p>
    <w:p w14:paraId="276D5851" w14:textId="28E1F617" w:rsidR="00B64528" w:rsidRDefault="00B64528" w:rsidP="005851D6">
      <w:pPr>
        <w:rPr>
          <w:rFonts w:ascii="Calibri" w:hAnsi="Calibri" w:cs="Calibri"/>
          <w:lang w:val="en-US"/>
        </w:rPr>
      </w:pPr>
    </w:p>
    <w:p w14:paraId="7FAAA1F3" w14:textId="5013E010" w:rsidR="00B64528" w:rsidRDefault="00B64528" w:rsidP="005851D6">
      <w:pPr>
        <w:rPr>
          <w:rFonts w:ascii="Calibri" w:hAnsi="Calibri" w:cs="Calibri"/>
          <w:lang w:val="en-US"/>
        </w:rPr>
      </w:pPr>
    </w:p>
    <w:p w14:paraId="25879829" w14:textId="5DE52845" w:rsidR="00B64528" w:rsidRDefault="00B64528" w:rsidP="005851D6">
      <w:pPr>
        <w:rPr>
          <w:rFonts w:ascii="Calibri" w:hAnsi="Calibri" w:cs="Calibri"/>
          <w:lang w:val="en-US"/>
        </w:rPr>
      </w:pPr>
    </w:p>
    <w:p w14:paraId="3B46D4EE" w14:textId="27637D96" w:rsidR="00B64528" w:rsidRDefault="00B64528" w:rsidP="005851D6">
      <w:pPr>
        <w:rPr>
          <w:rFonts w:ascii="Calibri" w:hAnsi="Calibri" w:cs="Calibri"/>
          <w:lang w:val="en-US"/>
        </w:rPr>
      </w:pPr>
    </w:p>
    <w:p w14:paraId="2ED5B624" w14:textId="57B943F7" w:rsidR="00B64528" w:rsidRDefault="00B64528" w:rsidP="005851D6">
      <w:pPr>
        <w:rPr>
          <w:rFonts w:ascii="Calibri" w:hAnsi="Calibri" w:cs="Calibri"/>
          <w:lang w:val="en-US"/>
        </w:rPr>
      </w:pPr>
    </w:p>
    <w:p w14:paraId="7971401B" w14:textId="08B542CC" w:rsidR="00B64528" w:rsidRDefault="00B64528" w:rsidP="005851D6">
      <w:pPr>
        <w:rPr>
          <w:rFonts w:ascii="Calibri" w:hAnsi="Calibri" w:cs="Calibri"/>
          <w:lang w:val="en-US"/>
        </w:rPr>
      </w:pPr>
    </w:p>
    <w:p w14:paraId="2CD050AC" w14:textId="4EB391AD" w:rsidR="00B64528" w:rsidRDefault="00B64528" w:rsidP="005851D6">
      <w:pPr>
        <w:rPr>
          <w:rFonts w:ascii="Calibri" w:hAnsi="Calibri" w:cs="Calibri"/>
          <w:lang w:val="en-US"/>
        </w:rPr>
      </w:pPr>
    </w:p>
    <w:p w14:paraId="59E886B8" w14:textId="488517C3" w:rsidR="00B64528" w:rsidRDefault="00B64528" w:rsidP="005851D6">
      <w:pPr>
        <w:rPr>
          <w:rFonts w:ascii="Calibri" w:hAnsi="Calibri" w:cs="Calibri"/>
          <w:lang w:val="en-US"/>
        </w:rPr>
      </w:pPr>
    </w:p>
    <w:p w14:paraId="34ED624A" w14:textId="11E0918B" w:rsidR="00B64528" w:rsidRDefault="00B64528" w:rsidP="005851D6">
      <w:pPr>
        <w:rPr>
          <w:rFonts w:ascii="Calibri" w:hAnsi="Calibri" w:cs="Calibri"/>
          <w:lang w:val="en-US"/>
        </w:rPr>
      </w:pPr>
    </w:p>
    <w:p w14:paraId="6F3C411C" w14:textId="759AB12D" w:rsidR="00B64528" w:rsidRDefault="00B64528" w:rsidP="005851D6">
      <w:pPr>
        <w:rPr>
          <w:rFonts w:ascii="Calibri" w:hAnsi="Calibri" w:cs="Calibri"/>
          <w:lang w:val="en-US"/>
        </w:rPr>
      </w:pPr>
    </w:p>
    <w:p w14:paraId="4A8BFBAA" w14:textId="77428D62" w:rsidR="00B64528" w:rsidRDefault="00B64528" w:rsidP="005851D6">
      <w:pPr>
        <w:rPr>
          <w:rFonts w:ascii="Calibri" w:hAnsi="Calibri" w:cs="Calibri"/>
          <w:lang w:val="en-US"/>
        </w:rPr>
      </w:pPr>
    </w:p>
    <w:p w14:paraId="4F36E6A1" w14:textId="083A9C69" w:rsidR="00B64528" w:rsidRDefault="00B64528" w:rsidP="005851D6">
      <w:pPr>
        <w:rPr>
          <w:rFonts w:ascii="Calibri" w:hAnsi="Calibri" w:cs="Calibri"/>
          <w:lang w:val="en-US"/>
        </w:rPr>
      </w:pPr>
    </w:p>
    <w:p w14:paraId="4B8F2D87" w14:textId="4ED27586" w:rsidR="00B64528" w:rsidRDefault="00B64528" w:rsidP="005851D6">
      <w:pPr>
        <w:rPr>
          <w:rFonts w:ascii="Calibri" w:hAnsi="Calibri" w:cs="Calibri"/>
          <w:lang w:val="en-US"/>
        </w:rPr>
      </w:pPr>
    </w:p>
    <w:p w14:paraId="7AF37B94" w14:textId="69D8DE2A" w:rsidR="00B64528" w:rsidRDefault="00B64528" w:rsidP="005851D6">
      <w:pPr>
        <w:rPr>
          <w:rFonts w:ascii="Calibri" w:hAnsi="Calibri" w:cs="Calibri"/>
          <w:lang w:val="en-US"/>
        </w:rPr>
      </w:pPr>
    </w:p>
    <w:p w14:paraId="3FCFE5C6" w14:textId="25AEA1B7" w:rsidR="00B64528" w:rsidRDefault="00B64528" w:rsidP="005851D6">
      <w:pPr>
        <w:rPr>
          <w:rFonts w:ascii="Calibri" w:hAnsi="Calibri" w:cs="Calibri"/>
          <w:lang w:val="en-US"/>
        </w:rPr>
      </w:pPr>
    </w:p>
    <w:p w14:paraId="377EB994" w14:textId="13A24347" w:rsidR="00B64528" w:rsidRDefault="00B64528" w:rsidP="005851D6">
      <w:pPr>
        <w:rPr>
          <w:rFonts w:ascii="Calibri" w:hAnsi="Calibri" w:cs="Calibri"/>
          <w:lang w:val="en-US"/>
        </w:rPr>
      </w:pPr>
    </w:p>
    <w:p w14:paraId="52FBAC78" w14:textId="1C1461D8" w:rsidR="00B64528" w:rsidRDefault="00B64528" w:rsidP="005851D6">
      <w:pPr>
        <w:rPr>
          <w:rFonts w:ascii="Calibri" w:hAnsi="Calibri" w:cs="Calibri"/>
          <w:lang w:val="en-US"/>
        </w:rPr>
      </w:pPr>
    </w:p>
    <w:p w14:paraId="54FA64AC" w14:textId="24F50615" w:rsidR="00B64528" w:rsidRDefault="00B64528" w:rsidP="005851D6">
      <w:pPr>
        <w:rPr>
          <w:rFonts w:ascii="Calibri" w:hAnsi="Calibri" w:cs="Calibri"/>
          <w:lang w:val="en-US"/>
        </w:rPr>
      </w:pPr>
    </w:p>
    <w:p w14:paraId="66F7272C" w14:textId="32A6B121" w:rsidR="00B64528" w:rsidRDefault="00B64528" w:rsidP="005851D6">
      <w:pPr>
        <w:rPr>
          <w:rFonts w:ascii="Calibri" w:hAnsi="Calibri" w:cs="Calibri"/>
          <w:lang w:val="en-US"/>
        </w:rPr>
      </w:pPr>
    </w:p>
    <w:p w14:paraId="3FE61947" w14:textId="79648DE9" w:rsidR="00B64528" w:rsidRDefault="00B64528" w:rsidP="005851D6">
      <w:pPr>
        <w:rPr>
          <w:rFonts w:ascii="Calibri" w:hAnsi="Calibri" w:cs="Calibri"/>
          <w:lang w:val="en-US"/>
        </w:rPr>
      </w:pPr>
    </w:p>
    <w:p w14:paraId="21A50AAC" w14:textId="53973908" w:rsidR="00B64528" w:rsidRDefault="00B64528" w:rsidP="005851D6">
      <w:pPr>
        <w:rPr>
          <w:rFonts w:ascii="Calibri" w:hAnsi="Calibri" w:cs="Calibri"/>
          <w:lang w:val="en-US"/>
        </w:rPr>
      </w:pPr>
    </w:p>
    <w:p w14:paraId="6B73CBDC" w14:textId="54609C99" w:rsidR="00B64528" w:rsidRDefault="00B64528" w:rsidP="005851D6">
      <w:pPr>
        <w:rPr>
          <w:rFonts w:ascii="Calibri" w:hAnsi="Calibri" w:cs="Calibri"/>
          <w:lang w:val="en-US"/>
        </w:rPr>
      </w:pPr>
    </w:p>
    <w:p w14:paraId="19648628" w14:textId="407B6793" w:rsidR="00B64528" w:rsidRDefault="00B64528" w:rsidP="005851D6">
      <w:pPr>
        <w:rPr>
          <w:rFonts w:ascii="Calibri" w:hAnsi="Calibri" w:cs="Calibri"/>
          <w:lang w:val="en-US"/>
        </w:rPr>
      </w:pPr>
    </w:p>
    <w:p w14:paraId="59415156" w14:textId="39DA2F67" w:rsidR="00B64528" w:rsidRDefault="00B64528" w:rsidP="005851D6">
      <w:pPr>
        <w:rPr>
          <w:rFonts w:ascii="Calibri" w:hAnsi="Calibri" w:cs="Calibri"/>
          <w:lang w:val="en-US"/>
        </w:rPr>
      </w:pPr>
    </w:p>
    <w:p w14:paraId="0259501F" w14:textId="3763769A" w:rsidR="00B64528" w:rsidRDefault="00B64528" w:rsidP="005851D6">
      <w:pPr>
        <w:rPr>
          <w:rFonts w:ascii="Calibri" w:hAnsi="Calibri" w:cs="Calibri"/>
          <w:lang w:val="en-US"/>
        </w:rPr>
      </w:pPr>
    </w:p>
    <w:p w14:paraId="7DC9B468" w14:textId="3E1AEF0B" w:rsidR="00B64528" w:rsidRDefault="00B64528" w:rsidP="005851D6">
      <w:pPr>
        <w:rPr>
          <w:rFonts w:ascii="Calibri" w:hAnsi="Calibri" w:cs="Calibri"/>
          <w:lang w:val="en-US"/>
        </w:rPr>
      </w:pPr>
    </w:p>
    <w:p w14:paraId="2A515D2D" w14:textId="0E705B92" w:rsidR="00B64528" w:rsidRDefault="00B64528" w:rsidP="005851D6">
      <w:pPr>
        <w:rPr>
          <w:rFonts w:ascii="Calibri" w:hAnsi="Calibri" w:cs="Calibri"/>
          <w:lang w:val="en-US"/>
        </w:rPr>
      </w:pPr>
    </w:p>
    <w:p w14:paraId="0775A9D0" w14:textId="480045C3" w:rsidR="00B64528" w:rsidRDefault="00B64528" w:rsidP="005851D6">
      <w:pPr>
        <w:rPr>
          <w:rFonts w:ascii="Calibri" w:hAnsi="Calibri" w:cs="Calibri"/>
          <w:lang w:val="en-US"/>
        </w:rPr>
      </w:pPr>
    </w:p>
    <w:p w14:paraId="4D812254" w14:textId="6E0EDE35" w:rsidR="00B64528" w:rsidRDefault="00B64528" w:rsidP="005851D6">
      <w:pPr>
        <w:rPr>
          <w:rFonts w:ascii="Calibri" w:hAnsi="Calibri" w:cs="Calibri"/>
          <w:lang w:val="en-US"/>
        </w:rPr>
      </w:pPr>
    </w:p>
    <w:p w14:paraId="4B6F9475" w14:textId="129F3A6D" w:rsidR="00B64528" w:rsidRDefault="00B64528" w:rsidP="005851D6">
      <w:pPr>
        <w:rPr>
          <w:rFonts w:ascii="Calibri" w:hAnsi="Calibri" w:cs="Calibri"/>
          <w:lang w:val="en-US"/>
        </w:rPr>
      </w:pPr>
    </w:p>
    <w:p w14:paraId="01912CFC" w14:textId="77777777" w:rsidR="00B64528" w:rsidRPr="00F82391" w:rsidRDefault="00B64528" w:rsidP="005851D6">
      <w:pPr>
        <w:rPr>
          <w:rFonts w:ascii="Calibri" w:hAnsi="Calibri" w:cs="Calibri"/>
          <w:lang w:val="en-US"/>
        </w:rPr>
      </w:pPr>
    </w:p>
    <w:p w14:paraId="4918CAC8" w14:textId="571358C3" w:rsidR="00DA472B" w:rsidRDefault="00DA472B">
      <w:pPr>
        <w:spacing w:before="100"/>
        <w:ind w:left="1134"/>
        <w:rPr>
          <w:rFonts w:asciiTheme="minorHAnsi" w:eastAsia="Calibri" w:hAnsiTheme="minorHAnsi" w:cs="Menlo Regular"/>
          <w:b/>
          <w:bCs/>
          <w:color w:val="1F497D" w:themeColor="text2"/>
          <w:sz w:val="28"/>
          <w:szCs w:val="22"/>
          <w:lang w:val="en-US" w:eastAsia="de-DE"/>
        </w:rPr>
      </w:pPr>
    </w:p>
    <w:p w14:paraId="0A9DF862" w14:textId="64904A52" w:rsidR="006A6CE2" w:rsidRPr="00417C90" w:rsidRDefault="000B072C" w:rsidP="00452796">
      <w:pPr>
        <w:pStyle w:val="Heading2"/>
      </w:pPr>
      <w:bookmarkStart w:id="7" w:name="_Toc103164002"/>
      <w:r w:rsidRPr="00417C90">
        <w:t>Annual vLEI Issuer Qualification</w:t>
      </w:r>
      <w:bookmarkEnd w:id="7"/>
    </w:p>
    <w:tbl>
      <w:tblPr>
        <w:tblW w:w="992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867"/>
        <w:gridCol w:w="7061"/>
      </w:tblGrid>
      <w:tr w:rsidR="000B072C" w:rsidRPr="00417C90" w14:paraId="4B5EFBFD" w14:textId="77777777" w:rsidTr="004E2E3D">
        <w:tc>
          <w:tcPr>
            <w:tcW w:w="2867" w:type="dxa"/>
            <w:shd w:val="clear" w:color="auto" w:fill="F3F3F3"/>
            <w:tcMar>
              <w:top w:w="100" w:type="dxa"/>
              <w:left w:w="100" w:type="dxa"/>
              <w:bottom w:w="100" w:type="dxa"/>
              <w:right w:w="100" w:type="dxa"/>
            </w:tcMar>
          </w:tcPr>
          <w:p w14:paraId="775C7282" w14:textId="74DA1AFD" w:rsidR="000B072C" w:rsidRPr="00F82391" w:rsidRDefault="00FD0ACC" w:rsidP="004E2E3D">
            <w:pPr>
              <w:pStyle w:val="Normal1"/>
              <w:rPr>
                <w:b/>
                <w:color w:val="000000" w:themeColor="text1"/>
                <w:sz w:val="24"/>
                <w:szCs w:val="24"/>
                <w:lang w:val="en-US"/>
              </w:rPr>
            </w:pPr>
            <w:r w:rsidRPr="00F82391">
              <w:rPr>
                <w:b/>
                <w:color w:val="000000" w:themeColor="text1"/>
                <w:sz w:val="24"/>
                <w:szCs w:val="24"/>
                <w:lang w:val="en-US"/>
              </w:rPr>
              <w:t xml:space="preserve">Service </w:t>
            </w:r>
            <w:r w:rsidR="000B072C" w:rsidRPr="00F82391">
              <w:rPr>
                <w:b/>
                <w:color w:val="000000" w:themeColor="text1"/>
                <w:sz w:val="24"/>
                <w:szCs w:val="24"/>
                <w:lang w:val="en-US"/>
              </w:rPr>
              <w:t>Name</w:t>
            </w:r>
          </w:p>
        </w:tc>
        <w:tc>
          <w:tcPr>
            <w:tcW w:w="7061" w:type="dxa"/>
            <w:tcMar>
              <w:top w:w="100" w:type="dxa"/>
              <w:left w:w="100" w:type="dxa"/>
              <w:bottom w:w="100" w:type="dxa"/>
              <w:right w:w="100" w:type="dxa"/>
            </w:tcMar>
          </w:tcPr>
          <w:p w14:paraId="30A1D46C" w14:textId="51359D45" w:rsidR="000B072C" w:rsidRPr="007C7A02" w:rsidRDefault="000B072C" w:rsidP="004E2E3D">
            <w:pPr>
              <w:rPr>
                <w:rFonts w:ascii="Calibri" w:hAnsi="Calibri" w:cs="Calibri"/>
              </w:rPr>
            </w:pPr>
            <w:r w:rsidRPr="007C7A02">
              <w:rPr>
                <w:rFonts w:ascii="Calibri" w:hAnsi="Calibri" w:cs="Calibri"/>
              </w:rPr>
              <w:t>Annual vLEI Issuer Qualification</w:t>
            </w:r>
          </w:p>
        </w:tc>
      </w:tr>
      <w:tr w:rsidR="000B072C" w:rsidRPr="00F82391" w14:paraId="4BF0E6BD" w14:textId="77777777" w:rsidTr="004E2E3D">
        <w:tc>
          <w:tcPr>
            <w:tcW w:w="2867" w:type="dxa"/>
            <w:shd w:val="clear" w:color="auto" w:fill="F3F3F3"/>
            <w:tcMar>
              <w:top w:w="100" w:type="dxa"/>
              <w:left w:w="100" w:type="dxa"/>
              <w:bottom w:w="100" w:type="dxa"/>
              <w:right w:w="100" w:type="dxa"/>
            </w:tcMar>
          </w:tcPr>
          <w:p w14:paraId="15F60110" w14:textId="77777777" w:rsidR="000B072C" w:rsidRPr="00F82391" w:rsidRDefault="000B072C" w:rsidP="004E2E3D">
            <w:pPr>
              <w:pStyle w:val="Normal1"/>
              <w:rPr>
                <w:color w:val="000000" w:themeColor="text1"/>
                <w:sz w:val="24"/>
                <w:szCs w:val="24"/>
                <w:lang w:val="en-US"/>
              </w:rPr>
            </w:pPr>
            <w:r w:rsidRPr="00F82391">
              <w:rPr>
                <w:b/>
                <w:color w:val="000000" w:themeColor="text1"/>
                <w:sz w:val="24"/>
                <w:szCs w:val="24"/>
                <w:lang w:val="en-US"/>
              </w:rPr>
              <w:t>Tag Line</w:t>
            </w:r>
          </w:p>
        </w:tc>
        <w:tc>
          <w:tcPr>
            <w:tcW w:w="7061" w:type="dxa"/>
            <w:tcMar>
              <w:top w:w="100" w:type="dxa"/>
              <w:left w:w="100" w:type="dxa"/>
              <w:bottom w:w="100" w:type="dxa"/>
              <w:right w:w="100" w:type="dxa"/>
            </w:tcMar>
          </w:tcPr>
          <w:p w14:paraId="199388B9" w14:textId="1B646762" w:rsidR="000B072C" w:rsidRPr="00F82391" w:rsidRDefault="00F92D29" w:rsidP="002C3E0C">
            <w:pPr>
              <w:pStyle w:val="Normal1"/>
              <w:spacing w:before="120"/>
              <w:rPr>
                <w:color w:val="000000" w:themeColor="text1"/>
                <w:sz w:val="24"/>
                <w:szCs w:val="24"/>
                <w:lang w:val="en-US"/>
              </w:rPr>
            </w:pPr>
            <w:r w:rsidRPr="00F82391">
              <w:rPr>
                <w:color w:val="000000" w:themeColor="text1"/>
                <w:sz w:val="24"/>
                <w:szCs w:val="24"/>
                <w:lang w:val="en-US"/>
              </w:rPr>
              <w:t>GLEIF’s process of re-verification of the qualified vLEI Issuer’s compliance with expected internal controls and standards within its vLEI operations.</w:t>
            </w:r>
          </w:p>
        </w:tc>
      </w:tr>
      <w:tr w:rsidR="000B072C" w:rsidRPr="00F82391" w14:paraId="131E9C0A" w14:textId="77777777" w:rsidTr="004E2E3D">
        <w:tc>
          <w:tcPr>
            <w:tcW w:w="2867" w:type="dxa"/>
            <w:shd w:val="clear" w:color="auto" w:fill="F3F3F3"/>
            <w:tcMar>
              <w:top w:w="100" w:type="dxa"/>
              <w:left w:w="100" w:type="dxa"/>
              <w:bottom w:w="100" w:type="dxa"/>
              <w:right w:w="100" w:type="dxa"/>
            </w:tcMar>
          </w:tcPr>
          <w:p w14:paraId="73D0D013" w14:textId="77777777" w:rsidR="000B072C" w:rsidRPr="00F82391" w:rsidRDefault="000B072C" w:rsidP="004E2E3D">
            <w:pPr>
              <w:pStyle w:val="Normal1"/>
              <w:rPr>
                <w:color w:val="000000" w:themeColor="text1"/>
                <w:sz w:val="24"/>
                <w:szCs w:val="24"/>
                <w:lang w:val="en-US"/>
              </w:rPr>
            </w:pPr>
            <w:r w:rsidRPr="00F82391">
              <w:rPr>
                <w:b/>
                <w:color w:val="000000" w:themeColor="text1"/>
                <w:sz w:val="24"/>
                <w:szCs w:val="24"/>
                <w:lang w:val="en-US"/>
              </w:rPr>
              <w:t>Description</w:t>
            </w:r>
          </w:p>
        </w:tc>
        <w:tc>
          <w:tcPr>
            <w:tcW w:w="7061" w:type="dxa"/>
            <w:tcMar>
              <w:top w:w="100" w:type="dxa"/>
              <w:left w:w="100" w:type="dxa"/>
              <w:bottom w:w="100" w:type="dxa"/>
              <w:right w:w="100" w:type="dxa"/>
            </w:tcMar>
          </w:tcPr>
          <w:p w14:paraId="711EB0E9" w14:textId="1FEAEF6B" w:rsidR="00DF1C79" w:rsidRPr="00F82391" w:rsidRDefault="00DF1C79" w:rsidP="00DF1C79">
            <w:pPr>
              <w:pStyle w:val="Default"/>
              <w:rPr>
                <w:lang w:val="en-US"/>
              </w:rPr>
            </w:pPr>
            <w:r w:rsidRPr="00F82391">
              <w:rPr>
                <w:lang w:val="en-US"/>
              </w:rPr>
              <w:t xml:space="preserve">Annual vLEI Issuer Qualification </w:t>
            </w:r>
            <w:r w:rsidR="00481BA0" w:rsidRPr="00F82391">
              <w:rPr>
                <w:lang w:val="en-US"/>
              </w:rPr>
              <w:t>is</w:t>
            </w:r>
            <w:r w:rsidRPr="00F82391">
              <w:rPr>
                <w:lang w:val="en-US"/>
              </w:rPr>
              <w:t xml:space="preserve"> GLEIF’s process of regular verification of the Qualified vLEI Issuer’s compliance with its expected requirements within its vLEI operations. </w:t>
            </w:r>
          </w:p>
          <w:p w14:paraId="4175D8C0" w14:textId="12EFA1B5" w:rsidR="00DF1C79" w:rsidRPr="00F82391" w:rsidRDefault="00DF1C79" w:rsidP="00DF1C79">
            <w:pPr>
              <w:pStyle w:val="Default"/>
              <w:spacing w:before="120"/>
              <w:rPr>
                <w:lang w:val="en-US"/>
              </w:rPr>
            </w:pPr>
            <w:r w:rsidRPr="00F82391">
              <w:rPr>
                <w:lang w:val="en-US"/>
              </w:rPr>
              <w:t>GLEIF review</w:t>
            </w:r>
            <w:r w:rsidR="00481BA0" w:rsidRPr="00F82391">
              <w:rPr>
                <w:lang w:val="en-US"/>
              </w:rPr>
              <w:t>s</w:t>
            </w:r>
            <w:r w:rsidRPr="00F82391">
              <w:rPr>
                <w:lang w:val="en-US"/>
              </w:rPr>
              <w:t xml:space="preserve"> information submitted by the Qualified vLEI Issuer, consider</w:t>
            </w:r>
            <w:r w:rsidR="00481BA0" w:rsidRPr="00F82391">
              <w:rPr>
                <w:lang w:val="en-US"/>
              </w:rPr>
              <w:t>s</w:t>
            </w:r>
            <w:r w:rsidRPr="00F82391">
              <w:rPr>
                <w:lang w:val="en-US"/>
              </w:rPr>
              <w:t xml:space="preserve"> the performances scored during the last operational period, assess</w:t>
            </w:r>
            <w:r w:rsidR="00481BA0" w:rsidRPr="00F82391">
              <w:rPr>
                <w:lang w:val="en-US"/>
              </w:rPr>
              <w:t>es</w:t>
            </w:r>
            <w:r w:rsidRPr="00F82391">
              <w:rPr>
                <w:lang w:val="en-US"/>
              </w:rPr>
              <w:t xml:space="preserve"> the information against vLEI Ecosystem Governance Framework and the Qualified vLEI Issuer Qualification Agreement requirements and determine</w:t>
            </w:r>
            <w:r w:rsidR="00481BA0" w:rsidRPr="00F82391">
              <w:rPr>
                <w:lang w:val="en-US"/>
              </w:rPr>
              <w:t>s</w:t>
            </w:r>
            <w:r w:rsidRPr="00F82391">
              <w:rPr>
                <w:lang w:val="en-US"/>
              </w:rPr>
              <w:t xml:space="preserve"> whether any remedial action is required in order to maintain status as a Qualified vLEI Issuer. </w:t>
            </w:r>
          </w:p>
          <w:p w14:paraId="50783B4E" w14:textId="0E1B5B53" w:rsidR="00DF113A" w:rsidRPr="00F82391" w:rsidRDefault="00DF113A" w:rsidP="00DF113A">
            <w:pPr>
              <w:pStyle w:val="Default"/>
              <w:spacing w:before="120"/>
              <w:rPr>
                <w:lang w:val="en-US"/>
              </w:rPr>
            </w:pPr>
            <w:r w:rsidRPr="00F82391">
              <w:rPr>
                <w:lang w:val="en-US"/>
              </w:rPr>
              <w:t xml:space="preserve">The Annual vLEI Issuer Qualification is performed on or after the anniversary date of the qualified vLEI Issuer’s date of qualification, based on the vLEI Issuer Qualification Agreement </w:t>
            </w:r>
            <w:r w:rsidR="00ED2DB5" w:rsidRPr="00F82391">
              <w:rPr>
                <w:lang w:val="en-US"/>
              </w:rPr>
              <w:t xml:space="preserve">execution </w:t>
            </w:r>
            <w:r w:rsidRPr="00F82391">
              <w:rPr>
                <w:lang w:val="en-US"/>
              </w:rPr>
              <w:t xml:space="preserve">date. </w:t>
            </w:r>
          </w:p>
          <w:p w14:paraId="2CCB6CED" w14:textId="4A8B25F7" w:rsidR="000B072C" w:rsidRPr="007C7A02" w:rsidRDefault="00DF1C79" w:rsidP="00DF113A">
            <w:pPr>
              <w:pStyle w:val="Default"/>
              <w:spacing w:before="120"/>
              <w:rPr>
                <w:strike/>
                <w:color w:val="000000" w:themeColor="text1"/>
                <w:lang w:val="en-US"/>
              </w:rPr>
            </w:pPr>
            <w:r w:rsidRPr="00F82391">
              <w:rPr>
                <w:lang w:val="en-US"/>
              </w:rPr>
              <w:t>GLEIF maintain</w:t>
            </w:r>
            <w:r w:rsidR="00481BA0" w:rsidRPr="00F82391">
              <w:rPr>
                <w:lang w:val="en-US"/>
              </w:rPr>
              <w:t>s</w:t>
            </w:r>
            <w:r w:rsidRPr="00F82391">
              <w:rPr>
                <w:lang w:val="en-US"/>
              </w:rPr>
              <w:t xml:space="preserve"> the Qualified vLEI Issuer vLEI Credentials as well as renew</w:t>
            </w:r>
            <w:r w:rsidR="00481BA0" w:rsidRPr="00F82391">
              <w:rPr>
                <w:lang w:val="en-US"/>
              </w:rPr>
              <w:t>s</w:t>
            </w:r>
            <w:r w:rsidRPr="00F82391">
              <w:rPr>
                <w:lang w:val="en-US"/>
              </w:rPr>
              <w:t xml:space="preserve"> the TrustMarks of Qualified vLEI Issuers successfully completing Annual vLEI Issuer Qualification.</w:t>
            </w:r>
          </w:p>
        </w:tc>
      </w:tr>
      <w:tr w:rsidR="000B072C" w:rsidRPr="00417C90" w14:paraId="1B3282F8" w14:textId="77777777" w:rsidTr="004E2E3D">
        <w:tc>
          <w:tcPr>
            <w:tcW w:w="2867" w:type="dxa"/>
            <w:shd w:val="clear" w:color="auto" w:fill="F3F3F3"/>
            <w:tcMar>
              <w:top w:w="100" w:type="dxa"/>
              <w:left w:w="100" w:type="dxa"/>
              <w:bottom w:w="100" w:type="dxa"/>
              <w:right w:w="100" w:type="dxa"/>
            </w:tcMar>
          </w:tcPr>
          <w:p w14:paraId="1854DA3E" w14:textId="77777777" w:rsidR="000B072C" w:rsidRPr="00F82391" w:rsidRDefault="000B072C" w:rsidP="004E2E3D">
            <w:pPr>
              <w:pStyle w:val="Normal1"/>
              <w:rPr>
                <w:color w:val="000000" w:themeColor="text1"/>
                <w:sz w:val="24"/>
                <w:szCs w:val="24"/>
                <w:lang w:val="en-US"/>
              </w:rPr>
            </w:pPr>
            <w:r w:rsidRPr="00F82391">
              <w:rPr>
                <w:b/>
                <w:color w:val="000000" w:themeColor="text1"/>
                <w:sz w:val="24"/>
                <w:szCs w:val="24"/>
                <w:lang w:val="en-US"/>
              </w:rPr>
              <w:t>Access Group(s)</w:t>
            </w:r>
          </w:p>
        </w:tc>
        <w:tc>
          <w:tcPr>
            <w:tcW w:w="7061" w:type="dxa"/>
            <w:shd w:val="clear" w:color="auto" w:fill="auto"/>
            <w:tcMar>
              <w:top w:w="100" w:type="dxa"/>
              <w:left w:w="100" w:type="dxa"/>
              <w:bottom w:w="100" w:type="dxa"/>
              <w:right w:w="100" w:type="dxa"/>
            </w:tcMar>
          </w:tcPr>
          <w:p w14:paraId="0A452F41" w14:textId="5C4F341C" w:rsidR="000B072C" w:rsidRPr="00F82391" w:rsidRDefault="0018515E" w:rsidP="004E2E3D">
            <w:pPr>
              <w:pStyle w:val="Normal1"/>
              <w:numPr>
                <w:ilvl w:val="0"/>
                <w:numId w:val="5"/>
              </w:numPr>
              <w:tabs>
                <w:tab w:val="left" w:pos="2152"/>
              </w:tabs>
              <w:rPr>
                <w:color w:val="000000" w:themeColor="text1"/>
                <w:sz w:val="24"/>
                <w:szCs w:val="24"/>
                <w:lang w:val="en-US"/>
              </w:rPr>
            </w:pPr>
            <w:r w:rsidRPr="00F82391">
              <w:rPr>
                <w:color w:val="000000" w:themeColor="text1"/>
                <w:sz w:val="24"/>
                <w:szCs w:val="24"/>
                <w:lang w:val="en-US"/>
              </w:rPr>
              <w:t xml:space="preserve">Qualified </w:t>
            </w:r>
            <w:r w:rsidR="00E638A2" w:rsidRPr="00F82391">
              <w:rPr>
                <w:color w:val="000000" w:themeColor="text1"/>
                <w:sz w:val="24"/>
                <w:szCs w:val="24"/>
                <w:lang w:val="en-US"/>
              </w:rPr>
              <w:t>vLEI Issuer</w:t>
            </w:r>
            <w:r w:rsidRPr="00F82391">
              <w:rPr>
                <w:color w:val="000000" w:themeColor="text1"/>
                <w:sz w:val="24"/>
                <w:szCs w:val="24"/>
                <w:lang w:val="en-US"/>
              </w:rPr>
              <w:t>s</w:t>
            </w:r>
          </w:p>
        </w:tc>
      </w:tr>
      <w:tr w:rsidR="000B072C" w:rsidRPr="00F82391" w14:paraId="16D81529" w14:textId="77777777" w:rsidTr="004E2E3D">
        <w:tc>
          <w:tcPr>
            <w:tcW w:w="2867" w:type="dxa"/>
            <w:shd w:val="clear" w:color="auto" w:fill="F3F3F3"/>
            <w:tcMar>
              <w:top w:w="100" w:type="dxa"/>
              <w:left w:w="100" w:type="dxa"/>
              <w:bottom w:w="100" w:type="dxa"/>
              <w:right w:w="100" w:type="dxa"/>
            </w:tcMar>
          </w:tcPr>
          <w:p w14:paraId="7BD719F7" w14:textId="77777777" w:rsidR="000B072C" w:rsidRPr="00F82391" w:rsidRDefault="000B072C" w:rsidP="004E2E3D">
            <w:pPr>
              <w:pStyle w:val="Normal1"/>
              <w:rPr>
                <w:color w:val="000000" w:themeColor="text1"/>
                <w:sz w:val="24"/>
                <w:szCs w:val="24"/>
                <w:lang w:val="en-US"/>
              </w:rPr>
            </w:pPr>
            <w:r w:rsidRPr="00F82391">
              <w:rPr>
                <w:b/>
                <w:color w:val="000000" w:themeColor="text1"/>
                <w:sz w:val="24"/>
                <w:szCs w:val="24"/>
                <w:lang w:val="en-US"/>
              </w:rPr>
              <w:t>Essential Tasks / GLEIF</w:t>
            </w:r>
          </w:p>
        </w:tc>
        <w:tc>
          <w:tcPr>
            <w:tcW w:w="7061" w:type="dxa"/>
            <w:tcMar>
              <w:top w:w="100" w:type="dxa"/>
              <w:left w:w="100" w:type="dxa"/>
              <w:bottom w:w="100" w:type="dxa"/>
              <w:right w:w="100" w:type="dxa"/>
            </w:tcMar>
          </w:tcPr>
          <w:p w14:paraId="77544908" w14:textId="0900CCD6" w:rsidR="000B072C" w:rsidRPr="00F82391" w:rsidRDefault="001A2B80" w:rsidP="008918A3">
            <w:pPr>
              <w:pStyle w:val="Normal1"/>
              <w:numPr>
                <w:ilvl w:val="0"/>
                <w:numId w:val="9"/>
              </w:numPr>
              <w:jc w:val="both"/>
              <w:rPr>
                <w:color w:val="000000" w:themeColor="text1"/>
                <w:sz w:val="24"/>
                <w:szCs w:val="24"/>
                <w:lang w:val="en-US"/>
              </w:rPr>
            </w:pPr>
            <w:r w:rsidRPr="00F82391">
              <w:rPr>
                <w:color w:val="000000" w:themeColor="text1"/>
                <w:sz w:val="24"/>
                <w:szCs w:val="24"/>
                <w:lang w:val="en-US"/>
              </w:rPr>
              <w:t>Provide qualified vLEI Issuer annual qualification questionnaire and other review materials</w:t>
            </w:r>
          </w:p>
          <w:p w14:paraId="5C55B979" w14:textId="4400A624" w:rsidR="002F7917" w:rsidRPr="00F82391" w:rsidRDefault="002F7917" w:rsidP="008918A3">
            <w:pPr>
              <w:pStyle w:val="Normal1"/>
              <w:numPr>
                <w:ilvl w:val="0"/>
                <w:numId w:val="9"/>
              </w:numPr>
              <w:jc w:val="both"/>
              <w:rPr>
                <w:color w:val="000000" w:themeColor="text1"/>
                <w:sz w:val="24"/>
                <w:szCs w:val="24"/>
                <w:lang w:val="en-US"/>
              </w:rPr>
            </w:pPr>
            <w:r w:rsidRPr="00F82391">
              <w:rPr>
                <w:color w:val="000000" w:themeColor="text1"/>
                <w:sz w:val="24"/>
                <w:szCs w:val="24"/>
                <w:lang w:val="en-US"/>
              </w:rPr>
              <w:t>Review qualified vLEI Issuer submission within 45 calendar days of receipt of a complete set of materials.</w:t>
            </w:r>
          </w:p>
          <w:p w14:paraId="62AECA4C" w14:textId="245CDB5C" w:rsidR="001A2B80" w:rsidRPr="00F82391" w:rsidRDefault="001A2B80" w:rsidP="008918A3">
            <w:pPr>
              <w:pStyle w:val="Normal1"/>
              <w:numPr>
                <w:ilvl w:val="0"/>
                <w:numId w:val="9"/>
              </w:numPr>
              <w:jc w:val="both"/>
              <w:rPr>
                <w:color w:val="000000" w:themeColor="text1"/>
                <w:sz w:val="24"/>
                <w:szCs w:val="24"/>
                <w:lang w:val="en-US"/>
              </w:rPr>
            </w:pPr>
            <w:r w:rsidRPr="00F82391">
              <w:rPr>
                <w:color w:val="000000" w:themeColor="text1"/>
                <w:sz w:val="24"/>
                <w:szCs w:val="24"/>
                <w:lang w:val="en-US"/>
              </w:rPr>
              <w:t>Confirm adequate levels of compliance with expected controls exist and/or document required remediation activities</w:t>
            </w:r>
          </w:p>
          <w:p w14:paraId="51B0015C" w14:textId="77777777" w:rsidR="001A2B80" w:rsidRPr="00F82391" w:rsidRDefault="001A2B80" w:rsidP="008918A3">
            <w:pPr>
              <w:pStyle w:val="Normal1"/>
              <w:numPr>
                <w:ilvl w:val="0"/>
                <w:numId w:val="9"/>
              </w:numPr>
              <w:jc w:val="both"/>
              <w:rPr>
                <w:color w:val="000000" w:themeColor="text1"/>
                <w:sz w:val="24"/>
                <w:szCs w:val="24"/>
                <w:lang w:val="en-US"/>
              </w:rPr>
            </w:pPr>
            <w:r w:rsidRPr="00F82391">
              <w:rPr>
                <w:color w:val="000000" w:themeColor="text1"/>
                <w:sz w:val="24"/>
                <w:szCs w:val="24"/>
                <w:lang w:val="en-US"/>
              </w:rPr>
              <w:t>Ensure that any remediation activities are completed in a timely and complete manner</w:t>
            </w:r>
          </w:p>
          <w:p w14:paraId="4A31C0FD" w14:textId="77777777" w:rsidR="001A2B80" w:rsidRDefault="001A2B80" w:rsidP="008918A3">
            <w:pPr>
              <w:pStyle w:val="Normal1"/>
              <w:numPr>
                <w:ilvl w:val="0"/>
                <w:numId w:val="9"/>
              </w:numPr>
              <w:jc w:val="both"/>
              <w:rPr>
                <w:color w:val="000000" w:themeColor="text1"/>
                <w:sz w:val="24"/>
                <w:szCs w:val="24"/>
                <w:lang w:val="en-US"/>
              </w:rPr>
            </w:pPr>
            <w:r w:rsidRPr="00F82391">
              <w:rPr>
                <w:color w:val="000000" w:themeColor="text1"/>
                <w:sz w:val="24"/>
                <w:szCs w:val="24"/>
                <w:lang w:val="en-US"/>
              </w:rPr>
              <w:t xml:space="preserve">Maintain on GLEIF website </w:t>
            </w:r>
            <w:r w:rsidR="0075548A" w:rsidRPr="00F82391">
              <w:rPr>
                <w:color w:val="000000" w:themeColor="text1"/>
                <w:sz w:val="24"/>
                <w:szCs w:val="24"/>
                <w:lang w:val="en-US"/>
              </w:rPr>
              <w:t>the most up to date list of all qualified vLEI Issuers</w:t>
            </w:r>
          </w:p>
          <w:p w14:paraId="440B2F83" w14:textId="77777777" w:rsidR="00114B41" w:rsidRDefault="00114B41" w:rsidP="00114B41">
            <w:pPr>
              <w:pStyle w:val="Normal1"/>
              <w:ind w:left="720"/>
              <w:jc w:val="both"/>
              <w:rPr>
                <w:color w:val="000000" w:themeColor="text1"/>
                <w:sz w:val="24"/>
                <w:szCs w:val="24"/>
                <w:lang w:val="en-US"/>
              </w:rPr>
            </w:pPr>
          </w:p>
          <w:p w14:paraId="09788EB0" w14:textId="77777777" w:rsidR="00114B41" w:rsidRDefault="00114B41" w:rsidP="00114B41">
            <w:pPr>
              <w:pStyle w:val="Normal1"/>
              <w:ind w:left="720"/>
              <w:jc w:val="both"/>
              <w:rPr>
                <w:color w:val="000000" w:themeColor="text1"/>
                <w:sz w:val="24"/>
                <w:szCs w:val="24"/>
                <w:lang w:val="en-US"/>
              </w:rPr>
            </w:pPr>
          </w:p>
          <w:p w14:paraId="253CB499" w14:textId="77777777" w:rsidR="00114B41" w:rsidRDefault="00114B41" w:rsidP="00114B41">
            <w:pPr>
              <w:pStyle w:val="Normal1"/>
              <w:ind w:left="720"/>
              <w:jc w:val="both"/>
              <w:rPr>
                <w:color w:val="000000" w:themeColor="text1"/>
                <w:sz w:val="24"/>
                <w:szCs w:val="24"/>
                <w:lang w:val="en-US"/>
              </w:rPr>
            </w:pPr>
          </w:p>
          <w:p w14:paraId="1EDAAF6D" w14:textId="77777777" w:rsidR="00114B41" w:rsidRDefault="00114B41" w:rsidP="00114B41">
            <w:pPr>
              <w:pStyle w:val="Normal1"/>
              <w:ind w:left="720"/>
              <w:jc w:val="both"/>
              <w:rPr>
                <w:color w:val="000000" w:themeColor="text1"/>
                <w:sz w:val="24"/>
                <w:szCs w:val="24"/>
                <w:lang w:val="en-US"/>
              </w:rPr>
            </w:pPr>
          </w:p>
          <w:p w14:paraId="06E5DC62" w14:textId="77777777" w:rsidR="00114B41" w:rsidRDefault="00114B41" w:rsidP="00114B41">
            <w:pPr>
              <w:pStyle w:val="Normal1"/>
              <w:ind w:left="720"/>
              <w:jc w:val="both"/>
              <w:rPr>
                <w:color w:val="000000" w:themeColor="text1"/>
                <w:sz w:val="24"/>
                <w:szCs w:val="24"/>
                <w:lang w:val="en-US"/>
              </w:rPr>
            </w:pPr>
          </w:p>
          <w:p w14:paraId="060C0994" w14:textId="4688BDCB" w:rsidR="00114B41" w:rsidRPr="00F82391" w:rsidRDefault="00114B41" w:rsidP="00114B41">
            <w:pPr>
              <w:pStyle w:val="Normal1"/>
              <w:ind w:left="720"/>
              <w:jc w:val="both"/>
              <w:rPr>
                <w:color w:val="000000" w:themeColor="text1"/>
                <w:sz w:val="24"/>
                <w:szCs w:val="24"/>
                <w:lang w:val="en-US"/>
              </w:rPr>
            </w:pPr>
          </w:p>
        </w:tc>
      </w:tr>
      <w:tr w:rsidR="000B072C" w:rsidRPr="00F82391" w14:paraId="2368FCA8" w14:textId="77777777" w:rsidTr="004E2E3D">
        <w:tc>
          <w:tcPr>
            <w:tcW w:w="2867" w:type="dxa"/>
            <w:shd w:val="clear" w:color="auto" w:fill="F3F3F3"/>
            <w:tcMar>
              <w:top w:w="100" w:type="dxa"/>
              <w:left w:w="100" w:type="dxa"/>
              <w:bottom w:w="100" w:type="dxa"/>
              <w:right w:w="100" w:type="dxa"/>
            </w:tcMar>
          </w:tcPr>
          <w:p w14:paraId="7AB087AE" w14:textId="22C198DF" w:rsidR="000B072C" w:rsidRPr="00F82391" w:rsidRDefault="000B072C" w:rsidP="004E2E3D">
            <w:pPr>
              <w:pStyle w:val="Normal1"/>
              <w:rPr>
                <w:b/>
                <w:bCs/>
                <w:sz w:val="24"/>
                <w:szCs w:val="24"/>
                <w:lang w:val="en-US"/>
              </w:rPr>
            </w:pPr>
            <w:r w:rsidRPr="00F82391">
              <w:rPr>
                <w:b/>
                <w:color w:val="000000" w:themeColor="text1"/>
                <w:sz w:val="24"/>
                <w:szCs w:val="24"/>
                <w:lang w:val="en-US"/>
              </w:rPr>
              <w:lastRenderedPageBreak/>
              <w:t xml:space="preserve">Essential Tasks / </w:t>
            </w:r>
            <w:r w:rsidR="009F7B15" w:rsidRPr="00F82391">
              <w:rPr>
                <w:b/>
                <w:color w:val="000000" w:themeColor="text1"/>
                <w:sz w:val="24"/>
                <w:szCs w:val="24"/>
                <w:lang w:val="en-US"/>
              </w:rPr>
              <w:t xml:space="preserve">Qualified </w:t>
            </w:r>
            <w:r w:rsidRPr="00F82391">
              <w:rPr>
                <w:b/>
                <w:color w:val="000000" w:themeColor="text1"/>
                <w:sz w:val="24"/>
                <w:szCs w:val="24"/>
                <w:lang w:val="en-US"/>
              </w:rPr>
              <w:t>vLEI Issuer</w:t>
            </w:r>
            <w:r w:rsidR="009F7B15" w:rsidRPr="00F82391">
              <w:rPr>
                <w:b/>
                <w:color w:val="000000" w:themeColor="text1"/>
                <w:sz w:val="24"/>
                <w:szCs w:val="24"/>
                <w:lang w:val="en-US"/>
              </w:rPr>
              <w:t>s</w:t>
            </w:r>
          </w:p>
        </w:tc>
        <w:tc>
          <w:tcPr>
            <w:tcW w:w="7061" w:type="dxa"/>
            <w:tcMar>
              <w:top w:w="100" w:type="dxa"/>
              <w:left w:w="100" w:type="dxa"/>
              <w:bottom w:w="100" w:type="dxa"/>
              <w:right w:w="100" w:type="dxa"/>
            </w:tcMar>
          </w:tcPr>
          <w:p w14:paraId="1E970C54" w14:textId="77777777" w:rsidR="000B072C" w:rsidRPr="00F82391" w:rsidRDefault="0075548A" w:rsidP="008918A3">
            <w:pPr>
              <w:pStyle w:val="Normal1"/>
              <w:numPr>
                <w:ilvl w:val="0"/>
                <w:numId w:val="9"/>
              </w:numPr>
              <w:jc w:val="both"/>
              <w:rPr>
                <w:color w:val="000000" w:themeColor="text1"/>
                <w:sz w:val="24"/>
                <w:szCs w:val="24"/>
                <w:lang w:val="en-US"/>
              </w:rPr>
            </w:pPr>
            <w:r w:rsidRPr="00F82391">
              <w:rPr>
                <w:color w:val="000000" w:themeColor="text1"/>
                <w:sz w:val="24"/>
                <w:szCs w:val="24"/>
                <w:lang w:val="en-US"/>
              </w:rPr>
              <w:t>Download the designated annual qualification materials from the Communications portal</w:t>
            </w:r>
          </w:p>
          <w:p w14:paraId="00BB7FA3" w14:textId="4E049958" w:rsidR="0075548A" w:rsidRPr="00F82391" w:rsidRDefault="00521CBF" w:rsidP="008918A3">
            <w:pPr>
              <w:pStyle w:val="Normal1"/>
              <w:numPr>
                <w:ilvl w:val="0"/>
                <w:numId w:val="9"/>
              </w:numPr>
              <w:jc w:val="both"/>
              <w:rPr>
                <w:color w:val="000000" w:themeColor="text1"/>
                <w:sz w:val="24"/>
                <w:szCs w:val="24"/>
                <w:lang w:val="en-US"/>
              </w:rPr>
            </w:pPr>
            <w:r w:rsidRPr="00F82391">
              <w:rPr>
                <w:color w:val="000000" w:themeColor="text1"/>
                <w:sz w:val="24"/>
                <w:szCs w:val="24"/>
                <w:lang w:val="en-US"/>
              </w:rPr>
              <w:t>Provide completed annual qualification questionnaire (self-assessment) noting all changes to its internal controls within its vLEI operations</w:t>
            </w:r>
          </w:p>
          <w:p w14:paraId="2A21A3E9" w14:textId="284D266E" w:rsidR="00521CBF" w:rsidRPr="00F82391" w:rsidRDefault="00521CBF">
            <w:pPr>
              <w:pStyle w:val="Normal1"/>
              <w:numPr>
                <w:ilvl w:val="0"/>
                <w:numId w:val="9"/>
              </w:numPr>
              <w:jc w:val="both"/>
              <w:rPr>
                <w:color w:val="000000" w:themeColor="text1"/>
                <w:sz w:val="24"/>
                <w:szCs w:val="24"/>
                <w:lang w:val="en-US"/>
              </w:rPr>
            </w:pPr>
            <w:r w:rsidRPr="00F82391">
              <w:rPr>
                <w:color w:val="000000" w:themeColor="text1"/>
                <w:sz w:val="24"/>
                <w:szCs w:val="24"/>
                <w:lang w:val="en-US"/>
              </w:rPr>
              <w:t>Provide supporting documentation for any process changes noted</w:t>
            </w:r>
          </w:p>
          <w:p w14:paraId="32C80FB8" w14:textId="43225CB1" w:rsidR="0007737A" w:rsidRPr="00F82391" w:rsidRDefault="0007737A" w:rsidP="008918A3">
            <w:pPr>
              <w:pStyle w:val="Normal1"/>
              <w:numPr>
                <w:ilvl w:val="0"/>
                <w:numId w:val="9"/>
              </w:numPr>
              <w:contextualSpacing/>
              <w:rPr>
                <w:color w:val="000000" w:themeColor="text1"/>
                <w:sz w:val="24"/>
                <w:szCs w:val="24"/>
                <w:lang w:val="en-US"/>
              </w:rPr>
            </w:pPr>
            <w:r w:rsidRPr="00F82391">
              <w:rPr>
                <w:color w:val="000000" w:themeColor="text1"/>
                <w:sz w:val="24"/>
                <w:szCs w:val="24"/>
                <w:lang w:val="en-US"/>
              </w:rPr>
              <w:t>Provide all required materials within 45 calendar days of GLEIF request to initiate the annual qualification</w:t>
            </w:r>
          </w:p>
          <w:p w14:paraId="662F6360" w14:textId="77777777" w:rsidR="00521CBF" w:rsidRPr="00F82391" w:rsidRDefault="00521CBF" w:rsidP="008918A3">
            <w:pPr>
              <w:pStyle w:val="Normal1"/>
              <w:numPr>
                <w:ilvl w:val="0"/>
                <w:numId w:val="9"/>
              </w:numPr>
              <w:jc w:val="both"/>
              <w:rPr>
                <w:color w:val="000000" w:themeColor="text1"/>
                <w:sz w:val="24"/>
                <w:szCs w:val="24"/>
                <w:lang w:val="en-US"/>
              </w:rPr>
            </w:pPr>
            <w:r w:rsidRPr="00F82391">
              <w:rPr>
                <w:color w:val="000000" w:themeColor="text1"/>
                <w:sz w:val="24"/>
                <w:szCs w:val="24"/>
                <w:lang w:val="en-US"/>
              </w:rPr>
              <w:t>Review GLEIF evaluation results with GLEIF</w:t>
            </w:r>
          </w:p>
          <w:p w14:paraId="61520A7B" w14:textId="24BF7A0F" w:rsidR="00521CBF" w:rsidRPr="00F82391" w:rsidRDefault="00521CBF" w:rsidP="008918A3">
            <w:pPr>
              <w:pStyle w:val="Normal1"/>
              <w:numPr>
                <w:ilvl w:val="0"/>
                <w:numId w:val="9"/>
              </w:numPr>
              <w:jc w:val="both"/>
              <w:rPr>
                <w:color w:val="000000" w:themeColor="text1"/>
                <w:sz w:val="24"/>
                <w:szCs w:val="24"/>
                <w:lang w:val="en-US"/>
              </w:rPr>
            </w:pPr>
            <w:r w:rsidRPr="00F82391">
              <w:rPr>
                <w:color w:val="000000" w:themeColor="text1"/>
                <w:sz w:val="24"/>
                <w:szCs w:val="24"/>
                <w:lang w:val="en-US"/>
              </w:rPr>
              <w:t>Complete any required remediation actions based upon a mutually agreed schedule</w:t>
            </w:r>
          </w:p>
        </w:tc>
      </w:tr>
      <w:tr w:rsidR="000B072C" w:rsidRPr="00F82391" w14:paraId="18825CC6" w14:textId="77777777" w:rsidTr="004E2E3D">
        <w:tc>
          <w:tcPr>
            <w:tcW w:w="2867" w:type="dxa"/>
            <w:shd w:val="clear" w:color="auto" w:fill="F3F3F3"/>
            <w:tcMar>
              <w:top w:w="100" w:type="dxa"/>
              <w:left w:w="100" w:type="dxa"/>
              <w:bottom w:w="100" w:type="dxa"/>
              <w:right w:w="100" w:type="dxa"/>
            </w:tcMar>
          </w:tcPr>
          <w:p w14:paraId="70830F6D" w14:textId="5C2DCD81" w:rsidR="000B072C" w:rsidRPr="00F82391" w:rsidRDefault="000B072C" w:rsidP="004E2E3D">
            <w:pPr>
              <w:pStyle w:val="Normal1"/>
              <w:rPr>
                <w:b/>
                <w:color w:val="000000" w:themeColor="text1"/>
                <w:sz w:val="24"/>
                <w:szCs w:val="24"/>
                <w:lang w:val="en-US"/>
              </w:rPr>
            </w:pPr>
            <w:r w:rsidRPr="00F82391">
              <w:rPr>
                <w:b/>
                <w:color w:val="000000" w:themeColor="text1"/>
                <w:sz w:val="24"/>
                <w:szCs w:val="24"/>
                <w:lang w:val="en-US"/>
              </w:rPr>
              <w:t>Availability</w:t>
            </w:r>
          </w:p>
        </w:tc>
        <w:tc>
          <w:tcPr>
            <w:tcW w:w="7061" w:type="dxa"/>
            <w:tcMar>
              <w:top w:w="100" w:type="dxa"/>
              <w:left w:w="100" w:type="dxa"/>
              <w:bottom w:w="100" w:type="dxa"/>
              <w:right w:w="100" w:type="dxa"/>
            </w:tcMar>
          </w:tcPr>
          <w:p w14:paraId="6EF3C2BA" w14:textId="18F57ECA" w:rsidR="000B072C" w:rsidRPr="00F82391" w:rsidRDefault="00E34520" w:rsidP="004E2E3D">
            <w:pPr>
              <w:pStyle w:val="Normal1"/>
              <w:contextualSpacing/>
              <w:rPr>
                <w:color w:val="000000" w:themeColor="text1"/>
                <w:sz w:val="24"/>
                <w:szCs w:val="24"/>
                <w:highlight w:val="yellow"/>
                <w:lang w:val="en-US"/>
              </w:rPr>
            </w:pPr>
            <w:r w:rsidRPr="00F82391">
              <w:rPr>
                <w:color w:val="000000" w:themeColor="text1"/>
                <w:sz w:val="24"/>
                <w:szCs w:val="24"/>
                <w:lang w:val="en-US"/>
              </w:rPr>
              <w:t>97,7 % (Monday – Sunday 00:00 – 24:00) for Customer Portal</w:t>
            </w:r>
          </w:p>
        </w:tc>
      </w:tr>
      <w:tr w:rsidR="000B072C" w:rsidRPr="00F82391" w14:paraId="3567487E" w14:textId="77777777" w:rsidTr="004E2E3D">
        <w:tc>
          <w:tcPr>
            <w:tcW w:w="2867" w:type="dxa"/>
            <w:shd w:val="clear" w:color="auto" w:fill="F3F3F3"/>
            <w:tcMar>
              <w:top w:w="100" w:type="dxa"/>
              <w:left w:w="100" w:type="dxa"/>
              <w:bottom w:w="100" w:type="dxa"/>
              <w:right w:w="100" w:type="dxa"/>
            </w:tcMar>
          </w:tcPr>
          <w:p w14:paraId="2723478B" w14:textId="003BEA3D" w:rsidR="000B072C" w:rsidRPr="00F82391" w:rsidRDefault="000B072C" w:rsidP="004E2E3D">
            <w:pPr>
              <w:pStyle w:val="Normal1"/>
              <w:rPr>
                <w:b/>
                <w:color w:val="000000" w:themeColor="text1"/>
                <w:sz w:val="24"/>
                <w:szCs w:val="24"/>
                <w:lang w:val="en-US"/>
              </w:rPr>
            </w:pPr>
            <w:r w:rsidRPr="00F82391">
              <w:rPr>
                <w:b/>
                <w:color w:val="000000" w:themeColor="text1"/>
                <w:sz w:val="24"/>
                <w:szCs w:val="24"/>
                <w:lang w:val="en-US"/>
              </w:rPr>
              <w:t>Update Frequency</w:t>
            </w:r>
          </w:p>
        </w:tc>
        <w:tc>
          <w:tcPr>
            <w:tcW w:w="7061" w:type="dxa"/>
            <w:tcMar>
              <w:top w:w="100" w:type="dxa"/>
              <w:left w:w="100" w:type="dxa"/>
              <w:bottom w:w="100" w:type="dxa"/>
              <w:right w:w="100" w:type="dxa"/>
            </w:tcMar>
          </w:tcPr>
          <w:p w14:paraId="44925C4E" w14:textId="6162479E" w:rsidR="00711529" w:rsidRPr="00F82391" w:rsidRDefault="00711529" w:rsidP="004E2E3D">
            <w:pPr>
              <w:pStyle w:val="Normal1"/>
              <w:contextualSpacing/>
              <w:rPr>
                <w:color w:val="000000" w:themeColor="text1"/>
                <w:sz w:val="24"/>
                <w:szCs w:val="24"/>
                <w:lang w:val="en-US"/>
              </w:rPr>
            </w:pPr>
            <w:r w:rsidRPr="00F82391">
              <w:rPr>
                <w:color w:val="000000" w:themeColor="text1"/>
                <w:sz w:val="24"/>
                <w:szCs w:val="24"/>
                <w:lang w:val="en-US"/>
              </w:rPr>
              <w:t>Yearly</w:t>
            </w:r>
          </w:p>
          <w:p w14:paraId="0F7C7A2A" w14:textId="1540B9C5" w:rsidR="000B072C" w:rsidRPr="00F82391" w:rsidRDefault="00711529" w:rsidP="004E2E3D">
            <w:pPr>
              <w:pStyle w:val="Normal1"/>
              <w:contextualSpacing/>
              <w:rPr>
                <w:color w:val="000000" w:themeColor="text1"/>
                <w:sz w:val="24"/>
                <w:szCs w:val="24"/>
                <w:highlight w:val="yellow"/>
                <w:lang w:val="en-US"/>
              </w:rPr>
            </w:pPr>
            <w:r w:rsidRPr="00F82391">
              <w:rPr>
                <w:sz w:val="24"/>
                <w:szCs w:val="24"/>
                <w:lang w:val="en-US"/>
              </w:rPr>
              <w:t>O</w:t>
            </w:r>
            <w:r w:rsidR="006D37DE" w:rsidRPr="00F82391">
              <w:rPr>
                <w:sz w:val="24"/>
                <w:szCs w:val="24"/>
                <w:lang w:val="en-US"/>
              </w:rPr>
              <w:t xml:space="preserve">n or </w:t>
            </w:r>
            <w:r w:rsidR="002F7917" w:rsidRPr="00F82391">
              <w:rPr>
                <w:sz w:val="24"/>
                <w:szCs w:val="24"/>
                <w:lang w:val="en-US"/>
              </w:rPr>
              <w:t xml:space="preserve">within 3 months from </w:t>
            </w:r>
            <w:r w:rsidR="006D37DE" w:rsidRPr="00F82391">
              <w:rPr>
                <w:sz w:val="24"/>
                <w:szCs w:val="24"/>
                <w:lang w:val="en-US"/>
              </w:rPr>
              <w:t>the anniversary date of the qualified vLEI Issuer’s date of qualification, based on the vLEI Issuer Qualification Agreement execution date. The scope of the Annual vLEI Issuer Qualification will always be the last 12 months form the anniversary date.</w:t>
            </w:r>
          </w:p>
        </w:tc>
      </w:tr>
      <w:tr w:rsidR="00F16E30" w:rsidRPr="00417C90" w14:paraId="73FD321B" w14:textId="77777777" w:rsidTr="004E2E3D">
        <w:tc>
          <w:tcPr>
            <w:tcW w:w="2867" w:type="dxa"/>
            <w:shd w:val="clear" w:color="auto" w:fill="F3F3F3"/>
            <w:tcMar>
              <w:top w:w="100" w:type="dxa"/>
              <w:left w:w="100" w:type="dxa"/>
              <w:bottom w:w="100" w:type="dxa"/>
              <w:right w:w="100" w:type="dxa"/>
            </w:tcMar>
          </w:tcPr>
          <w:p w14:paraId="76B03470" w14:textId="025CF525" w:rsidR="00F16E30" w:rsidRPr="00F82391" w:rsidRDefault="00F16E30" w:rsidP="00F16E30">
            <w:pPr>
              <w:pStyle w:val="Normal1"/>
              <w:rPr>
                <w:b/>
                <w:color w:val="000000" w:themeColor="text1"/>
                <w:sz w:val="24"/>
                <w:szCs w:val="24"/>
                <w:lang w:val="en-US"/>
              </w:rPr>
            </w:pPr>
            <w:r w:rsidRPr="00F82391">
              <w:rPr>
                <w:b/>
                <w:color w:val="000000" w:themeColor="text1"/>
                <w:sz w:val="24"/>
                <w:szCs w:val="24"/>
                <w:lang w:val="en-US"/>
              </w:rPr>
              <w:t>Workload Limit</w:t>
            </w:r>
          </w:p>
        </w:tc>
        <w:tc>
          <w:tcPr>
            <w:tcW w:w="7061" w:type="dxa"/>
            <w:tcMar>
              <w:top w:w="100" w:type="dxa"/>
              <w:left w:w="100" w:type="dxa"/>
              <w:bottom w:w="100" w:type="dxa"/>
              <w:right w:w="100" w:type="dxa"/>
            </w:tcMar>
          </w:tcPr>
          <w:p w14:paraId="60D8B0A2" w14:textId="3D278ED5" w:rsidR="00F16E30" w:rsidRPr="00F82391" w:rsidRDefault="009C708A" w:rsidP="00F16E30">
            <w:pPr>
              <w:pStyle w:val="Normal1"/>
              <w:contextualSpacing/>
              <w:rPr>
                <w:color w:val="000000" w:themeColor="text1"/>
                <w:sz w:val="24"/>
                <w:szCs w:val="24"/>
                <w:lang w:val="en-US"/>
              </w:rPr>
            </w:pPr>
            <w:r w:rsidRPr="00F82391">
              <w:rPr>
                <w:color w:val="000000" w:themeColor="text1"/>
                <w:sz w:val="24"/>
                <w:szCs w:val="24"/>
                <w:lang w:val="en-US"/>
              </w:rPr>
              <w:t>3</w:t>
            </w:r>
            <w:r w:rsidR="00EB7DEE" w:rsidRPr="00F82391">
              <w:rPr>
                <w:color w:val="000000" w:themeColor="text1"/>
                <w:sz w:val="24"/>
                <w:szCs w:val="24"/>
                <w:lang w:val="en-US"/>
              </w:rPr>
              <w:t xml:space="preserve"> </w:t>
            </w:r>
            <w:r w:rsidR="006D37DE" w:rsidRPr="00F82391">
              <w:rPr>
                <w:color w:val="000000" w:themeColor="text1"/>
                <w:sz w:val="24"/>
                <w:szCs w:val="24"/>
                <w:lang w:val="en-US"/>
              </w:rPr>
              <w:t>concurrent instances</w:t>
            </w:r>
          </w:p>
        </w:tc>
      </w:tr>
      <w:tr w:rsidR="00F16E30" w:rsidRPr="00F5509A" w14:paraId="2045339C" w14:textId="77777777" w:rsidTr="004E2E3D">
        <w:tc>
          <w:tcPr>
            <w:tcW w:w="2867" w:type="dxa"/>
            <w:shd w:val="clear" w:color="auto" w:fill="F3F3F3"/>
            <w:tcMar>
              <w:top w:w="100" w:type="dxa"/>
              <w:left w:w="100" w:type="dxa"/>
              <w:bottom w:w="100" w:type="dxa"/>
              <w:right w:w="100" w:type="dxa"/>
            </w:tcMar>
          </w:tcPr>
          <w:p w14:paraId="14A90C94" w14:textId="19D9A9B0" w:rsidR="00F16E30" w:rsidRPr="00F82391" w:rsidRDefault="00F16E30" w:rsidP="00F16E30">
            <w:pPr>
              <w:pStyle w:val="Normal1"/>
              <w:rPr>
                <w:b/>
                <w:color w:val="000000" w:themeColor="text1"/>
                <w:sz w:val="24"/>
                <w:szCs w:val="24"/>
                <w:lang w:val="en-US"/>
              </w:rPr>
            </w:pPr>
            <w:r w:rsidRPr="00F82391">
              <w:rPr>
                <w:b/>
                <w:color w:val="000000" w:themeColor="text1"/>
                <w:sz w:val="24"/>
                <w:szCs w:val="24"/>
                <w:lang w:val="en-US"/>
              </w:rPr>
              <w:t>Exception</w:t>
            </w:r>
          </w:p>
        </w:tc>
        <w:tc>
          <w:tcPr>
            <w:tcW w:w="7061" w:type="dxa"/>
            <w:tcMar>
              <w:top w:w="100" w:type="dxa"/>
              <w:left w:w="100" w:type="dxa"/>
              <w:bottom w:w="100" w:type="dxa"/>
              <w:right w:w="100" w:type="dxa"/>
            </w:tcMar>
          </w:tcPr>
          <w:p w14:paraId="3454476F" w14:textId="6D622268" w:rsidR="00F16E30" w:rsidRPr="00F82391" w:rsidRDefault="00F16E30" w:rsidP="00F16E30">
            <w:pPr>
              <w:pStyle w:val="Normal1"/>
              <w:contextualSpacing/>
              <w:rPr>
                <w:color w:val="000000" w:themeColor="text1"/>
                <w:sz w:val="24"/>
                <w:szCs w:val="24"/>
                <w:lang w:val="en-US"/>
              </w:rPr>
            </w:pPr>
            <w:r w:rsidRPr="00F82391">
              <w:rPr>
                <w:color w:val="000000" w:themeColor="text1"/>
                <w:sz w:val="24"/>
                <w:szCs w:val="24"/>
                <w:lang w:val="en-US"/>
              </w:rPr>
              <w:t xml:space="preserve">In case the Continuity process is invoked (ref. chapter </w:t>
            </w:r>
            <w:r w:rsidRPr="00F82391">
              <w:rPr>
                <w:color w:val="000000" w:themeColor="text1"/>
                <w:sz w:val="24"/>
                <w:szCs w:val="24"/>
                <w:highlight w:val="yellow"/>
                <w:lang w:val="en-US"/>
              </w:rPr>
              <w:fldChar w:fldCharType="begin"/>
            </w:r>
            <w:r w:rsidRPr="00F82391">
              <w:rPr>
                <w:color w:val="000000" w:themeColor="text1"/>
                <w:sz w:val="24"/>
                <w:szCs w:val="24"/>
                <w:lang w:val="en-US"/>
              </w:rPr>
              <w:instrText xml:space="preserve"> REF _Ref36454361 \r \h </w:instrText>
            </w:r>
            <w:r w:rsidR="00417C90" w:rsidRPr="00F82391">
              <w:rPr>
                <w:color w:val="000000" w:themeColor="text1"/>
                <w:sz w:val="24"/>
                <w:szCs w:val="24"/>
                <w:highlight w:val="yellow"/>
                <w:lang w:val="en-US"/>
              </w:rPr>
              <w:instrText xml:space="preserve"> \* MERGEFORMAT </w:instrText>
            </w:r>
            <w:r w:rsidRPr="00F82391">
              <w:rPr>
                <w:color w:val="000000" w:themeColor="text1"/>
                <w:sz w:val="24"/>
                <w:szCs w:val="24"/>
                <w:highlight w:val="yellow"/>
                <w:lang w:val="en-US"/>
              </w:rPr>
            </w:r>
            <w:r w:rsidRPr="00F82391">
              <w:rPr>
                <w:color w:val="000000" w:themeColor="text1"/>
                <w:sz w:val="24"/>
                <w:szCs w:val="24"/>
                <w:highlight w:val="yellow"/>
                <w:lang w:val="en-US"/>
              </w:rPr>
              <w:fldChar w:fldCharType="separate"/>
            </w:r>
            <w:r w:rsidRPr="00F82391">
              <w:rPr>
                <w:color w:val="000000" w:themeColor="text1"/>
                <w:sz w:val="24"/>
                <w:szCs w:val="24"/>
                <w:lang w:val="en-US"/>
              </w:rPr>
              <w:t>7</w:t>
            </w:r>
            <w:r w:rsidRPr="00F82391">
              <w:rPr>
                <w:color w:val="000000" w:themeColor="text1"/>
                <w:sz w:val="24"/>
                <w:szCs w:val="24"/>
                <w:highlight w:val="yellow"/>
                <w:lang w:val="en-US"/>
              </w:rPr>
              <w:fldChar w:fldCharType="end"/>
            </w:r>
            <w:r w:rsidRPr="00F82391">
              <w:rPr>
                <w:color w:val="000000" w:themeColor="text1"/>
                <w:sz w:val="24"/>
                <w:szCs w:val="24"/>
                <w:lang w:val="en-US"/>
              </w:rPr>
              <w:t>)</w:t>
            </w:r>
          </w:p>
        </w:tc>
      </w:tr>
    </w:tbl>
    <w:p w14:paraId="0B2FE8C2" w14:textId="77777777" w:rsidR="006A6CE2" w:rsidRPr="00417C90" w:rsidRDefault="006A6CE2" w:rsidP="006A6CE2">
      <w:pPr>
        <w:pStyle w:val="Bodytext"/>
        <w:rPr>
          <w:strike/>
        </w:rPr>
      </w:pPr>
    </w:p>
    <w:p w14:paraId="31DEA6D4" w14:textId="77777777" w:rsidR="00E34520" w:rsidRDefault="00E34520">
      <w:pPr>
        <w:spacing w:before="100"/>
        <w:ind w:left="1134"/>
        <w:rPr>
          <w:rFonts w:asciiTheme="minorHAnsi" w:eastAsia="Calibri" w:hAnsiTheme="minorHAnsi" w:cs="Menlo Regular"/>
          <w:b/>
          <w:bCs/>
          <w:color w:val="1F497D" w:themeColor="text2"/>
          <w:sz w:val="28"/>
          <w:szCs w:val="22"/>
          <w:lang w:val="en-US" w:eastAsia="de-DE"/>
        </w:rPr>
      </w:pPr>
      <w:r w:rsidRPr="00F82391">
        <w:rPr>
          <w:lang w:val="en-US"/>
        </w:rPr>
        <w:br w:type="page"/>
      </w:r>
    </w:p>
    <w:p w14:paraId="48010C14" w14:textId="0E6E206D" w:rsidR="006A6CE2" w:rsidRPr="00417C90" w:rsidRDefault="000B072C" w:rsidP="00452796">
      <w:pPr>
        <w:pStyle w:val="Heading2"/>
      </w:pPr>
      <w:bookmarkStart w:id="8" w:name="_Toc103164003"/>
      <w:r w:rsidRPr="00417C90">
        <w:lastRenderedPageBreak/>
        <w:t>Termination of Qualified vLEI Issuer Qualification</w:t>
      </w:r>
      <w:bookmarkEnd w:id="8"/>
    </w:p>
    <w:tbl>
      <w:tblPr>
        <w:tblW w:w="992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867"/>
        <w:gridCol w:w="7061"/>
      </w:tblGrid>
      <w:tr w:rsidR="000B072C" w:rsidRPr="00F82391" w14:paraId="36A7ACF8" w14:textId="77777777" w:rsidTr="004E2E3D">
        <w:tc>
          <w:tcPr>
            <w:tcW w:w="2867" w:type="dxa"/>
            <w:shd w:val="clear" w:color="auto" w:fill="F3F3F3"/>
            <w:tcMar>
              <w:top w:w="100" w:type="dxa"/>
              <w:left w:w="100" w:type="dxa"/>
              <w:bottom w:w="100" w:type="dxa"/>
              <w:right w:w="100" w:type="dxa"/>
            </w:tcMar>
          </w:tcPr>
          <w:p w14:paraId="74519280" w14:textId="6D4E6DE0" w:rsidR="000B072C" w:rsidRPr="00F82391" w:rsidRDefault="00FD0ACC" w:rsidP="004E2E3D">
            <w:pPr>
              <w:pStyle w:val="Normal1"/>
              <w:rPr>
                <w:b/>
                <w:color w:val="000000" w:themeColor="text1"/>
                <w:sz w:val="24"/>
                <w:szCs w:val="24"/>
                <w:lang w:val="en-US"/>
              </w:rPr>
            </w:pPr>
            <w:r w:rsidRPr="00F82391">
              <w:rPr>
                <w:b/>
                <w:color w:val="000000" w:themeColor="text1"/>
                <w:sz w:val="24"/>
                <w:szCs w:val="24"/>
                <w:lang w:val="en-US"/>
              </w:rPr>
              <w:t xml:space="preserve">Service </w:t>
            </w:r>
            <w:r w:rsidR="000B072C" w:rsidRPr="00F82391">
              <w:rPr>
                <w:b/>
                <w:color w:val="000000" w:themeColor="text1"/>
                <w:sz w:val="24"/>
                <w:szCs w:val="24"/>
                <w:lang w:val="en-US"/>
              </w:rPr>
              <w:t>Name</w:t>
            </w:r>
          </w:p>
        </w:tc>
        <w:tc>
          <w:tcPr>
            <w:tcW w:w="7061" w:type="dxa"/>
            <w:tcMar>
              <w:top w:w="100" w:type="dxa"/>
              <w:left w:w="100" w:type="dxa"/>
              <w:bottom w:w="100" w:type="dxa"/>
              <w:right w:w="100" w:type="dxa"/>
            </w:tcMar>
          </w:tcPr>
          <w:p w14:paraId="786E3301" w14:textId="006AAC83" w:rsidR="000B072C" w:rsidRPr="00F82391" w:rsidRDefault="00B85A0C" w:rsidP="004E2E3D">
            <w:pPr>
              <w:rPr>
                <w:rFonts w:ascii="Calibri" w:hAnsi="Calibri" w:cs="Calibri"/>
                <w:lang w:val="en-US"/>
              </w:rPr>
            </w:pPr>
            <w:r w:rsidRPr="00F82391">
              <w:rPr>
                <w:rFonts w:ascii="Calibri" w:hAnsi="Calibri" w:cs="Calibri"/>
                <w:lang w:val="en-US"/>
              </w:rPr>
              <w:t>Termination of Qualified vLEI Issuer Qualification</w:t>
            </w:r>
          </w:p>
        </w:tc>
      </w:tr>
      <w:tr w:rsidR="000B072C" w:rsidRPr="00F82391" w14:paraId="1573CFB4" w14:textId="77777777" w:rsidTr="004E2E3D">
        <w:tc>
          <w:tcPr>
            <w:tcW w:w="2867" w:type="dxa"/>
            <w:shd w:val="clear" w:color="auto" w:fill="F3F3F3"/>
            <w:tcMar>
              <w:top w:w="100" w:type="dxa"/>
              <w:left w:w="100" w:type="dxa"/>
              <w:bottom w:w="100" w:type="dxa"/>
              <w:right w:w="100" w:type="dxa"/>
            </w:tcMar>
          </w:tcPr>
          <w:p w14:paraId="59A36675" w14:textId="77777777" w:rsidR="000B072C" w:rsidRPr="00F82391" w:rsidRDefault="000B072C" w:rsidP="004E2E3D">
            <w:pPr>
              <w:pStyle w:val="Normal1"/>
              <w:rPr>
                <w:color w:val="000000" w:themeColor="text1"/>
                <w:sz w:val="24"/>
                <w:szCs w:val="24"/>
                <w:lang w:val="en-US"/>
              </w:rPr>
            </w:pPr>
            <w:r w:rsidRPr="00F82391">
              <w:rPr>
                <w:b/>
                <w:color w:val="000000" w:themeColor="text1"/>
                <w:sz w:val="24"/>
                <w:szCs w:val="24"/>
                <w:lang w:val="en-US"/>
              </w:rPr>
              <w:t>Tag Line</w:t>
            </w:r>
          </w:p>
        </w:tc>
        <w:tc>
          <w:tcPr>
            <w:tcW w:w="7061" w:type="dxa"/>
            <w:tcMar>
              <w:top w:w="100" w:type="dxa"/>
              <w:left w:w="100" w:type="dxa"/>
              <w:bottom w:w="100" w:type="dxa"/>
              <w:right w:w="100" w:type="dxa"/>
            </w:tcMar>
          </w:tcPr>
          <w:p w14:paraId="6C9E7177" w14:textId="1C411373" w:rsidR="000B072C" w:rsidRPr="00F82391" w:rsidRDefault="005C77AA" w:rsidP="004E2E3D">
            <w:pPr>
              <w:pStyle w:val="Normal1"/>
              <w:rPr>
                <w:color w:val="000000" w:themeColor="text1"/>
                <w:sz w:val="24"/>
                <w:szCs w:val="24"/>
                <w:lang w:val="en-US"/>
              </w:rPr>
            </w:pPr>
            <w:r w:rsidRPr="00F82391">
              <w:rPr>
                <w:color w:val="000000" w:themeColor="text1"/>
                <w:sz w:val="24"/>
                <w:szCs w:val="24"/>
                <w:lang w:val="en-US"/>
              </w:rPr>
              <w:t xml:space="preserve">Revoke the </w:t>
            </w:r>
            <w:r w:rsidR="00E54CCE" w:rsidRPr="00F17C65">
              <w:rPr>
                <w:color w:val="000000" w:themeColor="text1"/>
                <w:sz w:val="24"/>
                <w:szCs w:val="24"/>
                <w:lang w:val="en-US"/>
              </w:rPr>
              <w:t>Q</w:t>
            </w:r>
            <w:r w:rsidRPr="00F82391">
              <w:rPr>
                <w:color w:val="000000" w:themeColor="text1"/>
                <w:sz w:val="24"/>
                <w:szCs w:val="24"/>
                <w:lang w:val="en-US"/>
              </w:rPr>
              <w:t>ualified vLEI Issuer vLEI Credential and migrate impacted vLEI Credentials.</w:t>
            </w:r>
          </w:p>
        </w:tc>
      </w:tr>
      <w:tr w:rsidR="000B072C" w:rsidRPr="00F82391" w14:paraId="559476F7" w14:textId="77777777" w:rsidTr="004E2E3D">
        <w:tc>
          <w:tcPr>
            <w:tcW w:w="2867" w:type="dxa"/>
            <w:shd w:val="clear" w:color="auto" w:fill="F3F3F3"/>
            <w:tcMar>
              <w:top w:w="100" w:type="dxa"/>
              <w:left w:w="100" w:type="dxa"/>
              <w:bottom w:w="100" w:type="dxa"/>
              <w:right w:w="100" w:type="dxa"/>
            </w:tcMar>
          </w:tcPr>
          <w:p w14:paraId="16F3EE68" w14:textId="77777777" w:rsidR="000B072C" w:rsidRPr="00F82391" w:rsidRDefault="000B072C" w:rsidP="004E2E3D">
            <w:pPr>
              <w:pStyle w:val="Normal1"/>
              <w:rPr>
                <w:color w:val="000000" w:themeColor="text1"/>
                <w:sz w:val="24"/>
                <w:szCs w:val="24"/>
                <w:lang w:val="en-US"/>
              </w:rPr>
            </w:pPr>
            <w:r w:rsidRPr="00F82391">
              <w:rPr>
                <w:b/>
                <w:color w:val="000000" w:themeColor="text1"/>
                <w:sz w:val="24"/>
                <w:szCs w:val="24"/>
                <w:lang w:val="en-US"/>
              </w:rPr>
              <w:t>Description</w:t>
            </w:r>
          </w:p>
        </w:tc>
        <w:tc>
          <w:tcPr>
            <w:tcW w:w="7061" w:type="dxa"/>
            <w:tcMar>
              <w:top w:w="100" w:type="dxa"/>
              <w:left w:w="100" w:type="dxa"/>
              <w:bottom w:w="100" w:type="dxa"/>
              <w:right w:w="100" w:type="dxa"/>
            </w:tcMar>
          </w:tcPr>
          <w:p w14:paraId="28E32CD6" w14:textId="6EF20932" w:rsidR="002C3E0C" w:rsidRPr="00F82391" w:rsidRDefault="002C3E0C" w:rsidP="002C3E0C">
            <w:pPr>
              <w:pStyle w:val="Default"/>
              <w:rPr>
                <w:lang w:val="en-US"/>
              </w:rPr>
            </w:pPr>
            <w:r w:rsidRPr="00F82391">
              <w:rPr>
                <w:lang w:val="en-US"/>
              </w:rPr>
              <w:t xml:space="preserve">GLEIF will terminate the Qualification of any Qualified vLEI Issuer that does not successfully complete Annual vLEI Issuer Qualification, does not address of qualification issues documented as a result of Annual vLEI Issuer Qualification, does not remediate breach of requirements documented in the Qualified vLEI Issuer Agreement or its appendices, if the LEI of a Qualified vLEI Issuer does not meet the required entity and LEI registration requirements or if the </w:t>
            </w:r>
            <w:r w:rsidR="00FB5054" w:rsidRPr="00F17C65">
              <w:rPr>
                <w:lang w:val="en-US"/>
              </w:rPr>
              <w:t xml:space="preserve">Qualified </w:t>
            </w:r>
            <w:r w:rsidRPr="00F82391">
              <w:rPr>
                <w:lang w:val="en-US"/>
              </w:rPr>
              <w:t xml:space="preserve">vLEI Issuer chooses to cease vLEI Issuer operations. </w:t>
            </w:r>
          </w:p>
          <w:p w14:paraId="491688FC" w14:textId="1154AD12" w:rsidR="002C3E0C" w:rsidRPr="00F82391" w:rsidRDefault="002C3E0C" w:rsidP="002C3E0C">
            <w:pPr>
              <w:pStyle w:val="Default"/>
              <w:spacing w:before="120"/>
              <w:rPr>
                <w:lang w:val="en-US"/>
              </w:rPr>
            </w:pPr>
            <w:r w:rsidRPr="00F82391">
              <w:rPr>
                <w:lang w:val="en-US"/>
              </w:rPr>
              <w:t xml:space="preserve">GLEIF will revoke the Qualified vLEI Issuer vLEI Credential of the terminated vLEI Issuer and will remove the terminated vLEI Issuer from the list of Qualified vLEI Issuers on GLEIF’s website which will result in a change in status of the TrustMark on gleif.org. </w:t>
            </w:r>
          </w:p>
          <w:p w14:paraId="270DC03C" w14:textId="01990613" w:rsidR="000B072C" w:rsidRPr="00F82391" w:rsidRDefault="002C3E0C" w:rsidP="002C3E0C">
            <w:pPr>
              <w:pStyle w:val="Normal1"/>
              <w:spacing w:before="120"/>
              <w:rPr>
                <w:strike/>
                <w:color w:val="000000" w:themeColor="text1"/>
                <w:sz w:val="24"/>
                <w:szCs w:val="24"/>
                <w:lang w:val="en-US"/>
              </w:rPr>
            </w:pPr>
            <w:r w:rsidRPr="00F82391">
              <w:rPr>
                <w:sz w:val="24"/>
                <w:szCs w:val="24"/>
                <w:lang w:val="en-US"/>
              </w:rPr>
              <w:t>GLEIF will trigger the migration from the terminated Qualified vLEI Issuer to another Qualified vLEI Issuer(s) to assume responsibility for issuing new Legal Entity vLEI Credentials, Legal Entity Official Organization Role vLEI Credentials and Legal Entity Engagement Context Role vLEI Credentials.</w:t>
            </w:r>
          </w:p>
        </w:tc>
      </w:tr>
      <w:tr w:rsidR="000B072C" w:rsidRPr="00384A04" w14:paraId="19EBF161" w14:textId="77777777" w:rsidTr="004E2E3D">
        <w:tc>
          <w:tcPr>
            <w:tcW w:w="2867" w:type="dxa"/>
            <w:shd w:val="clear" w:color="auto" w:fill="F3F3F3"/>
            <w:tcMar>
              <w:top w:w="100" w:type="dxa"/>
              <w:left w:w="100" w:type="dxa"/>
              <w:bottom w:w="100" w:type="dxa"/>
              <w:right w:w="100" w:type="dxa"/>
            </w:tcMar>
          </w:tcPr>
          <w:p w14:paraId="3BA4D246" w14:textId="77777777" w:rsidR="000B072C" w:rsidRPr="00F82391" w:rsidRDefault="000B072C" w:rsidP="004E2E3D">
            <w:pPr>
              <w:pStyle w:val="Normal1"/>
              <w:rPr>
                <w:color w:val="000000" w:themeColor="text1"/>
                <w:sz w:val="24"/>
                <w:szCs w:val="24"/>
                <w:lang w:val="en-US"/>
              </w:rPr>
            </w:pPr>
            <w:r w:rsidRPr="00F82391">
              <w:rPr>
                <w:b/>
                <w:color w:val="000000" w:themeColor="text1"/>
                <w:sz w:val="24"/>
                <w:szCs w:val="24"/>
                <w:lang w:val="en-US"/>
              </w:rPr>
              <w:t>Access Group(s)</w:t>
            </w:r>
          </w:p>
        </w:tc>
        <w:tc>
          <w:tcPr>
            <w:tcW w:w="7061" w:type="dxa"/>
            <w:shd w:val="clear" w:color="auto" w:fill="auto"/>
            <w:tcMar>
              <w:top w:w="100" w:type="dxa"/>
              <w:left w:w="100" w:type="dxa"/>
              <w:bottom w:w="100" w:type="dxa"/>
              <w:right w:w="100" w:type="dxa"/>
            </w:tcMar>
          </w:tcPr>
          <w:p w14:paraId="64AA2455" w14:textId="77777777" w:rsidR="000B072C" w:rsidRPr="00F82391" w:rsidRDefault="00E638A2" w:rsidP="004E2E3D">
            <w:pPr>
              <w:pStyle w:val="Normal1"/>
              <w:numPr>
                <w:ilvl w:val="0"/>
                <w:numId w:val="5"/>
              </w:numPr>
              <w:tabs>
                <w:tab w:val="left" w:pos="2152"/>
              </w:tabs>
              <w:rPr>
                <w:color w:val="000000" w:themeColor="text1"/>
                <w:sz w:val="24"/>
                <w:szCs w:val="24"/>
                <w:lang w:val="en-US"/>
              </w:rPr>
            </w:pPr>
            <w:r w:rsidRPr="00F82391">
              <w:rPr>
                <w:color w:val="000000" w:themeColor="text1"/>
                <w:sz w:val="24"/>
                <w:szCs w:val="24"/>
                <w:lang w:val="en-US"/>
              </w:rPr>
              <w:t>GLEIF</w:t>
            </w:r>
          </w:p>
          <w:p w14:paraId="1BF62331" w14:textId="77777777" w:rsidR="00E638A2" w:rsidRPr="00F82391" w:rsidRDefault="0018515E" w:rsidP="004E2E3D">
            <w:pPr>
              <w:pStyle w:val="Normal1"/>
              <w:numPr>
                <w:ilvl w:val="0"/>
                <w:numId w:val="5"/>
              </w:numPr>
              <w:tabs>
                <w:tab w:val="left" w:pos="2152"/>
              </w:tabs>
              <w:rPr>
                <w:color w:val="000000" w:themeColor="text1"/>
                <w:sz w:val="24"/>
                <w:szCs w:val="24"/>
                <w:lang w:val="en-US"/>
              </w:rPr>
            </w:pPr>
            <w:r w:rsidRPr="00F82391">
              <w:rPr>
                <w:color w:val="000000" w:themeColor="text1"/>
                <w:sz w:val="24"/>
                <w:szCs w:val="24"/>
                <w:lang w:val="en-US"/>
              </w:rPr>
              <w:t xml:space="preserve">Terminated </w:t>
            </w:r>
            <w:r w:rsidR="00E638A2" w:rsidRPr="00F82391">
              <w:rPr>
                <w:color w:val="000000" w:themeColor="text1"/>
                <w:sz w:val="24"/>
                <w:szCs w:val="24"/>
                <w:lang w:val="en-US"/>
              </w:rPr>
              <w:t>vLEI Issuers</w:t>
            </w:r>
          </w:p>
          <w:p w14:paraId="3D239A87" w14:textId="0793D7C1" w:rsidR="007A7799" w:rsidRPr="00F82391" w:rsidRDefault="00FB5054" w:rsidP="004E2E3D">
            <w:pPr>
              <w:pStyle w:val="Normal1"/>
              <w:numPr>
                <w:ilvl w:val="0"/>
                <w:numId w:val="5"/>
              </w:numPr>
              <w:tabs>
                <w:tab w:val="left" w:pos="2152"/>
              </w:tabs>
              <w:rPr>
                <w:color w:val="000000" w:themeColor="text1"/>
                <w:sz w:val="24"/>
                <w:szCs w:val="24"/>
                <w:lang w:val="en-US"/>
              </w:rPr>
            </w:pPr>
            <w:r w:rsidRPr="00F17C65">
              <w:rPr>
                <w:color w:val="000000" w:themeColor="text1"/>
                <w:sz w:val="24"/>
                <w:szCs w:val="24"/>
                <w:lang w:val="en-US"/>
              </w:rPr>
              <w:t xml:space="preserve">Other </w:t>
            </w:r>
            <w:r w:rsidR="007A7799" w:rsidRPr="00F82391">
              <w:rPr>
                <w:color w:val="000000" w:themeColor="text1"/>
                <w:sz w:val="24"/>
                <w:szCs w:val="24"/>
                <w:lang w:val="en-US"/>
              </w:rPr>
              <w:t>Qualified vLEI Issuer</w:t>
            </w:r>
            <w:r w:rsidRPr="00F17C65">
              <w:rPr>
                <w:color w:val="000000" w:themeColor="text1"/>
                <w:sz w:val="24"/>
                <w:szCs w:val="24"/>
                <w:lang w:val="en-US"/>
              </w:rPr>
              <w:t>s</w:t>
            </w:r>
          </w:p>
        </w:tc>
      </w:tr>
      <w:tr w:rsidR="000B072C" w:rsidRPr="00F82391" w14:paraId="4EE203D2" w14:textId="77777777" w:rsidTr="004E2E3D">
        <w:tc>
          <w:tcPr>
            <w:tcW w:w="2867" w:type="dxa"/>
            <w:shd w:val="clear" w:color="auto" w:fill="F3F3F3"/>
            <w:tcMar>
              <w:top w:w="100" w:type="dxa"/>
              <w:left w:w="100" w:type="dxa"/>
              <w:bottom w:w="100" w:type="dxa"/>
              <w:right w:w="100" w:type="dxa"/>
            </w:tcMar>
          </w:tcPr>
          <w:p w14:paraId="0B97E2E5" w14:textId="77777777" w:rsidR="000B072C" w:rsidRPr="00F82391" w:rsidRDefault="000B072C" w:rsidP="004E2E3D">
            <w:pPr>
              <w:pStyle w:val="Normal1"/>
              <w:rPr>
                <w:color w:val="000000" w:themeColor="text1"/>
                <w:sz w:val="24"/>
                <w:szCs w:val="24"/>
                <w:lang w:val="en-US"/>
              </w:rPr>
            </w:pPr>
            <w:r w:rsidRPr="00F82391">
              <w:rPr>
                <w:b/>
                <w:color w:val="000000" w:themeColor="text1"/>
                <w:sz w:val="24"/>
                <w:szCs w:val="24"/>
                <w:lang w:val="en-US"/>
              </w:rPr>
              <w:t>Essential Tasks / GLEIF</w:t>
            </w:r>
          </w:p>
        </w:tc>
        <w:tc>
          <w:tcPr>
            <w:tcW w:w="7061" w:type="dxa"/>
            <w:tcMar>
              <w:top w:w="100" w:type="dxa"/>
              <w:left w:w="100" w:type="dxa"/>
              <w:bottom w:w="100" w:type="dxa"/>
              <w:right w:w="100" w:type="dxa"/>
            </w:tcMar>
          </w:tcPr>
          <w:p w14:paraId="79ECFC8B" w14:textId="77777777" w:rsidR="003A03D9" w:rsidRPr="00F82391" w:rsidRDefault="003A03D9" w:rsidP="003A03D9">
            <w:pPr>
              <w:pStyle w:val="Normal1"/>
              <w:numPr>
                <w:ilvl w:val="0"/>
                <w:numId w:val="9"/>
              </w:numPr>
              <w:rPr>
                <w:color w:val="000000" w:themeColor="text1"/>
                <w:sz w:val="24"/>
                <w:szCs w:val="24"/>
                <w:lang w:val="en-US"/>
              </w:rPr>
            </w:pPr>
            <w:r w:rsidRPr="00F82391">
              <w:rPr>
                <w:color w:val="000000" w:themeColor="text1"/>
                <w:sz w:val="24"/>
                <w:szCs w:val="24"/>
                <w:lang w:val="en-US"/>
              </w:rPr>
              <w:t>Revoke qualified vLEI Issuer vLEI Credential</w:t>
            </w:r>
          </w:p>
          <w:p w14:paraId="5CE817B3" w14:textId="4DC8CAB3" w:rsidR="00B8565B" w:rsidRPr="00F82391" w:rsidRDefault="00B8565B" w:rsidP="003A03D9">
            <w:pPr>
              <w:pStyle w:val="Normal1"/>
              <w:numPr>
                <w:ilvl w:val="0"/>
                <w:numId w:val="9"/>
              </w:numPr>
              <w:rPr>
                <w:color w:val="000000" w:themeColor="text1"/>
                <w:sz w:val="24"/>
                <w:szCs w:val="24"/>
                <w:lang w:val="en-US"/>
              </w:rPr>
            </w:pPr>
            <w:r w:rsidRPr="00F82391">
              <w:rPr>
                <w:color w:val="000000" w:themeColor="text1"/>
                <w:sz w:val="24"/>
                <w:szCs w:val="24"/>
                <w:lang w:val="en-US"/>
              </w:rPr>
              <w:t>Notify Designated Authorized Representatives of Legal Entities of the termination of their Q</w:t>
            </w:r>
            <w:r w:rsidR="00FB5054" w:rsidRPr="00F17C65">
              <w:rPr>
                <w:color w:val="000000" w:themeColor="text1"/>
                <w:sz w:val="24"/>
                <w:szCs w:val="24"/>
                <w:lang w:val="en-US"/>
              </w:rPr>
              <w:t>ualified vLEI Issuer</w:t>
            </w:r>
          </w:p>
        </w:tc>
      </w:tr>
      <w:tr w:rsidR="000B072C" w:rsidRPr="00384A04" w14:paraId="289DE7FD" w14:textId="77777777" w:rsidTr="004E2E3D">
        <w:tc>
          <w:tcPr>
            <w:tcW w:w="2867" w:type="dxa"/>
            <w:shd w:val="clear" w:color="auto" w:fill="F3F3F3"/>
            <w:tcMar>
              <w:top w:w="100" w:type="dxa"/>
              <w:left w:w="100" w:type="dxa"/>
              <w:bottom w:w="100" w:type="dxa"/>
              <w:right w:w="100" w:type="dxa"/>
            </w:tcMar>
          </w:tcPr>
          <w:p w14:paraId="4FB9684E" w14:textId="59375CCA" w:rsidR="000B072C" w:rsidRPr="00F82391" w:rsidRDefault="000B072C" w:rsidP="004E2E3D">
            <w:pPr>
              <w:pStyle w:val="Normal1"/>
              <w:rPr>
                <w:b/>
                <w:bCs/>
                <w:sz w:val="24"/>
                <w:szCs w:val="24"/>
                <w:lang w:val="en-US"/>
              </w:rPr>
            </w:pPr>
            <w:r w:rsidRPr="00F82391">
              <w:rPr>
                <w:b/>
                <w:color w:val="000000" w:themeColor="text1"/>
                <w:sz w:val="24"/>
                <w:szCs w:val="24"/>
                <w:lang w:val="en-US"/>
              </w:rPr>
              <w:t xml:space="preserve">Essential Tasks / </w:t>
            </w:r>
            <w:r w:rsidR="009F7B15" w:rsidRPr="00F82391">
              <w:rPr>
                <w:b/>
                <w:color w:val="000000" w:themeColor="text1"/>
                <w:sz w:val="24"/>
                <w:szCs w:val="24"/>
                <w:lang w:val="en-US"/>
              </w:rPr>
              <w:t xml:space="preserve">Qualified </w:t>
            </w:r>
            <w:r w:rsidRPr="00F82391">
              <w:rPr>
                <w:b/>
                <w:color w:val="000000" w:themeColor="text1"/>
                <w:sz w:val="24"/>
                <w:szCs w:val="24"/>
                <w:lang w:val="en-US"/>
              </w:rPr>
              <w:t>vLEI Issuer</w:t>
            </w:r>
          </w:p>
        </w:tc>
        <w:tc>
          <w:tcPr>
            <w:tcW w:w="7061" w:type="dxa"/>
            <w:tcMar>
              <w:top w:w="100" w:type="dxa"/>
              <w:left w:w="100" w:type="dxa"/>
              <w:bottom w:w="100" w:type="dxa"/>
              <w:right w:w="100" w:type="dxa"/>
            </w:tcMar>
          </w:tcPr>
          <w:p w14:paraId="16E34A16" w14:textId="0CA05FEC" w:rsidR="00912581" w:rsidRPr="00F82391" w:rsidRDefault="003A03D9" w:rsidP="00EC66D5">
            <w:pPr>
              <w:pStyle w:val="Normal1"/>
              <w:numPr>
                <w:ilvl w:val="0"/>
                <w:numId w:val="9"/>
              </w:numPr>
              <w:rPr>
                <w:color w:val="000000" w:themeColor="text1"/>
                <w:sz w:val="24"/>
                <w:szCs w:val="24"/>
                <w:lang w:val="en-US"/>
              </w:rPr>
            </w:pPr>
            <w:r w:rsidRPr="00F82391">
              <w:rPr>
                <w:color w:val="000000" w:themeColor="text1"/>
                <w:sz w:val="24"/>
                <w:szCs w:val="24"/>
                <w:lang w:val="en-US"/>
              </w:rPr>
              <w:t>Cooperate in termination</w:t>
            </w:r>
          </w:p>
        </w:tc>
      </w:tr>
      <w:tr w:rsidR="000B072C" w:rsidRPr="00384A04" w14:paraId="01D4DA68" w14:textId="77777777" w:rsidTr="004E2E3D">
        <w:tc>
          <w:tcPr>
            <w:tcW w:w="2867" w:type="dxa"/>
            <w:shd w:val="clear" w:color="auto" w:fill="F3F3F3"/>
            <w:tcMar>
              <w:top w:w="100" w:type="dxa"/>
              <w:left w:w="100" w:type="dxa"/>
              <w:bottom w:w="100" w:type="dxa"/>
              <w:right w:w="100" w:type="dxa"/>
            </w:tcMar>
          </w:tcPr>
          <w:p w14:paraId="3A99DAC5" w14:textId="77777777" w:rsidR="000B072C" w:rsidRPr="00F82391" w:rsidRDefault="000B072C" w:rsidP="004E2E3D">
            <w:pPr>
              <w:pStyle w:val="Normal1"/>
              <w:rPr>
                <w:b/>
                <w:color w:val="000000" w:themeColor="text1"/>
                <w:sz w:val="24"/>
                <w:szCs w:val="24"/>
                <w:lang w:val="en-US"/>
              </w:rPr>
            </w:pPr>
            <w:r w:rsidRPr="00F82391">
              <w:rPr>
                <w:b/>
                <w:color w:val="000000" w:themeColor="text1"/>
                <w:sz w:val="24"/>
                <w:szCs w:val="24"/>
                <w:lang w:val="en-US"/>
              </w:rPr>
              <w:t>Processing Time</w:t>
            </w:r>
          </w:p>
        </w:tc>
        <w:tc>
          <w:tcPr>
            <w:tcW w:w="7061" w:type="dxa"/>
            <w:tcMar>
              <w:top w:w="100" w:type="dxa"/>
              <w:left w:w="100" w:type="dxa"/>
              <w:bottom w:w="100" w:type="dxa"/>
              <w:right w:w="100" w:type="dxa"/>
            </w:tcMar>
          </w:tcPr>
          <w:p w14:paraId="3B6A8DF6" w14:textId="668AB581" w:rsidR="000B072C" w:rsidRPr="00F82391" w:rsidRDefault="003A03D9" w:rsidP="004E2E3D">
            <w:pPr>
              <w:pStyle w:val="Normal1"/>
              <w:contextualSpacing/>
              <w:rPr>
                <w:color w:val="000000" w:themeColor="text1"/>
                <w:sz w:val="24"/>
                <w:szCs w:val="24"/>
                <w:lang w:val="en-US"/>
              </w:rPr>
            </w:pPr>
            <w:r w:rsidRPr="00F82391">
              <w:rPr>
                <w:color w:val="000000" w:themeColor="text1"/>
                <w:sz w:val="24"/>
                <w:szCs w:val="24"/>
                <w:lang w:val="en-US"/>
              </w:rPr>
              <w:t xml:space="preserve">60 </w:t>
            </w:r>
            <w:r w:rsidR="00E638A2" w:rsidRPr="00F82391">
              <w:rPr>
                <w:color w:val="000000" w:themeColor="text1"/>
                <w:sz w:val="24"/>
                <w:szCs w:val="24"/>
                <w:lang w:val="en-US"/>
              </w:rPr>
              <w:t>calendar</w:t>
            </w:r>
            <w:r w:rsidR="000B072C" w:rsidRPr="00F82391">
              <w:rPr>
                <w:color w:val="000000" w:themeColor="text1"/>
                <w:sz w:val="24"/>
                <w:szCs w:val="24"/>
                <w:lang w:val="en-US"/>
              </w:rPr>
              <w:t xml:space="preserve"> </w:t>
            </w:r>
            <w:r w:rsidR="00E638A2" w:rsidRPr="00F82391">
              <w:rPr>
                <w:color w:val="000000" w:themeColor="text1"/>
                <w:sz w:val="24"/>
                <w:szCs w:val="24"/>
                <w:lang w:val="en-US"/>
              </w:rPr>
              <w:t>d</w:t>
            </w:r>
            <w:r w:rsidR="000B072C" w:rsidRPr="00F82391">
              <w:rPr>
                <w:color w:val="000000" w:themeColor="text1"/>
                <w:sz w:val="24"/>
                <w:szCs w:val="24"/>
                <w:lang w:val="en-US"/>
              </w:rPr>
              <w:t>ays</w:t>
            </w:r>
          </w:p>
        </w:tc>
      </w:tr>
      <w:tr w:rsidR="00F16E30" w:rsidRPr="00384A04" w14:paraId="2899B863" w14:textId="77777777" w:rsidTr="004E2E3D">
        <w:tc>
          <w:tcPr>
            <w:tcW w:w="2867" w:type="dxa"/>
            <w:shd w:val="clear" w:color="auto" w:fill="F3F3F3"/>
            <w:tcMar>
              <w:top w:w="100" w:type="dxa"/>
              <w:left w:w="100" w:type="dxa"/>
              <w:bottom w:w="100" w:type="dxa"/>
              <w:right w:w="100" w:type="dxa"/>
            </w:tcMar>
          </w:tcPr>
          <w:p w14:paraId="560B784E" w14:textId="7231CE13" w:rsidR="00F16E30" w:rsidRPr="00F82391" w:rsidRDefault="00F16E30" w:rsidP="00F16E30">
            <w:pPr>
              <w:pStyle w:val="Normal1"/>
              <w:rPr>
                <w:b/>
                <w:color w:val="000000" w:themeColor="text1"/>
                <w:sz w:val="24"/>
                <w:szCs w:val="24"/>
                <w:lang w:val="en-US"/>
              </w:rPr>
            </w:pPr>
            <w:r w:rsidRPr="00F82391">
              <w:rPr>
                <w:b/>
                <w:color w:val="000000" w:themeColor="text1"/>
                <w:sz w:val="24"/>
                <w:szCs w:val="24"/>
                <w:lang w:val="en-US"/>
              </w:rPr>
              <w:t>Workload Limit</w:t>
            </w:r>
          </w:p>
        </w:tc>
        <w:tc>
          <w:tcPr>
            <w:tcW w:w="7061" w:type="dxa"/>
            <w:tcMar>
              <w:top w:w="100" w:type="dxa"/>
              <w:left w:w="100" w:type="dxa"/>
              <w:bottom w:w="100" w:type="dxa"/>
              <w:right w:w="100" w:type="dxa"/>
            </w:tcMar>
          </w:tcPr>
          <w:p w14:paraId="1113330A" w14:textId="2D369ED3" w:rsidR="00F16E30" w:rsidRPr="00F82391" w:rsidRDefault="005752A2" w:rsidP="00F16E30">
            <w:pPr>
              <w:pStyle w:val="Normal1"/>
              <w:contextualSpacing/>
              <w:rPr>
                <w:color w:val="000000" w:themeColor="text1"/>
                <w:sz w:val="24"/>
                <w:szCs w:val="24"/>
                <w:lang w:val="en-US"/>
              </w:rPr>
            </w:pPr>
            <w:r w:rsidRPr="00F82391">
              <w:rPr>
                <w:color w:val="000000" w:themeColor="text1"/>
                <w:sz w:val="24"/>
                <w:szCs w:val="24"/>
                <w:lang w:val="en-US"/>
              </w:rPr>
              <w:t xml:space="preserve">2 concurrent </w:t>
            </w:r>
            <w:r w:rsidR="00FB5054" w:rsidRPr="00F17C65">
              <w:rPr>
                <w:color w:val="000000" w:themeColor="text1"/>
                <w:sz w:val="24"/>
                <w:szCs w:val="24"/>
                <w:lang w:val="en-US"/>
              </w:rPr>
              <w:t xml:space="preserve">Terminated </w:t>
            </w:r>
            <w:r w:rsidRPr="00F82391">
              <w:rPr>
                <w:color w:val="000000" w:themeColor="text1"/>
                <w:sz w:val="24"/>
                <w:szCs w:val="24"/>
                <w:lang w:val="en-US"/>
              </w:rPr>
              <w:t>vLEI Issuers</w:t>
            </w:r>
          </w:p>
        </w:tc>
      </w:tr>
      <w:tr w:rsidR="00F16E30" w:rsidRPr="00F5509A" w14:paraId="668FC6A4" w14:textId="77777777" w:rsidTr="004E2E3D">
        <w:tc>
          <w:tcPr>
            <w:tcW w:w="2867" w:type="dxa"/>
            <w:shd w:val="clear" w:color="auto" w:fill="F3F3F3"/>
            <w:tcMar>
              <w:top w:w="100" w:type="dxa"/>
              <w:left w:w="100" w:type="dxa"/>
              <w:bottom w:w="100" w:type="dxa"/>
              <w:right w:w="100" w:type="dxa"/>
            </w:tcMar>
          </w:tcPr>
          <w:p w14:paraId="016D1486" w14:textId="34C4750B" w:rsidR="00F16E30" w:rsidRPr="00F82391" w:rsidRDefault="00F16E30" w:rsidP="00F16E30">
            <w:pPr>
              <w:pStyle w:val="Normal1"/>
              <w:rPr>
                <w:b/>
                <w:color w:val="000000" w:themeColor="text1"/>
                <w:sz w:val="24"/>
                <w:szCs w:val="24"/>
                <w:lang w:val="en-US"/>
              </w:rPr>
            </w:pPr>
            <w:r w:rsidRPr="00F82391">
              <w:rPr>
                <w:b/>
                <w:color w:val="000000" w:themeColor="text1"/>
                <w:sz w:val="24"/>
                <w:szCs w:val="24"/>
                <w:lang w:val="en-US"/>
              </w:rPr>
              <w:t>Exception</w:t>
            </w:r>
          </w:p>
        </w:tc>
        <w:tc>
          <w:tcPr>
            <w:tcW w:w="7061" w:type="dxa"/>
            <w:tcMar>
              <w:top w:w="100" w:type="dxa"/>
              <w:left w:w="100" w:type="dxa"/>
              <w:bottom w:w="100" w:type="dxa"/>
              <w:right w:w="100" w:type="dxa"/>
            </w:tcMar>
          </w:tcPr>
          <w:p w14:paraId="50B90F60" w14:textId="68CEEA49" w:rsidR="00F16E30" w:rsidRPr="00F82391" w:rsidRDefault="00F16E30" w:rsidP="00F16E30">
            <w:pPr>
              <w:pStyle w:val="Normal1"/>
              <w:contextualSpacing/>
              <w:rPr>
                <w:color w:val="000000" w:themeColor="text1"/>
                <w:sz w:val="24"/>
                <w:szCs w:val="24"/>
                <w:lang w:val="en-US"/>
              </w:rPr>
            </w:pPr>
            <w:r w:rsidRPr="00F82391">
              <w:rPr>
                <w:color w:val="000000" w:themeColor="text1"/>
                <w:sz w:val="24"/>
                <w:szCs w:val="24"/>
                <w:lang w:val="en-US"/>
              </w:rPr>
              <w:t xml:space="preserve">In case the Continuity process is invoked (ref. chapter </w:t>
            </w:r>
            <w:r w:rsidRPr="00F82391">
              <w:rPr>
                <w:color w:val="000000" w:themeColor="text1"/>
                <w:sz w:val="24"/>
                <w:szCs w:val="24"/>
                <w:lang w:val="en-US"/>
              </w:rPr>
              <w:fldChar w:fldCharType="begin"/>
            </w:r>
            <w:r w:rsidRPr="00F82391">
              <w:rPr>
                <w:color w:val="000000" w:themeColor="text1"/>
                <w:sz w:val="24"/>
                <w:szCs w:val="24"/>
                <w:lang w:val="en-US"/>
              </w:rPr>
              <w:instrText xml:space="preserve"> REF _Ref36454361 \r \h </w:instrText>
            </w:r>
            <w:r w:rsidR="00417C90" w:rsidRPr="00F82391">
              <w:rPr>
                <w:color w:val="000000" w:themeColor="text1"/>
                <w:sz w:val="24"/>
                <w:szCs w:val="24"/>
                <w:lang w:val="en-US"/>
              </w:rPr>
              <w:instrText xml:space="preserve"> \* MERGEFORMAT </w:instrText>
            </w:r>
            <w:r w:rsidRPr="00F82391">
              <w:rPr>
                <w:color w:val="000000" w:themeColor="text1"/>
                <w:sz w:val="24"/>
                <w:szCs w:val="24"/>
                <w:lang w:val="en-US"/>
              </w:rPr>
            </w:r>
            <w:r w:rsidRPr="00F82391">
              <w:rPr>
                <w:color w:val="000000" w:themeColor="text1"/>
                <w:sz w:val="24"/>
                <w:szCs w:val="24"/>
                <w:lang w:val="en-US"/>
              </w:rPr>
              <w:fldChar w:fldCharType="separate"/>
            </w:r>
            <w:r w:rsidRPr="00F82391">
              <w:rPr>
                <w:color w:val="000000" w:themeColor="text1"/>
                <w:sz w:val="24"/>
                <w:szCs w:val="24"/>
                <w:lang w:val="en-US"/>
              </w:rPr>
              <w:t>7</w:t>
            </w:r>
            <w:r w:rsidRPr="00F82391">
              <w:rPr>
                <w:color w:val="000000" w:themeColor="text1"/>
                <w:sz w:val="24"/>
                <w:szCs w:val="24"/>
                <w:lang w:val="en-US"/>
              </w:rPr>
              <w:fldChar w:fldCharType="end"/>
            </w:r>
            <w:r w:rsidRPr="00F82391">
              <w:rPr>
                <w:color w:val="000000" w:themeColor="text1"/>
                <w:sz w:val="24"/>
                <w:szCs w:val="24"/>
                <w:lang w:val="en-US"/>
              </w:rPr>
              <w:t>)</w:t>
            </w:r>
          </w:p>
        </w:tc>
      </w:tr>
    </w:tbl>
    <w:p w14:paraId="402B4C6C" w14:textId="558A1915" w:rsidR="00822F72" w:rsidRPr="00F82391" w:rsidRDefault="00822F72" w:rsidP="005851D6">
      <w:pPr>
        <w:rPr>
          <w:rFonts w:ascii="Calibri" w:hAnsi="Calibri" w:cs="Calibri"/>
          <w:lang w:val="en-US"/>
        </w:rPr>
      </w:pPr>
    </w:p>
    <w:p w14:paraId="2DF11CF0" w14:textId="77777777" w:rsidR="00F93A20" w:rsidRPr="00F82391" w:rsidRDefault="00F93A20" w:rsidP="005851D6">
      <w:pPr>
        <w:rPr>
          <w:rFonts w:ascii="Calibri" w:hAnsi="Calibri" w:cs="Calibri"/>
          <w:lang w:val="en-US"/>
        </w:rPr>
      </w:pPr>
    </w:p>
    <w:p w14:paraId="4A49CA53" w14:textId="77777777" w:rsidR="00E34520" w:rsidRDefault="00E34520">
      <w:pPr>
        <w:spacing w:before="100"/>
        <w:ind w:left="1134"/>
        <w:rPr>
          <w:rFonts w:asciiTheme="minorHAnsi" w:eastAsia="Calibri" w:hAnsiTheme="minorHAnsi" w:cs="Menlo Regular"/>
          <w:b/>
          <w:bCs/>
          <w:color w:val="1F497D" w:themeColor="text2"/>
          <w:sz w:val="28"/>
          <w:szCs w:val="22"/>
          <w:lang w:val="en-US" w:eastAsia="de-DE"/>
        </w:rPr>
      </w:pPr>
      <w:r w:rsidRPr="00F82391">
        <w:rPr>
          <w:lang w:val="en-US"/>
        </w:rPr>
        <w:br w:type="page"/>
      </w:r>
    </w:p>
    <w:p w14:paraId="15EFE2A8" w14:textId="2BE4FA7E" w:rsidR="00F93A20" w:rsidRPr="00417C90" w:rsidRDefault="00DC5AEF" w:rsidP="00452796">
      <w:pPr>
        <w:pStyle w:val="Heading2"/>
      </w:pPr>
      <w:bookmarkStart w:id="9" w:name="_Toc103164004"/>
      <w:r w:rsidRPr="00417C90">
        <w:lastRenderedPageBreak/>
        <w:t>vLEI Reporting API</w:t>
      </w:r>
      <w:bookmarkEnd w:id="9"/>
    </w:p>
    <w:tbl>
      <w:tblPr>
        <w:tblW w:w="992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867"/>
        <w:gridCol w:w="7061"/>
      </w:tblGrid>
      <w:tr w:rsidR="00F93A20" w:rsidRPr="00417C90" w14:paraId="19615D5E" w14:textId="77777777" w:rsidTr="004E2E3D">
        <w:tc>
          <w:tcPr>
            <w:tcW w:w="2867" w:type="dxa"/>
            <w:shd w:val="clear" w:color="auto" w:fill="F3F3F3"/>
            <w:tcMar>
              <w:top w:w="100" w:type="dxa"/>
              <w:left w:w="100" w:type="dxa"/>
              <w:bottom w:w="100" w:type="dxa"/>
              <w:right w:w="100" w:type="dxa"/>
            </w:tcMar>
          </w:tcPr>
          <w:p w14:paraId="2ED6F4BD" w14:textId="77777777" w:rsidR="00F93A20" w:rsidRPr="00F82391" w:rsidRDefault="00F93A20" w:rsidP="004E2E3D">
            <w:pPr>
              <w:pStyle w:val="Normal1"/>
              <w:rPr>
                <w:b/>
                <w:color w:val="000000" w:themeColor="text1"/>
                <w:sz w:val="24"/>
                <w:szCs w:val="24"/>
                <w:lang w:val="en-US"/>
              </w:rPr>
            </w:pPr>
            <w:r w:rsidRPr="00F82391">
              <w:rPr>
                <w:b/>
                <w:color w:val="000000" w:themeColor="text1"/>
                <w:sz w:val="24"/>
                <w:szCs w:val="24"/>
                <w:lang w:val="en-US"/>
              </w:rPr>
              <w:t>Service Name</w:t>
            </w:r>
          </w:p>
        </w:tc>
        <w:tc>
          <w:tcPr>
            <w:tcW w:w="7061" w:type="dxa"/>
            <w:tcMar>
              <w:top w:w="100" w:type="dxa"/>
              <w:left w:w="100" w:type="dxa"/>
              <w:bottom w:w="100" w:type="dxa"/>
              <w:right w:w="100" w:type="dxa"/>
            </w:tcMar>
          </w:tcPr>
          <w:p w14:paraId="0777C8DC" w14:textId="0A6A8320" w:rsidR="00F93A20" w:rsidRPr="00217B9E" w:rsidRDefault="00DC5AEF" w:rsidP="004E2E3D">
            <w:pPr>
              <w:rPr>
                <w:rFonts w:ascii="Calibri" w:hAnsi="Calibri" w:cs="Calibri"/>
              </w:rPr>
            </w:pPr>
            <w:r w:rsidRPr="00217B9E">
              <w:rPr>
                <w:rFonts w:ascii="Calibri" w:hAnsi="Calibri" w:cs="Calibri"/>
              </w:rPr>
              <w:t>vLEI Reporting API</w:t>
            </w:r>
          </w:p>
        </w:tc>
      </w:tr>
      <w:tr w:rsidR="00F93A20" w:rsidRPr="00F82391" w14:paraId="19F33790" w14:textId="77777777" w:rsidTr="004E2E3D">
        <w:tc>
          <w:tcPr>
            <w:tcW w:w="2867" w:type="dxa"/>
            <w:shd w:val="clear" w:color="auto" w:fill="F3F3F3"/>
            <w:tcMar>
              <w:top w:w="100" w:type="dxa"/>
              <w:left w:w="100" w:type="dxa"/>
              <w:bottom w:w="100" w:type="dxa"/>
              <w:right w:w="100" w:type="dxa"/>
            </w:tcMar>
          </w:tcPr>
          <w:p w14:paraId="47479087" w14:textId="77777777" w:rsidR="00F93A20" w:rsidRPr="00F82391" w:rsidRDefault="00F93A20" w:rsidP="004E2E3D">
            <w:pPr>
              <w:pStyle w:val="Normal1"/>
              <w:rPr>
                <w:color w:val="000000" w:themeColor="text1"/>
                <w:sz w:val="24"/>
                <w:szCs w:val="24"/>
                <w:lang w:val="en-US"/>
              </w:rPr>
            </w:pPr>
            <w:r w:rsidRPr="00F82391">
              <w:rPr>
                <w:b/>
                <w:color w:val="000000" w:themeColor="text1"/>
                <w:sz w:val="24"/>
                <w:szCs w:val="24"/>
                <w:lang w:val="en-US"/>
              </w:rPr>
              <w:t>Tag Line</w:t>
            </w:r>
          </w:p>
        </w:tc>
        <w:tc>
          <w:tcPr>
            <w:tcW w:w="7061" w:type="dxa"/>
            <w:tcMar>
              <w:top w:w="100" w:type="dxa"/>
              <w:left w:w="100" w:type="dxa"/>
              <w:bottom w:w="100" w:type="dxa"/>
              <w:right w:w="100" w:type="dxa"/>
            </w:tcMar>
          </w:tcPr>
          <w:p w14:paraId="1F80596C" w14:textId="482ECEBC" w:rsidR="00F93A20" w:rsidRPr="00F82391" w:rsidRDefault="00F23481" w:rsidP="004E2E3D">
            <w:pPr>
              <w:pStyle w:val="Normal1"/>
              <w:rPr>
                <w:color w:val="000000" w:themeColor="text1"/>
                <w:sz w:val="24"/>
                <w:szCs w:val="24"/>
                <w:lang w:val="en-US"/>
              </w:rPr>
            </w:pPr>
            <w:r w:rsidRPr="00F82391">
              <w:rPr>
                <w:color w:val="000000" w:themeColor="text1"/>
                <w:sz w:val="24"/>
                <w:szCs w:val="24"/>
                <w:lang w:val="en-US"/>
              </w:rPr>
              <w:t xml:space="preserve">Legal Entity </w:t>
            </w:r>
            <w:r w:rsidR="00AD3550" w:rsidRPr="00F82391">
              <w:rPr>
                <w:color w:val="000000" w:themeColor="text1"/>
                <w:sz w:val="24"/>
                <w:szCs w:val="24"/>
                <w:lang w:val="en-US"/>
              </w:rPr>
              <w:t xml:space="preserve">vLEI </w:t>
            </w:r>
            <w:r w:rsidRPr="00F82391">
              <w:rPr>
                <w:color w:val="000000" w:themeColor="text1"/>
                <w:sz w:val="24"/>
                <w:szCs w:val="24"/>
                <w:lang w:val="en-US"/>
              </w:rPr>
              <w:t xml:space="preserve">credentials and </w:t>
            </w:r>
            <w:r w:rsidR="00FB5054" w:rsidRPr="00F17C65">
              <w:rPr>
                <w:color w:val="000000" w:themeColor="text1"/>
                <w:sz w:val="24"/>
                <w:szCs w:val="24"/>
                <w:lang w:val="en-US"/>
              </w:rPr>
              <w:t xml:space="preserve">Legal Entity </w:t>
            </w:r>
            <w:r w:rsidRPr="00F82391">
              <w:rPr>
                <w:color w:val="000000" w:themeColor="text1"/>
                <w:sz w:val="24"/>
                <w:szCs w:val="24"/>
                <w:lang w:val="en-US"/>
              </w:rPr>
              <w:t xml:space="preserve">Official Organizational Role </w:t>
            </w:r>
            <w:r w:rsidR="00AD3550" w:rsidRPr="00F82391">
              <w:rPr>
                <w:color w:val="000000" w:themeColor="text1"/>
                <w:sz w:val="24"/>
                <w:szCs w:val="24"/>
                <w:lang w:val="en-US"/>
              </w:rPr>
              <w:t xml:space="preserve">vLEI </w:t>
            </w:r>
            <w:r w:rsidRPr="00F82391">
              <w:rPr>
                <w:color w:val="000000" w:themeColor="text1"/>
                <w:sz w:val="24"/>
                <w:szCs w:val="24"/>
                <w:lang w:val="en-US"/>
              </w:rPr>
              <w:t>credentials must be reported by the Qualified vLEI Issuer to GLEIF in order to be published by GLEIF on the reference data page of the respective LEI.</w:t>
            </w:r>
          </w:p>
        </w:tc>
      </w:tr>
      <w:tr w:rsidR="00F93A20" w:rsidRPr="00F82391" w14:paraId="2E8E924A" w14:textId="77777777" w:rsidTr="004E2E3D">
        <w:tc>
          <w:tcPr>
            <w:tcW w:w="2867" w:type="dxa"/>
            <w:shd w:val="clear" w:color="auto" w:fill="F3F3F3"/>
            <w:tcMar>
              <w:top w:w="100" w:type="dxa"/>
              <w:left w:w="100" w:type="dxa"/>
              <w:bottom w:w="100" w:type="dxa"/>
              <w:right w:w="100" w:type="dxa"/>
            </w:tcMar>
          </w:tcPr>
          <w:p w14:paraId="22A7530D" w14:textId="77777777" w:rsidR="00F93A20" w:rsidRPr="00F82391" w:rsidRDefault="00F93A20" w:rsidP="004E2E3D">
            <w:pPr>
              <w:pStyle w:val="Normal1"/>
              <w:rPr>
                <w:color w:val="000000" w:themeColor="text1"/>
                <w:sz w:val="24"/>
                <w:szCs w:val="24"/>
                <w:lang w:val="en-US"/>
              </w:rPr>
            </w:pPr>
            <w:r w:rsidRPr="00F82391">
              <w:rPr>
                <w:b/>
                <w:color w:val="000000" w:themeColor="text1"/>
                <w:sz w:val="24"/>
                <w:szCs w:val="24"/>
                <w:lang w:val="en-US"/>
              </w:rPr>
              <w:t>Description</w:t>
            </w:r>
          </w:p>
        </w:tc>
        <w:tc>
          <w:tcPr>
            <w:tcW w:w="7061" w:type="dxa"/>
            <w:tcMar>
              <w:top w:w="100" w:type="dxa"/>
              <w:left w:w="100" w:type="dxa"/>
              <w:bottom w:w="100" w:type="dxa"/>
              <w:right w:w="100" w:type="dxa"/>
            </w:tcMar>
          </w:tcPr>
          <w:p w14:paraId="34E127AF" w14:textId="228256F5" w:rsidR="002D3F91" w:rsidRPr="00F82391" w:rsidRDefault="00FF2E09" w:rsidP="00AA7F5B">
            <w:pPr>
              <w:pStyle w:val="Normal1"/>
              <w:rPr>
                <w:rFonts w:eastAsia="Times New Roman"/>
                <w:sz w:val="24"/>
                <w:szCs w:val="24"/>
                <w:lang w:val="en-US"/>
              </w:rPr>
            </w:pPr>
            <w:r w:rsidRPr="00F82391">
              <w:rPr>
                <w:rFonts w:eastAsia="Times New Roman"/>
                <w:sz w:val="24"/>
                <w:szCs w:val="24"/>
                <w:lang w:val="en-US"/>
              </w:rPr>
              <w:t xml:space="preserve">GLEIF </w:t>
            </w:r>
            <w:r w:rsidR="00417C90" w:rsidRPr="00F82391">
              <w:rPr>
                <w:rFonts w:eastAsia="Times New Roman"/>
                <w:sz w:val="24"/>
                <w:szCs w:val="24"/>
                <w:lang w:val="en-US"/>
              </w:rPr>
              <w:t>provides</w:t>
            </w:r>
            <w:r w:rsidRPr="00F82391">
              <w:rPr>
                <w:rFonts w:eastAsia="Times New Roman"/>
                <w:sz w:val="24"/>
                <w:szCs w:val="24"/>
                <w:lang w:val="en-US"/>
              </w:rPr>
              <w:t xml:space="preserve"> </w:t>
            </w:r>
            <w:r w:rsidR="00417C90" w:rsidRPr="00F82391">
              <w:rPr>
                <w:rFonts w:eastAsia="Times New Roman"/>
                <w:sz w:val="24"/>
                <w:szCs w:val="24"/>
                <w:lang w:val="en-US"/>
              </w:rPr>
              <w:t>the</w:t>
            </w:r>
            <w:r w:rsidRPr="00F82391">
              <w:rPr>
                <w:rFonts w:eastAsia="Times New Roman"/>
                <w:sz w:val="24"/>
                <w:szCs w:val="24"/>
                <w:lang w:val="en-US"/>
              </w:rPr>
              <w:t xml:space="preserve"> vLEI Reporting API for </w:t>
            </w:r>
            <w:r w:rsidR="00CC306A" w:rsidRPr="00F82391">
              <w:rPr>
                <w:rFonts w:eastAsia="Times New Roman"/>
                <w:sz w:val="24"/>
                <w:szCs w:val="24"/>
                <w:lang w:val="en-US"/>
              </w:rPr>
              <w:t>Qualified</w:t>
            </w:r>
            <w:r w:rsidRPr="00F82391">
              <w:rPr>
                <w:rFonts w:eastAsia="Times New Roman"/>
                <w:sz w:val="24"/>
                <w:szCs w:val="24"/>
                <w:lang w:val="en-US"/>
              </w:rPr>
              <w:t xml:space="preserve"> vLEI Issue</w:t>
            </w:r>
            <w:r w:rsidR="00CC306A" w:rsidRPr="00F82391">
              <w:rPr>
                <w:rFonts w:eastAsia="Times New Roman"/>
                <w:sz w:val="24"/>
                <w:szCs w:val="24"/>
                <w:lang w:val="en-US"/>
              </w:rPr>
              <w:t>r</w:t>
            </w:r>
            <w:r w:rsidRPr="00F82391">
              <w:rPr>
                <w:rFonts w:eastAsia="Times New Roman"/>
                <w:sz w:val="24"/>
                <w:szCs w:val="24"/>
                <w:lang w:val="en-US"/>
              </w:rPr>
              <w:t xml:space="preserve">s to </w:t>
            </w:r>
            <w:r w:rsidR="00CC306A" w:rsidRPr="00F82391">
              <w:rPr>
                <w:rFonts w:eastAsia="Times New Roman"/>
                <w:sz w:val="24"/>
                <w:szCs w:val="24"/>
                <w:lang w:val="en-US"/>
              </w:rPr>
              <w:t xml:space="preserve">call to </w:t>
            </w:r>
            <w:r w:rsidR="009F7B15" w:rsidRPr="00F82391">
              <w:rPr>
                <w:rFonts w:eastAsia="Times New Roman"/>
                <w:sz w:val="24"/>
                <w:szCs w:val="24"/>
                <w:lang w:val="en-US"/>
              </w:rPr>
              <w:t xml:space="preserve">notify GLEIF of the issuance </w:t>
            </w:r>
            <w:r w:rsidR="00AA7F5B" w:rsidRPr="00F82391">
              <w:rPr>
                <w:rFonts w:eastAsia="Times New Roman"/>
                <w:sz w:val="24"/>
                <w:szCs w:val="24"/>
                <w:lang w:val="en-US"/>
              </w:rPr>
              <w:t xml:space="preserve">of </w:t>
            </w:r>
            <w:r w:rsidRPr="00F82391">
              <w:rPr>
                <w:rFonts w:eastAsia="Times New Roman"/>
                <w:sz w:val="24"/>
                <w:szCs w:val="24"/>
                <w:lang w:val="en-US"/>
              </w:rPr>
              <w:t>Legal Entity vLEI Credentials and</w:t>
            </w:r>
            <w:r w:rsidR="00AA7F5B" w:rsidRPr="00F82391">
              <w:rPr>
                <w:rFonts w:eastAsia="Times New Roman"/>
                <w:sz w:val="24"/>
                <w:szCs w:val="24"/>
                <w:lang w:val="en-US"/>
              </w:rPr>
              <w:t xml:space="preserve">/or </w:t>
            </w:r>
            <w:r w:rsidRPr="00F82391">
              <w:rPr>
                <w:rFonts w:eastAsia="Times New Roman"/>
                <w:sz w:val="24"/>
                <w:szCs w:val="24"/>
                <w:lang w:val="en-US"/>
              </w:rPr>
              <w:t>Legal Entity Official Organizational Role vLEI Credentials.</w:t>
            </w:r>
            <w:r w:rsidR="00AA7F5B" w:rsidRPr="00F82391">
              <w:rPr>
                <w:rFonts w:eastAsia="Times New Roman"/>
                <w:sz w:val="24"/>
                <w:szCs w:val="24"/>
                <w:lang w:val="en-US"/>
              </w:rPr>
              <w:t xml:space="preserve"> These </w:t>
            </w:r>
            <w:r w:rsidR="002D3F91" w:rsidRPr="00F82391">
              <w:rPr>
                <w:rFonts w:eastAsia="Times New Roman"/>
                <w:sz w:val="24"/>
                <w:szCs w:val="24"/>
                <w:lang w:val="en-US"/>
              </w:rPr>
              <w:t>Legal Entity vLEI Credentials and Legal Entity Official Organizational Role vLEI Credentials</w:t>
            </w:r>
            <w:r w:rsidR="00AA7F5B" w:rsidRPr="00F82391">
              <w:rPr>
                <w:rFonts w:eastAsia="Times New Roman"/>
                <w:sz w:val="24"/>
                <w:szCs w:val="24"/>
                <w:lang w:val="en-US"/>
              </w:rPr>
              <w:t xml:space="preserve">, </w:t>
            </w:r>
            <w:r w:rsidR="002D3F91" w:rsidRPr="00F82391">
              <w:rPr>
                <w:rFonts w:eastAsia="Times New Roman"/>
                <w:sz w:val="24"/>
                <w:szCs w:val="24"/>
                <w:lang w:val="en-US"/>
              </w:rPr>
              <w:t>issued by the Qualified vLEI Issuer</w:t>
            </w:r>
            <w:r w:rsidR="00AA7F5B" w:rsidRPr="00F82391">
              <w:rPr>
                <w:rFonts w:eastAsia="Times New Roman"/>
                <w:sz w:val="24"/>
                <w:szCs w:val="24"/>
                <w:lang w:val="en-US"/>
              </w:rPr>
              <w:t>,</w:t>
            </w:r>
            <w:r w:rsidR="002D3F91" w:rsidRPr="00F82391">
              <w:rPr>
                <w:rFonts w:eastAsia="Times New Roman"/>
                <w:sz w:val="24"/>
                <w:szCs w:val="24"/>
                <w:lang w:val="en-US"/>
              </w:rPr>
              <w:t xml:space="preserve"> </w:t>
            </w:r>
            <w:r w:rsidR="00AA7F5B" w:rsidRPr="00F82391">
              <w:rPr>
                <w:rFonts w:eastAsia="Times New Roman"/>
                <w:sz w:val="24"/>
                <w:szCs w:val="24"/>
                <w:lang w:val="en-US"/>
              </w:rPr>
              <w:t xml:space="preserve">are </w:t>
            </w:r>
            <w:r w:rsidR="002D3F91" w:rsidRPr="00F82391">
              <w:rPr>
                <w:rFonts w:eastAsia="Times New Roman"/>
                <w:sz w:val="24"/>
                <w:szCs w:val="24"/>
                <w:lang w:val="en-US"/>
              </w:rPr>
              <w:t xml:space="preserve">published by GLEIF on the LEI page of the Legal Entity. </w:t>
            </w:r>
          </w:p>
          <w:p w14:paraId="06738049" w14:textId="584D5281" w:rsidR="00FF2E09" w:rsidRPr="00F82391" w:rsidRDefault="00FF2E09" w:rsidP="00FF2E09">
            <w:pPr>
              <w:pStyle w:val="Normal1"/>
              <w:spacing w:before="60"/>
              <w:rPr>
                <w:rFonts w:eastAsia="Times New Roman"/>
                <w:sz w:val="24"/>
                <w:szCs w:val="24"/>
                <w:lang w:val="en-US"/>
              </w:rPr>
            </w:pPr>
            <w:r w:rsidRPr="00F82391">
              <w:rPr>
                <w:rFonts w:eastAsia="Times New Roman"/>
                <w:sz w:val="24"/>
                <w:szCs w:val="24"/>
                <w:lang w:val="en-US"/>
              </w:rPr>
              <w:t xml:space="preserve">The vLEI Reporting API also will be used </w:t>
            </w:r>
            <w:r w:rsidR="00AA7F5B" w:rsidRPr="00F82391">
              <w:rPr>
                <w:rFonts w:eastAsia="Times New Roman"/>
                <w:sz w:val="24"/>
                <w:szCs w:val="24"/>
                <w:lang w:val="en-US"/>
              </w:rPr>
              <w:t xml:space="preserve">by the </w:t>
            </w:r>
            <w:r w:rsidR="00FB5054" w:rsidRPr="00F17C65">
              <w:rPr>
                <w:rFonts w:eastAsia="Times New Roman"/>
                <w:sz w:val="24"/>
                <w:szCs w:val="24"/>
                <w:lang w:val="en-US"/>
              </w:rPr>
              <w:t xml:space="preserve">Qualified </w:t>
            </w:r>
            <w:r w:rsidR="00AA7F5B" w:rsidRPr="00F82391">
              <w:rPr>
                <w:rFonts w:eastAsia="Times New Roman"/>
                <w:sz w:val="24"/>
                <w:szCs w:val="24"/>
                <w:lang w:val="en-US"/>
              </w:rPr>
              <w:t xml:space="preserve">vLEI Issuers </w:t>
            </w:r>
            <w:r w:rsidRPr="00F82391">
              <w:rPr>
                <w:rFonts w:eastAsia="Times New Roman"/>
                <w:sz w:val="24"/>
                <w:szCs w:val="24"/>
                <w:lang w:val="en-US"/>
              </w:rPr>
              <w:t>to inform GLEIF of updates for</w:t>
            </w:r>
            <w:r w:rsidR="009F7B15" w:rsidRPr="00F82391">
              <w:rPr>
                <w:rFonts w:eastAsia="Times New Roman"/>
                <w:sz w:val="24"/>
                <w:szCs w:val="24"/>
                <w:lang w:val="en-US"/>
              </w:rPr>
              <w:t xml:space="preserve"> these </w:t>
            </w:r>
            <w:r w:rsidRPr="00F82391">
              <w:rPr>
                <w:rFonts w:eastAsia="Times New Roman"/>
                <w:sz w:val="24"/>
                <w:szCs w:val="24"/>
                <w:lang w:val="en-US"/>
              </w:rPr>
              <w:t xml:space="preserve">vLEI Credentials that have been revoked. </w:t>
            </w:r>
          </w:p>
          <w:p w14:paraId="73F58F7D" w14:textId="4E51A077" w:rsidR="00F93A20" w:rsidRPr="00F82391" w:rsidRDefault="00FF2E09" w:rsidP="00FF2E09">
            <w:pPr>
              <w:pStyle w:val="Normal1"/>
              <w:spacing w:before="60"/>
              <w:rPr>
                <w:strike/>
                <w:color w:val="000000" w:themeColor="text1"/>
                <w:sz w:val="24"/>
                <w:szCs w:val="24"/>
                <w:lang w:val="en-US"/>
              </w:rPr>
            </w:pPr>
            <w:r w:rsidRPr="00F82391">
              <w:rPr>
                <w:sz w:val="24"/>
                <w:szCs w:val="24"/>
                <w:lang w:val="en-US"/>
              </w:rPr>
              <w:t>Qualified vLEI Issuers must call the vLEI Reporting API with each issuance event of Legal Entity vLEI Credentials and Legal Entity Official Organizational Role vLEI Credentials, with the exception of OOR vLEI Credentials for which the OOR Person has not given consent for field values to be published</w:t>
            </w:r>
            <w:r w:rsidR="009F7B15" w:rsidRPr="00F82391">
              <w:rPr>
                <w:sz w:val="24"/>
                <w:szCs w:val="24"/>
                <w:lang w:val="en-US"/>
              </w:rPr>
              <w:t>, and for every revocation event of these vLEI Credentials.</w:t>
            </w:r>
          </w:p>
        </w:tc>
      </w:tr>
      <w:tr w:rsidR="00F93A20" w:rsidRPr="00417C90" w14:paraId="0E6049EA" w14:textId="77777777" w:rsidTr="004E2E3D">
        <w:tc>
          <w:tcPr>
            <w:tcW w:w="2867" w:type="dxa"/>
            <w:shd w:val="clear" w:color="auto" w:fill="F3F3F3"/>
            <w:tcMar>
              <w:top w:w="100" w:type="dxa"/>
              <w:left w:w="100" w:type="dxa"/>
              <w:bottom w:w="100" w:type="dxa"/>
              <w:right w:w="100" w:type="dxa"/>
            </w:tcMar>
          </w:tcPr>
          <w:p w14:paraId="2E8EFFAB" w14:textId="77777777" w:rsidR="00F93A20" w:rsidRPr="00F82391" w:rsidRDefault="00F93A20" w:rsidP="004E2E3D">
            <w:pPr>
              <w:pStyle w:val="Normal1"/>
              <w:rPr>
                <w:color w:val="000000" w:themeColor="text1"/>
                <w:sz w:val="24"/>
                <w:szCs w:val="24"/>
                <w:lang w:val="en-US"/>
              </w:rPr>
            </w:pPr>
            <w:r w:rsidRPr="00F82391">
              <w:rPr>
                <w:b/>
                <w:color w:val="000000" w:themeColor="text1"/>
                <w:sz w:val="24"/>
                <w:szCs w:val="24"/>
                <w:lang w:val="en-US"/>
              </w:rPr>
              <w:t>Access Group(s)</w:t>
            </w:r>
          </w:p>
        </w:tc>
        <w:tc>
          <w:tcPr>
            <w:tcW w:w="7061" w:type="dxa"/>
            <w:shd w:val="clear" w:color="auto" w:fill="auto"/>
            <w:tcMar>
              <w:top w:w="100" w:type="dxa"/>
              <w:left w:w="100" w:type="dxa"/>
              <w:bottom w:w="100" w:type="dxa"/>
              <w:right w:w="100" w:type="dxa"/>
            </w:tcMar>
          </w:tcPr>
          <w:p w14:paraId="696630B1" w14:textId="77777777" w:rsidR="00E638A2" w:rsidRPr="00F82391" w:rsidRDefault="00E638A2" w:rsidP="00E638A2">
            <w:pPr>
              <w:pStyle w:val="Normal1"/>
              <w:numPr>
                <w:ilvl w:val="0"/>
                <w:numId w:val="5"/>
              </w:numPr>
              <w:tabs>
                <w:tab w:val="left" w:pos="2152"/>
              </w:tabs>
              <w:rPr>
                <w:color w:val="000000" w:themeColor="text1"/>
                <w:sz w:val="24"/>
                <w:szCs w:val="24"/>
                <w:lang w:val="en-US"/>
              </w:rPr>
            </w:pPr>
            <w:r w:rsidRPr="00F82391">
              <w:rPr>
                <w:color w:val="000000" w:themeColor="text1"/>
                <w:sz w:val="24"/>
                <w:szCs w:val="24"/>
                <w:lang w:val="en-US"/>
              </w:rPr>
              <w:t>GLEIF</w:t>
            </w:r>
          </w:p>
          <w:p w14:paraId="3EF31458" w14:textId="39DC2581" w:rsidR="00F93A20" w:rsidRPr="00F82391" w:rsidRDefault="009F7B15" w:rsidP="00E638A2">
            <w:pPr>
              <w:pStyle w:val="Normal1"/>
              <w:numPr>
                <w:ilvl w:val="0"/>
                <w:numId w:val="5"/>
              </w:numPr>
              <w:tabs>
                <w:tab w:val="left" w:pos="2152"/>
              </w:tabs>
              <w:rPr>
                <w:color w:val="000000" w:themeColor="text1"/>
                <w:sz w:val="24"/>
                <w:szCs w:val="24"/>
                <w:lang w:val="en-US"/>
              </w:rPr>
            </w:pPr>
            <w:r w:rsidRPr="00F82391">
              <w:rPr>
                <w:color w:val="000000" w:themeColor="text1"/>
                <w:sz w:val="24"/>
                <w:szCs w:val="24"/>
                <w:lang w:val="en-US"/>
              </w:rPr>
              <w:t xml:space="preserve">Qualified </w:t>
            </w:r>
            <w:r w:rsidR="00E638A2" w:rsidRPr="00F82391">
              <w:rPr>
                <w:color w:val="000000" w:themeColor="text1"/>
                <w:sz w:val="24"/>
                <w:szCs w:val="24"/>
                <w:lang w:val="en-US"/>
              </w:rPr>
              <w:t>vLEI Issuers</w:t>
            </w:r>
          </w:p>
        </w:tc>
      </w:tr>
      <w:tr w:rsidR="00F93A20" w:rsidRPr="00417C90" w14:paraId="04F52E1A" w14:textId="77777777" w:rsidTr="004E2E3D">
        <w:tc>
          <w:tcPr>
            <w:tcW w:w="2867" w:type="dxa"/>
            <w:shd w:val="clear" w:color="auto" w:fill="F3F3F3"/>
            <w:tcMar>
              <w:top w:w="100" w:type="dxa"/>
              <w:left w:w="100" w:type="dxa"/>
              <w:bottom w:w="100" w:type="dxa"/>
              <w:right w:w="100" w:type="dxa"/>
            </w:tcMar>
          </w:tcPr>
          <w:p w14:paraId="1F005699" w14:textId="77777777" w:rsidR="00F93A20" w:rsidRPr="00F82391" w:rsidRDefault="00F93A20" w:rsidP="004E2E3D">
            <w:pPr>
              <w:pStyle w:val="Normal1"/>
              <w:rPr>
                <w:color w:val="000000" w:themeColor="text1"/>
                <w:sz w:val="24"/>
                <w:szCs w:val="24"/>
                <w:lang w:val="en-US"/>
              </w:rPr>
            </w:pPr>
            <w:r w:rsidRPr="00F82391">
              <w:rPr>
                <w:b/>
                <w:color w:val="000000" w:themeColor="text1"/>
                <w:sz w:val="24"/>
                <w:szCs w:val="24"/>
                <w:lang w:val="en-US"/>
              </w:rPr>
              <w:t>Essential Tasks / GLEIF</w:t>
            </w:r>
          </w:p>
        </w:tc>
        <w:tc>
          <w:tcPr>
            <w:tcW w:w="7061" w:type="dxa"/>
            <w:tcMar>
              <w:top w:w="100" w:type="dxa"/>
              <w:left w:w="100" w:type="dxa"/>
              <w:bottom w:w="100" w:type="dxa"/>
              <w:right w:w="100" w:type="dxa"/>
            </w:tcMar>
          </w:tcPr>
          <w:p w14:paraId="6B06F516" w14:textId="243B3630" w:rsidR="00F93A20" w:rsidRPr="00F82391" w:rsidRDefault="005F1EEA" w:rsidP="008832DF">
            <w:pPr>
              <w:pStyle w:val="Normal1"/>
              <w:numPr>
                <w:ilvl w:val="0"/>
                <w:numId w:val="9"/>
              </w:numPr>
              <w:rPr>
                <w:color w:val="000000" w:themeColor="text1"/>
                <w:sz w:val="24"/>
                <w:szCs w:val="24"/>
                <w:lang w:val="en-US"/>
              </w:rPr>
            </w:pPr>
            <w:r w:rsidRPr="00F82391">
              <w:rPr>
                <w:color w:val="000000" w:themeColor="text1"/>
                <w:sz w:val="24"/>
                <w:szCs w:val="24"/>
                <w:lang w:val="en-US"/>
              </w:rPr>
              <w:t>Provide vLEI Reporting API</w:t>
            </w:r>
          </w:p>
        </w:tc>
      </w:tr>
      <w:tr w:rsidR="00F93A20" w:rsidRPr="00F82391" w14:paraId="32C6C96E" w14:textId="77777777" w:rsidTr="004E2E3D">
        <w:tc>
          <w:tcPr>
            <w:tcW w:w="2867" w:type="dxa"/>
            <w:shd w:val="clear" w:color="auto" w:fill="F3F3F3"/>
            <w:tcMar>
              <w:top w:w="100" w:type="dxa"/>
              <w:left w:w="100" w:type="dxa"/>
              <w:bottom w:w="100" w:type="dxa"/>
              <w:right w:w="100" w:type="dxa"/>
            </w:tcMar>
          </w:tcPr>
          <w:p w14:paraId="4CF65E81" w14:textId="3BD1F7D9" w:rsidR="00F93A20" w:rsidRPr="00F82391" w:rsidRDefault="00F93A20" w:rsidP="004E2E3D">
            <w:pPr>
              <w:pStyle w:val="Normal1"/>
              <w:rPr>
                <w:b/>
                <w:bCs/>
                <w:sz w:val="24"/>
                <w:szCs w:val="24"/>
                <w:lang w:val="en-US"/>
              </w:rPr>
            </w:pPr>
            <w:r w:rsidRPr="00F82391">
              <w:rPr>
                <w:b/>
                <w:color w:val="000000" w:themeColor="text1"/>
                <w:sz w:val="24"/>
                <w:szCs w:val="24"/>
                <w:lang w:val="en-US"/>
              </w:rPr>
              <w:t>Essential Tasks /</w:t>
            </w:r>
            <w:r w:rsidR="009F7B15" w:rsidRPr="00F82391">
              <w:rPr>
                <w:b/>
                <w:color w:val="000000" w:themeColor="text1"/>
                <w:sz w:val="24"/>
                <w:szCs w:val="24"/>
                <w:lang w:val="en-US"/>
              </w:rPr>
              <w:t>Qualified</w:t>
            </w:r>
            <w:r w:rsidRPr="00F82391">
              <w:rPr>
                <w:b/>
                <w:color w:val="000000" w:themeColor="text1"/>
                <w:sz w:val="24"/>
                <w:szCs w:val="24"/>
                <w:lang w:val="en-US"/>
              </w:rPr>
              <w:t xml:space="preserve"> vLEI Issuer</w:t>
            </w:r>
          </w:p>
        </w:tc>
        <w:tc>
          <w:tcPr>
            <w:tcW w:w="7061" w:type="dxa"/>
            <w:tcMar>
              <w:top w:w="100" w:type="dxa"/>
              <w:left w:w="100" w:type="dxa"/>
              <w:bottom w:w="100" w:type="dxa"/>
              <w:right w:w="100" w:type="dxa"/>
            </w:tcMar>
          </w:tcPr>
          <w:p w14:paraId="22946A82" w14:textId="38822811" w:rsidR="00F93A20" w:rsidRPr="00F82391" w:rsidRDefault="005F1EEA" w:rsidP="008832DF">
            <w:pPr>
              <w:pStyle w:val="Normal1"/>
              <w:numPr>
                <w:ilvl w:val="0"/>
                <w:numId w:val="9"/>
              </w:numPr>
              <w:rPr>
                <w:color w:val="000000" w:themeColor="text1"/>
                <w:sz w:val="24"/>
                <w:szCs w:val="24"/>
                <w:lang w:val="en-US"/>
              </w:rPr>
            </w:pPr>
            <w:r w:rsidRPr="00F82391">
              <w:rPr>
                <w:color w:val="000000" w:themeColor="text1"/>
                <w:sz w:val="24"/>
                <w:szCs w:val="24"/>
                <w:lang w:val="en-US"/>
              </w:rPr>
              <w:t xml:space="preserve">Report all Legal Entity </w:t>
            </w:r>
            <w:r w:rsidR="00AD3550" w:rsidRPr="00F82391">
              <w:rPr>
                <w:color w:val="000000" w:themeColor="text1"/>
                <w:sz w:val="24"/>
                <w:szCs w:val="24"/>
                <w:lang w:val="en-US"/>
              </w:rPr>
              <w:t xml:space="preserve">vLEI </w:t>
            </w:r>
            <w:r w:rsidRPr="00F82391">
              <w:rPr>
                <w:color w:val="000000" w:themeColor="text1"/>
                <w:sz w:val="24"/>
                <w:szCs w:val="24"/>
                <w:lang w:val="en-US"/>
              </w:rPr>
              <w:t>credentials and</w:t>
            </w:r>
            <w:r w:rsidR="00FB5054" w:rsidRPr="00F17C65">
              <w:rPr>
                <w:color w:val="000000" w:themeColor="text1"/>
                <w:sz w:val="24"/>
                <w:szCs w:val="24"/>
                <w:lang w:val="en-US"/>
              </w:rPr>
              <w:t xml:space="preserve"> Legal Entity</w:t>
            </w:r>
            <w:r w:rsidRPr="00F82391">
              <w:rPr>
                <w:color w:val="000000" w:themeColor="text1"/>
                <w:sz w:val="24"/>
                <w:szCs w:val="24"/>
                <w:lang w:val="en-US"/>
              </w:rPr>
              <w:t xml:space="preserve"> Official Organizational Role </w:t>
            </w:r>
            <w:r w:rsidR="00AD3550" w:rsidRPr="00F82391">
              <w:rPr>
                <w:color w:val="000000" w:themeColor="text1"/>
                <w:sz w:val="24"/>
                <w:szCs w:val="24"/>
                <w:lang w:val="en-US"/>
              </w:rPr>
              <w:t xml:space="preserve">vLEI </w:t>
            </w:r>
            <w:r w:rsidRPr="00F82391">
              <w:rPr>
                <w:color w:val="000000" w:themeColor="text1"/>
                <w:sz w:val="24"/>
                <w:szCs w:val="24"/>
                <w:lang w:val="en-US"/>
              </w:rPr>
              <w:t>credentials to GLEIF (</w:t>
            </w:r>
            <w:r w:rsidR="00AD3550" w:rsidRPr="00F82391">
              <w:rPr>
                <w:color w:val="000000" w:themeColor="text1"/>
                <w:sz w:val="24"/>
                <w:szCs w:val="24"/>
                <w:lang w:val="en-US"/>
              </w:rPr>
              <w:t>Issuance</w:t>
            </w:r>
            <w:r w:rsidRPr="00F82391">
              <w:rPr>
                <w:color w:val="000000" w:themeColor="text1"/>
                <w:sz w:val="24"/>
                <w:szCs w:val="24"/>
                <w:lang w:val="en-US"/>
              </w:rPr>
              <w:t>,</w:t>
            </w:r>
            <w:r w:rsidR="00AD3550" w:rsidRPr="00F82391">
              <w:rPr>
                <w:color w:val="000000" w:themeColor="text1"/>
                <w:sz w:val="24"/>
                <w:szCs w:val="24"/>
                <w:lang w:val="en-US"/>
              </w:rPr>
              <w:t xml:space="preserve"> </w:t>
            </w:r>
            <w:r w:rsidRPr="00F82391">
              <w:rPr>
                <w:color w:val="000000" w:themeColor="text1"/>
                <w:sz w:val="24"/>
                <w:szCs w:val="24"/>
                <w:lang w:val="en-US"/>
              </w:rPr>
              <w:t>Revo</w:t>
            </w:r>
            <w:r w:rsidR="00AD3550" w:rsidRPr="00F82391">
              <w:rPr>
                <w:color w:val="000000" w:themeColor="text1"/>
                <w:sz w:val="24"/>
                <w:szCs w:val="24"/>
                <w:lang w:val="en-US"/>
              </w:rPr>
              <w:t>cation</w:t>
            </w:r>
            <w:r w:rsidRPr="00F82391">
              <w:rPr>
                <w:color w:val="000000" w:themeColor="text1"/>
                <w:sz w:val="24"/>
                <w:szCs w:val="24"/>
                <w:lang w:val="en-US"/>
              </w:rPr>
              <w:t>)</w:t>
            </w:r>
          </w:p>
        </w:tc>
      </w:tr>
      <w:tr w:rsidR="00F93A20" w:rsidRPr="00417C90" w14:paraId="62D6B207" w14:textId="77777777" w:rsidTr="004E2E3D">
        <w:tc>
          <w:tcPr>
            <w:tcW w:w="2867" w:type="dxa"/>
            <w:shd w:val="clear" w:color="auto" w:fill="F3F3F3"/>
            <w:tcMar>
              <w:top w:w="100" w:type="dxa"/>
              <w:left w:w="100" w:type="dxa"/>
              <w:bottom w:w="100" w:type="dxa"/>
              <w:right w:w="100" w:type="dxa"/>
            </w:tcMar>
          </w:tcPr>
          <w:p w14:paraId="0F2A5063" w14:textId="77777777" w:rsidR="00F93A20" w:rsidRPr="00F82391" w:rsidRDefault="00F93A20" w:rsidP="004E2E3D">
            <w:pPr>
              <w:pStyle w:val="Normal1"/>
              <w:rPr>
                <w:b/>
                <w:color w:val="000000" w:themeColor="text1"/>
                <w:sz w:val="24"/>
                <w:szCs w:val="24"/>
                <w:lang w:val="en-US"/>
              </w:rPr>
            </w:pPr>
            <w:r w:rsidRPr="00F82391">
              <w:rPr>
                <w:b/>
                <w:color w:val="000000" w:themeColor="text1"/>
                <w:sz w:val="24"/>
                <w:szCs w:val="24"/>
                <w:lang w:val="en-US"/>
              </w:rPr>
              <w:t>Availability</w:t>
            </w:r>
          </w:p>
        </w:tc>
        <w:tc>
          <w:tcPr>
            <w:tcW w:w="7061" w:type="dxa"/>
            <w:tcMar>
              <w:top w:w="100" w:type="dxa"/>
              <w:left w:w="100" w:type="dxa"/>
              <w:bottom w:w="100" w:type="dxa"/>
              <w:right w:w="100" w:type="dxa"/>
            </w:tcMar>
          </w:tcPr>
          <w:p w14:paraId="655AAE1E" w14:textId="41B4FEB6" w:rsidR="00F93A20" w:rsidRPr="00F82391" w:rsidRDefault="00F93A20" w:rsidP="004E2E3D">
            <w:pPr>
              <w:pStyle w:val="Normal1"/>
              <w:contextualSpacing/>
              <w:rPr>
                <w:color w:val="000000" w:themeColor="text1"/>
                <w:sz w:val="24"/>
                <w:szCs w:val="24"/>
                <w:lang w:val="en-US"/>
              </w:rPr>
            </w:pPr>
            <w:r w:rsidRPr="00F82391">
              <w:rPr>
                <w:color w:val="000000" w:themeColor="text1"/>
                <w:sz w:val="24"/>
                <w:szCs w:val="24"/>
                <w:lang w:val="en-US"/>
              </w:rPr>
              <w:t>99,9 % (Monday – Sunday 00:00 – 24:00)</w:t>
            </w:r>
          </w:p>
        </w:tc>
      </w:tr>
      <w:tr w:rsidR="00F93A20" w:rsidRPr="00417C90" w14:paraId="77103CCB" w14:textId="77777777" w:rsidTr="004E2E3D">
        <w:tc>
          <w:tcPr>
            <w:tcW w:w="2867" w:type="dxa"/>
            <w:shd w:val="clear" w:color="auto" w:fill="F3F3F3"/>
            <w:tcMar>
              <w:top w:w="100" w:type="dxa"/>
              <w:left w:w="100" w:type="dxa"/>
              <w:bottom w:w="100" w:type="dxa"/>
              <w:right w:w="100" w:type="dxa"/>
            </w:tcMar>
          </w:tcPr>
          <w:p w14:paraId="61789D6B" w14:textId="77777777" w:rsidR="00F93A20" w:rsidRPr="00F82391" w:rsidRDefault="00F93A20" w:rsidP="004E2E3D">
            <w:pPr>
              <w:pStyle w:val="Normal1"/>
              <w:rPr>
                <w:b/>
                <w:color w:val="000000" w:themeColor="text1"/>
                <w:sz w:val="24"/>
                <w:szCs w:val="24"/>
                <w:lang w:val="en-US"/>
              </w:rPr>
            </w:pPr>
            <w:r w:rsidRPr="00F82391">
              <w:rPr>
                <w:b/>
                <w:color w:val="000000" w:themeColor="text1"/>
                <w:sz w:val="24"/>
                <w:szCs w:val="24"/>
                <w:lang w:val="en-US"/>
              </w:rPr>
              <w:t>Processing Time</w:t>
            </w:r>
          </w:p>
        </w:tc>
        <w:tc>
          <w:tcPr>
            <w:tcW w:w="7061" w:type="dxa"/>
            <w:tcMar>
              <w:top w:w="100" w:type="dxa"/>
              <w:left w:w="100" w:type="dxa"/>
              <w:bottom w:w="100" w:type="dxa"/>
              <w:right w:w="100" w:type="dxa"/>
            </w:tcMar>
          </w:tcPr>
          <w:p w14:paraId="6B3BFAC5" w14:textId="045DFFB1" w:rsidR="00F93A20" w:rsidRPr="00F82391" w:rsidRDefault="00FE30B2" w:rsidP="004E2E3D">
            <w:pPr>
              <w:pStyle w:val="Normal1"/>
              <w:contextualSpacing/>
              <w:rPr>
                <w:color w:val="000000" w:themeColor="text1"/>
                <w:sz w:val="24"/>
                <w:szCs w:val="24"/>
                <w:lang w:val="en-US"/>
              </w:rPr>
            </w:pPr>
            <w:r w:rsidRPr="00F82391">
              <w:rPr>
                <w:color w:val="000000" w:themeColor="text1"/>
                <w:sz w:val="24"/>
                <w:szCs w:val="24"/>
                <w:lang w:val="en-US"/>
              </w:rPr>
              <w:t>≤ 1 sec</w:t>
            </w:r>
          </w:p>
        </w:tc>
      </w:tr>
      <w:tr w:rsidR="00F93A20" w:rsidRPr="00417C90" w14:paraId="60089954" w14:textId="77777777" w:rsidTr="004E2E3D">
        <w:tc>
          <w:tcPr>
            <w:tcW w:w="2867" w:type="dxa"/>
            <w:shd w:val="clear" w:color="auto" w:fill="F3F3F3"/>
            <w:tcMar>
              <w:top w:w="100" w:type="dxa"/>
              <w:left w:w="100" w:type="dxa"/>
              <w:bottom w:w="100" w:type="dxa"/>
              <w:right w:w="100" w:type="dxa"/>
            </w:tcMar>
          </w:tcPr>
          <w:p w14:paraId="4E4D0262" w14:textId="77777777" w:rsidR="00F93A20" w:rsidRPr="00F82391" w:rsidRDefault="00F93A20" w:rsidP="004E2E3D">
            <w:pPr>
              <w:pStyle w:val="Normal1"/>
              <w:rPr>
                <w:b/>
                <w:color w:val="000000" w:themeColor="text1"/>
                <w:sz w:val="24"/>
                <w:szCs w:val="24"/>
                <w:lang w:val="en-US"/>
              </w:rPr>
            </w:pPr>
            <w:r w:rsidRPr="00F82391">
              <w:rPr>
                <w:b/>
                <w:color w:val="000000" w:themeColor="text1"/>
                <w:sz w:val="24"/>
                <w:szCs w:val="24"/>
                <w:lang w:val="en-US"/>
              </w:rPr>
              <w:t>Workload Limit</w:t>
            </w:r>
          </w:p>
        </w:tc>
        <w:tc>
          <w:tcPr>
            <w:tcW w:w="7061" w:type="dxa"/>
            <w:tcMar>
              <w:top w:w="100" w:type="dxa"/>
              <w:left w:w="100" w:type="dxa"/>
              <w:bottom w:w="100" w:type="dxa"/>
              <w:right w:w="100" w:type="dxa"/>
            </w:tcMar>
          </w:tcPr>
          <w:p w14:paraId="7B61550C" w14:textId="3742ED5C" w:rsidR="00F93A20" w:rsidRPr="00F82391" w:rsidRDefault="005F1EEA" w:rsidP="004E2E3D">
            <w:pPr>
              <w:pStyle w:val="Normal1"/>
              <w:contextualSpacing/>
              <w:rPr>
                <w:color w:val="000000" w:themeColor="text1"/>
                <w:sz w:val="24"/>
                <w:szCs w:val="24"/>
                <w:lang w:val="en-US"/>
              </w:rPr>
            </w:pPr>
            <w:r w:rsidRPr="00F82391">
              <w:rPr>
                <w:color w:val="000000" w:themeColor="text1"/>
                <w:sz w:val="24"/>
                <w:szCs w:val="24"/>
                <w:lang w:val="en-US"/>
              </w:rPr>
              <w:t>60 requests / minute</w:t>
            </w:r>
          </w:p>
        </w:tc>
      </w:tr>
      <w:tr w:rsidR="00F93A20" w:rsidRPr="00F5509A" w14:paraId="3F6AF28F" w14:textId="77777777" w:rsidTr="004E2E3D">
        <w:tc>
          <w:tcPr>
            <w:tcW w:w="2867" w:type="dxa"/>
            <w:shd w:val="clear" w:color="auto" w:fill="F3F3F3"/>
            <w:tcMar>
              <w:top w:w="100" w:type="dxa"/>
              <w:left w:w="100" w:type="dxa"/>
              <w:bottom w:w="100" w:type="dxa"/>
              <w:right w:w="100" w:type="dxa"/>
            </w:tcMar>
          </w:tcPr>
          <w:p w14:paraId="44EF21FA" w14:textId="77777777" w:rsidR="00F93A20" w:rsidRPr="00F82391" w:rsidRDefault="00F93A20" w:rsidP="004E2E3D">
            <w:pPr>
              <w:pStyle w:val="Normal1"/>
              <w:rPr>
                <w:b/>
                <w:color w:val="000000" w:themeColor="text1"/>
                <w:sz w:val="24"/>
                <w:szCs w:val="24"/>
                <w:lang w:val="en-US"/>
              </w:rPr>
            </w:pPr>
            <w:r w:rsidRPr="00F82391">
              <w:rPr>
                <w:b/>
                <w:color w:val="000000" w:themeColor="text1"/>
                <w:sz w:val="24"/>
                <w:szCs w:val="24"/>
                <w:lang w:val="en-US"/>
              </w:rPr>
              <w:t>Exception</w:t>
            </w:r>
          </w:p>
        </w:tc>
        <w:tc>
          <w:tcPr>
            <w:tcW w:w="7061" w:type="dxa"/>
            <w:tcMar>
              <w:top w:w="100" w:type="dxa"/>
              <w:left w:w="100" w:type="dxa"/>
              <w:bottom w:w="100" w:type="dxa"/>
              <w:right w:w="100" w:type="dxa"/>
            </w:tcMar>
          </w:tcPr>
          <w:p w14:paraId="24F75454" w14:textId="3A52E0C7" w:rsidR="00A45787" w:rsidRPr="00F82391" w:rsidRDefault="00F93A20" w:rsidP="004E2E3D">
            <w:pPr>
              <w:pStyle w:val="Normal1"/>
              <w:contextualSpacing/>
              <w:rPr>
                <w:color w:val="000000" w:themeColor="text1"/>
                <w:sz w:val="24"/>
                <w:szCs w:val="24"/>
                <w:lang w:val="en-US"/>
              </w:rPr>
            </w:pPr>
            <w:r w:rsidRPr="00F82391">
              <w:rPr>
                <w:color w:val="000000" w:themeColor="text1"/>
                <w:sz w:val="24"/>
                <w:szCs w:val="24"/>
                <w:lang w:val="en-US"/>
              </w:rPr>
              <w:t xml:space="preserve">In case the Continuity process is invoked (ref. chapter </w:t>
            </w:r>
            <w:r w:rsidRPr="00F82391">
              <w:rPr>
                <w:color w:val="000000" w:themeColor="text1"/>
                <w:sz w:val="24"/>
                <w:szCs w:val="24"/>
                <w:highlight w:val="yellow"/>
                <w:lang w:val="en-US"/>
              </w:rPr>
              <w:fldChar w:fldCharType="begin"/>
            </w:r>
            <w:r w:rsidRPr="00F82391">
              <w:rPr>
                <w:color w:val="000000" w:themeColor="text1"/>
                <w:sz w:val="24"/>
                <w:szCs w:val="24"/>
                <w:lang w:val="en-US"/>
              </w:rPr>
              <w:instrText xml:space="preserve"> REF _Ref36454361 \r \h </w:instrText>
            </w:r>
            <w:r w:rsidR="00417C90" w:rsidRPr="00F82391">
              <w:rPr>
                <w:color w:val="000000" w:themeColor="text1"/>
                <w:sz w:val="24"/>
                <w:szCs w:val="24"/>
                <w:highlight w:val="yellow"/>
                <w:lang w:val="en-US"/>
              </w:rPr>
              <w:instrText xml:space="preserve"> \* MERGEFORMAT </w:instrText>
            </w:r>
            <w:r w:rsidRPr="00F82391">
              <w:rPr>
                <w:color w:val="000000" w:themeColor="text1"/>
                <w:sz w:val="24"/>
                <w:szCs w:val="24"/>
                <w:highlight w:val="yellow"/>
                <w:lang w:val="en-US"/>
              </w:rPr>
            </w:r>
            <w:r w:rsidRPr="00F82391">
              <w:rPr>
                <w:color w:val="000000" w:themeColor="text1"/>
                <w:sz w:val="24"/>
                <w:szCs w:val="24"/>
                <w:highlight w:val="yellow"/>
                <w:lang w:val="en-US"/>
              </w:rPr>
              <w:fldChar w:fldCharType="separate"/>
            </w:r>
            <w:r w:rsidRPr="00F82391">
              <w:rPr>
                <w:color w:val="000000" w:themeColor="text1"/>
                <w:sz w:val="24"/>
                <w:szCs w:val="24"/>
                <w:lang w:val="en-US"/>
              </w:rPr>
              <w:t>7</w:t>
            </w:r>
            <w:r w:rsidRPr="00F82391">
              <w:rPr>
                <w:color w:val="000000" w:themeColor="text1"/>
                <w:sz w:val="24"/>
                <w:szCs w:val="24"/>
                <w:highlight w:val="yellow"/>
                <w:lang w:val="en-US"/>
              </w:rPr>
              <w:fldChar w:fldCharType="end"/>
            </w:r>
            <w:r w:rsidRPr="00F82391">
              <w:rPr>
                <w:color w:val="000000" w:themeColor="text1"/>
                <w:sz w:val="24"/>
                <w:szCs w:val="24"/>
                <w:lang w:val="en-US"/>
              </w:rPr>
              <w:t>)</w:t>
            </w:r>
          </w:p>
        </w:tc>
      </w:tr>
    </w:tbl>
    <w:p w14:paraId="5780A9F2" w14:textId="77777777" w:rsidR="00F93A20" w:rsidRPr="00417C90" w:rsidRDefault="00F93A20" w:rsidP="00452796">
      <w:pPr>
        <w:pStyle w:val="Heading2"/>
        <w:numPr>
          <w:ilvl w:val="0"/>
          <w:numId w:val="0"/>
        </w:numPr>
        <w:ind w:left="788"/>
      </w:pPr>
    </w:p>
    <w:p w14:paraId="10C23923" w14:textId="77777777" w:rsidR="00F93A20" w:rsidRPr="00417C90" w:rsidRDefault="00F93A20" w:rsidP="00452796">
      <w:pPr>
        <w:pStyle w:val="Heading2"/>
        <w:numPr>
          <w:ilvl w:val="0"/>
          <w:numId w:val="0"/>
        </w:numPr>
        <w:ind w:left="788"/>
      </w:pPr>
    </w:p>
    <w:p w14:paraId="1F2F305F" w14:textId="77777777" w:rsidR="00DA472B" w:rsidRDefault="00DA472B">
      <w:pPr>
        <w:spacing w:before="100"/>
        <w:ind w:left="1134"/>
        <w:rPr>
          <w:rFonts w:asciiTheme="minorHAnsi" w:eastAsia="Calibri" w:hAnsiTheme="minorHAnsi" w:cs="Menlo Regular"/>
          <w:b/>
          <w:bCs/>
          <w:color w:val="1F497D" w:themeColor="text2"/>
          <w:sz w:val="28"/>
          <w:szCs w:val="22"/>
          <w:lang w:val="en-US" w:eastAsia="de-DE"/>
        </w:rPr>
      </w:pPr>
      <w:r w:rsidRPr="00F82391">
        <w:rPr>
          <w:lang w:val="en-US"/>
        </w:rPr>
        <w:br w:type="page"/>
      </w:r>
    </w:p>
    <w:p w14:paraId="53D27282" w14:textId="68A546DB" w:rsidR="00256A9F" w:rsidRPr="00417C90" w:rsidRDefault="00256A9F" w:rsidP="00452796">
      <w:pPr>
        <w:pStyle w:val="Heading2"/>
      </w:pPr>
      <w:bookmarkStart w:id="10" w:name="_Toc103164005"/>
      <w:r w:rsidRPr="00417C90">
        <w:lastRenderedPageBreak/>
        <w:t>Challenge vLEI Data</w:t>
      </w:r>
      <w:bookmarkEnd w:id="10"/>
    </w:p>
    <w:tbl>
      <w:tblPr>
        <w:tblW w:w="992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867"/>
        <w:gridCol w:w="7061"/>
      </w:tblGrid>
      <w:tr w:rsidR="00256A9F" w:rsidRPr="00417C90" w14:paraId="480653C1" w14:textId="77777777" w:rsidTr="007664FF">
        <w:tc>
          <w:tcPr>
            <w:tcW w:w="2867" w:type="dxa"/>
            <w:shd w:val="clear" w:color="auto" w:fill="F3F3F3"/>
            <w:tcMar>
              <w:top w:w="100" w:type="dxa"/>
              <w:left w:w="100" w:type="dxa"/>
              <w:bottom w:w="100" w:type="dxa"/>
              <w:right w:w="100" w:type="dxa"/>
            </w:tcMar>
          </w:tcPr>
          <w:p w14:paraId="4B7FBE04" w14:textId="77777777" w:rsidR="00256A9F" w:rsidRPr="00F82391" w:rsidRDefault="00256A9F" w:rsidP="007664FF">
            <w:pPr>
              <w:pStyle w:val="Normal1"/>
              <w:rPr>
                <w:b/>
                <w:color w:val="000000" w:themeColor="text1"/>
                <w:sz w:val="24"/>
                <w:szCs w:val="24"/>
                <w:lang w:val="en-US"/>
              </w:rPr>
            </w:pPr>
            <w:r w:rsidRPr="00F82391">
              <w:rPr>
                <w:b/>
                <w:color w:val="000000" w:themeColor="text1"/>
                <w:sz w:val="24"/>
                <w:szCs w:val="24"/>
                <w:lang w:val="en-US"/>
              </w:rPr>
              <w:t>Service Name</w:t>
            </w:r>
          </w:p>
        </w:tc>
        <w:tc>
          <w:tcPr>
            <w:tcW w:w="7061" w:type="dxa"/>
            <w:tcMar>
              <w:top w:w="100" w:type="dxa"/>
              <w:left w:w="100" w:type="dxa"/>
              <w:bottom w:w="100" w:type="dxa"/>
              <w:right w:w="100" w:type="dxa"/>
            </w:tcMar>
          </w:tcPr>
          <w:p w14:paraId="7EA982A8" w14:textId="62AEF4B7" w:rsidR="00256A9F" w:rsidRPr="00217B9E" w:rsidRDefault="00256A9F" w:rsidP="007664FF">
            <w:pPr>
              <w:rPr>
                <w:rFonts w:ascii="Calibri" w:hAnsi="Calibri" w:cs="Calibri"/>
              </w:rPr>
            </w:pPr>
            <w:r w:rsidRPr="00217B9E">
              <w:rPr>
                <w:rFonts w:ascii="Calibri" w:hAnsi="Calibri" w:cs="Calibri"/>
              </w:rPr>
              <w:t>Challenge vLEI Data</w:t>
            </w:r>
          </w:p>
        </w:tc>
      </w:tr>
      <w:tr w:rsidR="00256A9F" w:rsidRPr="00F82391" w14:paraId="3A2D14F2" w14:textId="77777777" w:rsidTr="007664FF">
        <w:tc>
          <w:tcPr>
            <w:tcW w:w="2867" w:type="dxa"/>
            <w:shd w:val="clear" w:color="auto" w:fill="F3F3F3"/>
            <w:tcMar>
              <w:top w:w="100" w:type="dxa"/>
              <w:left w:w="100" w:type="dxa"/>
              <w:bottom w:w="100" w:type="dxa"/>
              <w:right w:w="100" w:type="dxa"/>
            </w:tcMar>
          </w:tcPr>
          <w:p w14:paraId="35C7DC2B" w14:textId="77777777" w:rsidR="00256A9F" w:rsidRPr="00F82391" w:rsidRDefault="00256A9F" w:rsidP="007664FF">
            <w:pPr>
              <w:pStyle w:val="Normal1"/>
              <w:rPr>
                <w:color w:val="000000" w:themeColor="text1"/>
                <w:sz w:val="24"/>
                <w:szCs w:val="24"/>
                <w:lang w:val="en-US"/>
              </w:rPr>
            </w:pPr>
            <w:r w:rsidRPr="00F82391">
              <w:rPr>
                <w:b/>
                <w:color w:val="000000" w:themeColor="text1"/>
                <w:sz w:val="24"/>
                <w:szCs w:val="24"/>
                <w:lang w:val="en-US"/>
              </w:rPr>
              <w:t>Tag Line</w:t>
            </w:r>
          </w:p>
        </w:tc>
        <w:tc>
          <w:tcPr>
            <w:tcW w:w="7061" w:type="dxa"/>
            <w:tcMar>
              <w:top w:w="100" w:type="dxa"/>
              <w:left w:w="100" w:type="dxa"/>
              <w:bottom w:w="100" w:type="dxa"/>
              <w:right w:w="100" w:type="dxa"/>
            </w:tcMar>
          </w:tcPr>
          <w:p w14:paraId="4F563B48" w14:textId="0FA59554" w:rsidR="00256A9F" w:rsidRPr="00F82391" w:rsidRDefault="009B3DB1" w:rsidP="007664FF">
            <w:pPr>
              <w:pStyle w:val="Normal1"/>
              <w:rPr>
                <w:color w:val="000000" w:themeColor="text1"/>
                <w:sz w:val="24"/>
                <w:szCs w:val="24"/>
                <w:highlight w:val="yellow"/>
                <w:lang w:val="en-US"/>
              </w:rPr>
            </w:pPr>
            <w:r w:rsidRPr="00F82391">
              <w:rPr>
                <w:color w:val="000000" w:themeColor="text1"/>
                <w:sz w:val="24"/>
                <w:szCs w:val="24"/>
                <w:lang w:val="en-US"/>
              </w:rPr>
              <w:t>Facility to trigger challenges to update vLEI data.</w:t>
            </w:r>
          </w:p>
        </w:tc>
      </w:tr>
      <w:tr w:rsidR="00256A9F" w:rsidRPr="00F82391" w14:paraId="49E77872" w14:textId="77777777" w:rsidTr="007664FF">
        <w:tc>
          <w:tcPr>
            <w:tcW w:w="2867" w:type="dxa"/>
            <w:shd w:val="clear" w:color="auto" w:fill="F3F3F3"/>
            <w:tcMar>
              <w:top w:w="100" w:type="dxa"/>
              <w:left w:w="100" w:type="dxa"/>
              <w:bottom w:w="100" w:type="dxa"/>
              <w:right w:w="100" w:type="dxa"/>
            </w:tcMar>
          </w:tcPr>
          <w:p w14:paraId="6E894EF2" w14:textId="77777777" w:rsidR="00256A9F" w:rsidRPr="00F82391" w:rsidRDefault="00256A9F" w:rsidP="007664FF">
            <w:pPr>
              <w:pStyle w:val="Normal1"/>
              <w:rPr>
                <w:color w:val="000000" w:themeColor="text1"/>
                <w:sz w:val="24"/>
                <w:szCs w:val="24"/>
                <w:lang w:val="en-US"/>
              </w:rPr>
            </w:pPr>
            <w:r w:rsidRPr="00F82391">
              <w:rPr>
                <w:b/>
                <w:color w:val="000000" w:themeColor="text1"/>
                <w:sz w:val="24"/>
                <w:szCs w:val="24"/>
                <w:lang w:val="en-US"/>
              </w:rPr>
              <w:t>Description</w:t>
            </w:r>
          </w:p>
        </w:tc>
        <w:tc>
          <w:tcPr>
            <w:tcW w:w="7061" w:type="dxa"/>
            <w:tcMar>
              <w:top w:w="100" w:type="dxa"/>
              <w:left w:w="100" w:type="dxa"/>
              <w:bottom w:w="100" w:type="dxa"/>
              <w:right w:w="100" w:type="dxa"/>
            </w:tcMar>
          </w:tcPr>
          <w:p w14:paraId="61A02BEB" w14:textId="2C85DFDB" w:rsidR="009B3DB1" w:rsidRPr="00F82391" w:rsidRDefault="009B3DB1" w:rsidP="009B3DB1">
            <w:pPr>
              <w:pStyle w:val="Normal1"/>
              <w:rPr>
                <w:color w:val="000000" w:themeColor="text1"/>
                <w:sz w:val="24"/>
                <w:szCs w:val="24"/>
                <w:lang w:val="en-US"/>
              </w:rPr>
            </w:pPr>
            <w:r w:rsidRPr="00F82391">
              <w:rPr>
                <w:sz w:val="24"/>
                <w:szCs w:val="24"/>
                <w:lang w:val="en-US"/>
              </w:rPr>
              <w:t xml:space="preserve">This service provides the </w:t>
            </w:r>
            <w:r w:rsidR="009F7B15" w:rsidRPr="00F82391">
              <w:rPr>
                <w:sz w:val="24"/>
                <w:szCs w:val="24"/>
                <w:lang w:val="en-US"/>
              </w:rPr>
              <w:t xml:space="preserve">Qualified </w:t>
            </w:r>
            <w:r w:rsidRPr="00F82391">
              <w:rPr>
                <w:sz w:val="24"/>
                <w:szCs w:val="24"/>
                <w:lang w:val="en-US"/>
              </w:rPr>
              <w:t>vLEI Issuer</w:t>
            </w:r>
            <w:r w:rsidR="003E34D6" w:rsidRPr="00F82391">
              <w:rPr>
                <w:sz w:val="24"/>
                <w:szCs w:val="24"/>
                <w:lang w:val="en-US"/>
              </w:rPr>
              <w:t>s</w:t>
            </w:r>
            <w:r w:rsidRPr="00F82391">
              <w:rPr>
                <w:sz w:val="24"/>
                <w:szCs w:val="24"/>
                <w:lang w:val="en-US"/>
              </w:rPr>
              <w:t xml:space="preserve"> with the challenges </w:t>
            </w:r>
            <w:r w:rsidR="00E638A2" w:rsidRPr="00F82391">
              <w:rPr>
                <w:sz w:val="24"/>
                <w:szCs w:val="24"/>
                <w:lang w:val="en-US"/>
              </w:rPr>
              <w:t>triggered by the public or even directly by GLEIF to assess vLEI data. The</w:t>
            </w:r>
            <w:r w:rsidR="009F7B15" w:rsidRPr="00F82391">
              <w:rPr>
                <w:sz w:val="24"/>
                <w:szCs w:val="24"/>
                <w:lang w:val="en-US"/>
              </w:rPr>
              <w:t xml:space="preserve"> Qualified</w:t>
            </w:r>
            <w:r w:rsidR="00E638A2" w:rsidRPr="00F82391">
              <w:rPr>
                <w:sz w:val="24"/>
                <w:szCs w:val="24"/>
                <w:lang w:val="en-US"/>
              </w:rPr>
              <w:t xml:space="preserve"> vLEI Issuer</w:t>
            </w:r>
            <w:r w:rsidR="003E34D6" w:rsidRPr="00F82391">
              <w:rPr>
                <w:sz w:val="24"/>
                <w:szCs w:val="24"/>
                <w:lang w:val="en-US"/>
              </w:rPr>
              <w:t>s</w:t>
            </w:r>
            <w:r w:rsidR="00E638A2" w:rsidRPr="00F82391">
              <w:rPr>
                <w:sz w:val="24"/>
                <w:szCs w:val="24"/>
                <w:lang w:val="en-US"/>
              </w:rPr>
              <w:t xml:space="preserve"> </w:t>
            </w:r>
            <w:r w:rsidR="00E638A2" w:rsidRPr="00F82391">
              <w:rPr>
                <w:color w:val="000000" w:themeColor="text1"/>
                <w:sz w:val="24"/>
                <w:szCs w:val="24"/>
                <w:lang w:val="en-US"/>
              </w:rPr>
              <w:t xml:space="preserve">shall </w:t>
            </w:r>
            <w:r w:rsidRPr="00F82391">
              <w:rPr>
                <w:color w:val="000000" w:themeColor="text1"/>
                <w:sz w:val="24"/>
                <w:szCs w:val="24"/>
                <w:lang w:val="en-US"/>
              </w:rPr>
              <w:t>review</w:t>
            </w:r>
            <w:r w:rsidR="00E638A2" w:rsidRPr="00F82391">
              <w:rPr>
                <w:color w:val="000000" w:themeColor="text1"/>
                <w:sz w:val="24"/>
                <w:szCs w:val="24"/>
                <w:lang w:val="en-US"/>
              </w:rPr>
              <w:t xml:space="preserve">, act </w:t>
            </w:r>
            <w:r w:rsidR="007871B2" w:rsidRPr="00F82391">
              <w:rPr>
                <w:color w:val="000000" w:themeColor="text1"/>
                <w:sz w:val="24"/>
                <w:szCs w:val="24"/>
                <w:lang w:val="en-US"/>
              </w:rPr>
              <w:t>appropriately,</w:t>
            </w:r>
            <w:r w:rsidRPr="00F82391">
              <w:rPr>
                <w:color w:val="000000" w:themeColor="text1"/>
                <w:sz w:val="24"/>
                <w:szCs w:val="24"/>
                <w:lang w:val="en-US"/>
              </w:rPr>
              <w:t xml:space="preserve"> and respond to vLEI challenges transmitted by GLEIF. </w:t>
            </w:r>
          </w:p>
          <w:p w14:paraId="0537D4B3" w14:textId="26E99A3E" w:rsidR="00256A9F" w:rsidRPr="00F82391" w:rsidRDefault="009B3DB1" w:rsidP="009B3DB1">
            <w:pPr>
              <w:pStyle w:val="Normal1"/>
              <w:spacing w:before="60"/>
              <w:rPr>
                <w:strike/>
                <w:color w:val="000000" w:themeColor="text1"/>
                <w:sz w:val="24"/>
                <w:szCs w:val="24"/>
                <w:lang w:val="en-US"/>
              </w:rPr>
            </w:pPr>
            <w:r w:rsidRPr="00F82391">
              <w:rPr>
                <w:sz w:val="24"/>
                <w:szCs w:val="24"/>
                <w:lang w:val="en-US"/>
              </w:rPr>
              <w:t xml:space="preserve">The </w:t>
            </w:r>
            <w:r w:rsidR="009F7B15" w:rsidRPr="00F82391">
              <w:rPr>
                <w:sz w:val="24"/>
                <w:szCs w:val="24"/>
                <w:lang w:val="en-US"/>
              </w:rPr>
              <w:t xml:space="preserve">Qualified </w:t>
            </w:r>
            <w:r w:rsidRPr="00F82391">
              <w:rPr>
                <w:sz w:val="24"/>
                <w:szCs w:val="24"/>
                <w:lang w:val="en-US"/>
              </w:rPr>
              <w:t>vLEI Issuer</w:t>
            </w:r>
            <w:r w:rsidR="003E34D6" w:rsidRPr="00F82391">
              <w:rPr>
                <w:sz w:val="24"/>
                <w:szCs w:val="24"/>
                <w:lang w:val="en-US"/>
              </w:rPr>
              <w:t>s</w:t>
            </w:r>
            <w:r w:rsidRPr="00F82391">
              <w:rPr>
                <w:sz w:val="24"/>
                <w:szCs w:val="24"/>
                <w:lang w:val="en-US"/>
              </w:rPr>
              <w:t xml:space="preserve"> </w:t>
            </w:r>
            <w:r w:rsidR="00E638A2" w:rsidRPr="00F82391">
              <w:rPr>
                <w:sz w:val="24"/>
                <w:szCs w:val="24"/>
                <w:lang w:val="en-US"/>
              </w:rPr>
              <w:t xml:space="preserve">shall </w:t>
            </w:r>
            <w:r w:rsidRPr="00F82391">
              <w:rPr>
                <w:sz w:val="24"/>
                <w:szCs w:val="24"/>
                <w:lang w:val="en-US"/>
              </w:rPr>
              <w:t xml:space="preserve">ensure the pertaining data is adjusted given the challenge is justified and </w:t>
            </w:r>
            <w:r w:rsidR="007871B2" w:rsidRPr="00F82391">
              <w:rPr>
                <w:color w:val="000000" w:themeColor="text1"/>
                <w:sz w:val="24"/>
                <w:szCs w:val="24"/>
                <w:lang w:val="en-US"/>
              </w:rPr>
              <w:t>provide the</w:t>
            </w:r>
            <w:r w:rsidRPr="00F82391">
              <w:rPr>
                <w:color w:val="000000" w:themeColor="text1"/>
                <w:sz w:val="24"/>
                <w:szCs w:val="24"/>
                <w:lang w:val="en-US"/>
              </w:rPr>
              <w:t xml:space="preserve"> adjusted record to GLEIF</w:t>
            </w:r>
            <w:r w:rsidR="007871B2" w:rsidRPr="00F82391">
              <w:rPr>
                <w:color w:val="000000" w:themeColor="text1"/>
                <w:sz w:val="24"/>
                <w:szCs w:val="24"/>
                <w:lang w:val="en-US"/>
              </w:rPr>
              <w:t xml:space="preserve"> via the vLEI Reporting API</w:t>
            </w:r>
            <w:r w:rsidRPr="00F82391">
              <w:rPr>
                <w:color w:val="000000" w:themeColor="text1"/>
                <w:sz w:val="24"/>
                <w:szCs w:val="24"/>
                <w:lang w:val="en-US"/>
              </w:rPr>
              <w:t>.</w:t>
            </w:r>
          </w:p>
        </w:tc>
      </w:tr>
      <w:tr w:rsidR="00256A9F" w:rsidRPr="00417C90" w14:paraId="45633741" w14:textId="77777777" w:rsidTr="007664FF">
        <w:tc>
          <w:tcPr>
            <w:tcW w:w="2867" w:type="dxa"/>
            <w:shd w:val="clear" w:color="auto" w:fill="F3F3F3"/>
            <w:tcMar>
              <w:top w:w="100" w:type="dxa"/>
              <w:left w:w="100" w:type="dxa"/>
              <w:bottom w:w="100" w:type="dxa"/>
              <w:right w:w="100" w:type="dxa"/>
            </w:tcMar>
          </w:tcPr>
          <w:p w14:paraId="500487B4" w14:textId="77777777" w:rsidR="00256A9F" w:rsidRPr="00F82391" w:rsidRDefault="00256A9F" w:rsidP="007664FF">
            <w:pPr>
              <w:pStyle w:val="Normal1"/>
              <w:rPr>
                <w:color w:val="000000" w:themeColor="text1"/>
                <w:sz w:val="24"/>
                <w:szCs w:val="24"/>
                <w:lang w:val="en-US"/>
              </w:rPr>
            </w:pPr>
            <w:r w:rsidRPr="00F82391">
              <w:rPr>
                <w:b/>
                <w:color w:val="000000" w:themeColor="text1"/>
                <w:sz w:val="24"/>
                <w:szCs w:val="24"/>
                <w:lang w:val="en-US"/>
              </w:rPr>
              <w:t>Access Group(s)</w:t>
            </w:r>
          </w:p>
        </w:tc>
        <w:tc>
          <w:tcPr>
            <w:tcW w:w="7061" w:type="dxa"/>
            <w:shd w:val="clear" w:color="auto" w:fill="auto"/>
            <w:tcMar>
              <w:top w:w="100" w:type="dxa"/>
              <w:left w:w="100" w:type="dxa"/>
              <w:bottom w:w="100" w:type="dxa"/>
              <w:right w:w="100" w:type="dxa"/>
            </w:tcMar>
          </w:tcPr>
          <w:p w14:paraId="58D6D982" w14:textId="2F67EEB7" w:rsidR="00256A9F" w:rsidRPr="00F82391" w:rsidRDefault="00E638A2" w:rsidP="007664FF">
            <w:pPr>
              <w:pStyle w:val="Normal1"/>
              <w:numPr>
                <w:ilvl w:val="0"/>
                <w:numId w:val="5"/>
              </w:numPr>
              <w:tabs>
                <w:tab w:val="left" w:pos="2152"/>
              </w:tabs>
              <w:rPr>
                <w:color w:val="000000" w:themeColor="text1"/>
                <w:sz w:val="24"/>
                <w:szCs w:val="24"/>
                <w:lang w:val="en-US"/>
              </w:rPr>
            </w:pPr>
            <w:r w:rsidRPr="00F82391">
              <w:rPr>
                <w:color w:val="000000" w:themeColor="text1"/>
                <w:sz w:val="24"/>
                <w:szCs w:val="24"/>
                <w:lang w:val="en-US"/>
              </w:rPr>
              <w:t>Public</w:t>
            </w:r>
          </w:p>
        </w:tc>
      </w:tr>
      <w:tr w:rsidR="00256A9F" w:rsidRPr="00F82391" w14:paraId="6674799E" w14:textId="77777777" w:rsidTr="007664FF">
        <w:tc>
          <w:tcPr>
            <w:tcW w:w="2867" w:type="dxa"/>
            <w:shd w:val="clear" w:color="auto" w:fill="F3F3F3"/>
            <w:tcMar>
              <w:top w:w="100" w:type="dxa"/>
              <w:left w:w="100" w:type="dxa"/>
              <w:bottom w:w="100" w:type="dxa"/>
              <w:right w:w="100" w:type="dxa"/>
            </w:tcMar>
          </w:tcPr>
          <w:p w14:paraId="0A4B8917" w14:textId="77777777" w:rsidR="00256A9F" w:rsidRPr="00F82391" w:rsidRDefault="00256A9F" w:rsidP="007664FF">
            <w:pPr>
              <w:pStyle w:val="Normal1"/>
              <w:rPr>
                <w:color w:val="000000" w:themeColor="text1"/>
                <w:sz w:val="24"/>
                <w:szCs w:val="24"/>
                <w:lang w:val="en-US"/>
              </w:rPr>
            </w:pPr>
            <w:r w:rsidRPr="00F82391">
              <w:rPr>
                <w:b/>
                <w:color w:val="000000" w:themeColor="text1"/>
                <w:sz w:val="24"/>
                <w:szCs w:val="24"/>
                <w:lang w:val="en-US"/>
              </w:rPr>
              <w:t>Essential Tasks / GLEIF</w:t>
            </w:r>
          </w:p>
        </w:tc>
        <w:tc>
          <w:tcPr>
            <w:tcW w:w="7061" w:type="dxa"/>
            <w:tcMar>
              <w:top w:w="100" w:type="dxa"/>
              <w:left w:w="100" w:type="dxa"/>
              <w:bottom w:w="100" w:type="dxa"/>
              <w:right w:w="100" w:type="dxa"/>
            </w:tcMar>
          </w:tcPr>
          <w:p w14:paraId="253724AF" w14:textId="77777777" w:rsidR="00256A9F" w:rsidRPr="00F82391" w:rsidRDefault="007871B2" w:rsidP="007664FF">
            <w:pPr>
              <w:pStyle w:val="Normal1"/>
              <w:numPr>
                <w:ilvl w:val="0"/>
                <w:numId w:val="9"/>
              </w:numPr>
              <w:rPr>
                <w:color w:val="000000" w:themeColor="text1"/>
                <w:sz w:val="24"/>
                <w:szCs w:val="24"/>
                <w:lang w:val="en-US"/>
              </w:rPr>
            </w:pPr>
            <w:r w:rsidRPr="00F82391">
              <w:rPr>
                <w:color w:val="000000" w:themeColor="text1"/>
                <w:sz w:val="24"/>
                <w:szCs w:val="24"/>
                <w:lang w:val="en-US"/>
              </w:rPr>
              <w:t>Provide a mechanism to challenge for any third party to challenge the vLEI related data</w:t>
            </w:r>
          </w:p>
          <w:p w14:paraId="0ED6EDFB" w14:textId="22D06B4B" w:rsidR="007871B2" w:rsidRPr="00F82391" w:rsidRDefault="007871B2" w:rsidP="007664FF">
            <w:pPr>
              <w:pStyle w:val="Normal1"/>
              <w:numPr>
                <w:ilvl w:val="0"/>
                <w:numId w:val="9"/>
              </w:numPr>
              <w:rPr>
                <w:color w:val="000000" w:themeColor="text1"/>
                <w:sz w:val="24"/>
                <w:szCs w:val="24"/>
                <w:lang w:val="en-US"/>
              </w:rPr>
            </w:pPr>
            <w:r w:rsidRPr="00F82391">
              <w:rPr>
                <w:color w:val="000000" w:themeColor="text1"/>
                <w:sz w:val="24"/>
                <w:szCs w:val="24"/>
                <w:lang w:val="en-US"/>
              </w:rPr>
              <w:t xml:space="preserve">Provide the technical means to the vLEI issuing organization to respond accordingly to the challenger </w:t>
            </w:r>
          </w:p>
        </w:tc>
      </w:tr>
      <w:tr w:rsidR="00256A9F" w:rsidRPr="00F82391" w14:paraId="09C90F18" w14:textId="77777777" w:rsidTr="007664FF">
        <w:tc>
          <w:tcPr>
            <w:tcW w:w="2867" w:type="dxa"/>
            <w:shd w:val="clear" w:color="auto" w:fill="F3F3F3"/>
            <w:tcMar>
              <w:top w:w="100" w:type="dxa"/>
              <w:left w:w="100" w:type="dxa"/>
              <w:bottom w:w="100" w:type="dxa"/>
              <w:right w:w="100" w:type="dxa"/>
            </w:tcMar>
          </w:tcPr>
          <w:p w14:paraId="1D6A8E86" w14:textId="3A30243E" w:rsidR="00256A9F" w:rsidRPr="00F82391" w:rsidRDefault="00256A9F" w:rsidP="007664FF">
            <w:pPr>
              <w:pStyle w:val="Normal1"/>
              <w:rPr>
                <w:b/>
                <w:bCs/>
                <w:sz w:val="24"/>
                <w:szCs w:val="24"/>
                <w:lang w:val="en-US"/>
              </w:rPr>
            </w:pPr>
            <w:r w:rsidRPr="00F82391">
              <w:rPr>
                <w:b/>
                <w:color w:val="000000" w:themeColor="text1"/>
                <w:sz w:val="24"/>
                <w:szCs w:val="24"/>
                <w:lang w:val="en-US"/>
              </w:rPr>
              <w:t xml:space="preserve">Essential Tasks / </w:t>
            </w:r>
            <w:r w:rsidR="009F7B15" w:rsidRPr="00F82391">
              <w:rPr>
                <w:b/>
                <w:color w:val="000000" w:themeColor="text1"/>
                <w:sz w:val="24"/>
                <w:szCs w:val="24"/>
                <w:lang w:val="en-US"/>
              </w:rPr>
              <w:t xml:space="preserve">Qualified </w:t>
            </w:r>
            <w:r w:rsidRPr="00F82391">
              <w:rPr>
                <w:b/>
                <w:color w:val="000000" w:themeColor="text1"/>
                <w:sz w:val="24"/>
                <w:szCs w:val="24"/>
                <w:lang w:val="en-US"/>
              </w:rPr>
              <w:t>vLEI Issuer</w:t>
            </w:r>
          </w:p>
        </w:tc>
        <w:tc>
          <w:tcPr>
            <w:tcW w:w="7061" w:type="dxa"/>
            <w:tcMar>
              <w:top w:w="100" w:type="dxa"/>
              <w:left w:w="100" w:type="dxa"/>
              <w:bottom w:w="100" w:type="dxa"/>
              <w:right w:w="100" w:type="dxa"/>
            </w:tcMar>
          </w:tcPr>
          <w:p w14:paraId="57D206B4" w14:textId="77777777" w:rsidR="00E638A2" w:rsidRPr="00F82391" w:rsidRDefault="00E638A2" w:rsidP="00E638A2">
            <w:pPr>
              <w:pStyle w:val="Normal1"/>
              <w:numPr>
                <w:ilvl w:val="0"/>
                <w:numId w:val="9"/>
              </w:numPr>
              <w:rPr>
                <w:color w:val="000000" w:themeColor="text1"/>
                <w:sz w:val="24"/>
                <w:szCs w:val="24"/>
                <w:lang w:val="en-US"/>
              </w:rPr>
            </w:pPr>
            <w:r w:rsidRPr="00F82391">
              <w:rPr>
                <w:color w:val="000000" w:themeColor="text1"/>
                <w:sz w:val="24"/>
                <w:szCs w:val="24"/>
                <w:lang w:val="en-US"/>
              </w:rPr>
              <w:t xml:space="preserve">Review and respond to all challenges transmitted by GLEIF </w:t>
            </w:r>
          </w:p>
          <w:p w14:paraId="2F58105E" w14:textId="2B1508B9" w:rsidR="00E638A2" w:rsidRPr="00F82391" w:rsidRDefault="00E638A2" w:rsidP="00E638A2">
            <w:pPr>
              <w:pStyle w:val="Normal1"/>
              <w:numPr>
                <w:ilvl w:val="0"/>
                <w:numId w:val="9"/>
              </w:numPr>
              <w:rPr>
                <w:color w:val="000000" w:themeColor="text1"/>
                <w:sz w:val="24"/>
                <w:szCs w:val="24"/>
                <w:lang w:val="en-US"/>
              </w:rPr>
            </w:pPr>
            <w:r w:rsidRPr="00F82391">
              <w:rPr>
                <w:color w:val="000000" w:themeColor="text1"/>
                <w:sz w:val="24"/>
                <w:szCs w:val="24"/>
                <w:lang w:val="en-US"/>
              </w:rPr>
              <w:t>Research the content of the challenge and verify the challenge is valid and justified</w:t>
            </w:r>
          </w:p>
          <w:p w14:paraId="4E1477F9" w14:textId="37DF0D0D" w:rsidR="00256A9F" w:rsidRPr="00F82391" w:rsidRDefault="00462F61" w:rsidP="00E638A2">
            <w:pPr>
              <w:pStyle w:val="Normal1"/>
              <w:numPr>
                <w:ilvl w:val="0"/>
                <w:numId w:val="9"/>
              </w:numPr>
              <w:rPr>
                <w:color w:val="000000" w:themeColor="text1"/>
                <w:sz w:val="24"/>
                <w:szCs w:val="24"/>
                <w:lang w:val="en-US"/>
              </w:rPr>
            </w:pPr>
            <w:r w:rsidRPr="00F82391">
              <w:rPr>
                <w:color w:val="000000" w:themeColor="text1"/>
                <w:sz w:val="24"/>
                <w:szCs w:val="24"/>
                <w:lang w:val="en-US"/>
              </w:rPr>
              <w:t xml:space="preserve">Update the vLEI </w:t>
            </w:r>
            <w:r w:rsidR="001208BA" w:rsidRPr="00F82391">
              <w:rPr>
                <w:color w:val="000000" w:themeColor="text1"/>
                <w:sz w:val="24"/>
                <w:szCs w:val="24"/>
                <w:lang w:val="en-US"/>
              </w:rPr>
              <w:t>data</w:t>
            </w:r>
            <w:r w:rsidRPr="00F82391">
              <w:rPr>
                <w:color w:val="000000" w:themeColor="text1"/>
                <w:sz w:val="24"/>
                <w:szCs w:val="24"/>
                <w:lang w:val="en-US"/>
              </w:rPr>
              <w:t xml:space="preserve"> (if justified) and provide the updated information to GLEIF via the vLEI Reporting API</w:t>
            </w:r>
          </w:p>
          <w:p w14:paraId="0B98DE37" w14:textId="77777777" w:rsidR="00462F61" w:rsidRPr="00F82391" w:rsidRDefault="00462F61" w:rsidP="00E638A2">
            <w:pPr>
              <w:pStyle w:val="Normal1"/>
              <w:numPr>
                <w:ilvl w:val="0"/>
                <w:numId w:val="9"/>
              </w:numPr>
              <w:rPr>
                <w:color w:val="000000" w:themeColor="text1"/>
                <w:sz w:val="24"/>
                <w:szCs w:val="24"/>
                <w:lang w:val="en-US"/>
              </w:rPr>
            </w:pPr>
            <w:r w:rsidRPr="00F82391">
              <w:rPr>
                <w:color w:val="000000" w:themeColor="text1"/>
                <w:sz w:val="24"/>
                <w:szCs w:val="24"/>
                <w:lang w:val="en-US"/>
              </w:rPr>
              <w:t>Inform the challenger about the result of the research and justify possible actions or the lack of these</w:t>
            </w:r>
          </w:p>
          <w:p w14:paraId="1BEA6247" w14:textId="34233636" w:rsidR="00BC202F" w:rsidRPr="00F82391" w:rsidRDefault="00BC202F" w:rsidP="00E638A2">
            <w:pPr>
              <w:pStyle w:val="Normal1"/>
              <w:numPr>
                <w:ilvl w:val="0"/>
                <w:numId w:val="9"/>
              </w:numPr>
              <w:rPr>
                <w:color w:val="000000" w:themeColor="text1"/>
                <w:sz w:val="24"/>
                <w:szCs w:val="24"/>
                <w:lang w:val="en-US"/>
              </w:rPr>
            </w:pPr>
            <w:r w:rsidRPr="00F82391">
              <w:rPr>
                <w:color w:val="000000" w:themeColor="text1"/>
                <w:sz w:val="24"/>
                <w:szCs w:val="24"/>
                <w:lang w:val="en-US"/>
              </w:rPr>
              <w:t>Inform the Legal Entity, associated with the challenged vLEI data, about verified challenges and of challenges which have failed Verification</w:t>
            </w:r>
          </w:p>
        </w:tc>
      </w:tr>
      <w:tr w:rsidR="00256A9F" w:rsidRPr="00417C90" w14:paraId="3C1B8AA7" w14:textId="77777777" w:rsidTr="007664FF">
        <w:tc>
          <w:tcPr>
            <w:tcW w:w="2867" w:type="dxa"/>
            <w:shd w:val="clear" w:color="auto" w:fill="F3F3F3"/>
            <w:tcMar>
              <w:top w:w="100" w:type="dxa"/>
              <w:left w:w="100" w:type="dxa"/>
              <w:bottom w:w="100" w:type="dxa"/>
              <w:right w:w="100" w:type="dxa"/>
            </w:tcMar>
          </w:tcPr>
          <w:p w14:paraId="0154C245" w14:textId="77777777" w:rsidR="00256A9F" w:rsidRPr="00F82391" w:rsidRDefault="00256A9F" w:rsidP="007664FF">
            <w:pPr>
              <w:pStyle w:val="Normal1"/>
              <w:rPr>
                <w:b/>
                <w:color w:val="000000" w:themeColor="text1"/>
                <w:sz w:val="24"/>
                <w:szCs w:val="24"/>
                <w:lang w:val="en-US"/>
              </w:rPr>
            </w:pPr>
            <w:r w:rsidRPr="00F82391">
              <w:rPr>
                <w:b/>
                <w:color w:val="000000" w:themeColor="text1"/>
                <w:sz w:val="24"/>
                <w:szCs w:val="24"/>
                <w:lang w:val="en-US"/>
              </w:rPr>
              <w:t>Availability</w:t>
            </w:r>
          </w:p>
        </w:tc>
        <w:tc>
          <w:tcPr>
            <w:tcW w:w="7061" w:type="dxa"/>
            <w:tcMar>
              <w:top w:w="100" w:type="dxa"/>
              <w:left w:w="100" w:type="dxa"/>
              <w:bottom w:w="100" w:type="dxa"/>
              <w:right w:w="100" w:type="dxa"/>
            </w:tcMar>
          </w:tcPr>
          <w:p w14:paraId="2BAD8D89" w14:textId="531A71A9" w:rsidR="00256A9F" w:rsidRPr="00F82391" w:rsidRDefault="00256A9F" w:rsidP="007664FF">
            <w:pPr>
              <w:pStyle w:val="Normal1"/>
              <w:contextualSpacing/>
              <w:rPr>
                <w:color w:val="000000" w:themeColor="text1"/>
                <w:sz w:val="24"/>
                <w:szCs w:val="24"/>
                <w:lang w:val="en-US"/>
              </w:rPr>
            </w:pPr>
            <w:r w:rsidRPr="00F82391">
              <w:rPr>
                <w:color w:val="000000" w:themeColor="text1"/>
                <w:sz w:val="24"/>
                <w:szCs w:val="24"/>
                <w:lang w:val="en-US"/>
              </w:rPr>
              <w:t>99,9 % (Monday – Sunday 00:00 – 24:00)</w:t>
            </w:r>
          </w:p>
        </w:tc>
      </w:tr>
      <w:tr w:rsidR="00256A9F" w:rsidRPr="00F5509A" w14:paraId="0C2D2ED1" w14:textId="77777777" w:rsidTr="007664FF">
        <w:tc>
          <w:tcPr>
            <w:tcW w:w="2867" w:type="dxa"/>
            <w:shd w:val="clear" w:color="auto" w:fill="F3F3F3"/>
            <w:tcMar>
              <w:top w:w="100" w:type="dxa"/>
              <w:left w:w="100" w:type="dxa"/>
              <w:bottom w:w="100" w:type="dxa"/>
              <w:right w:w="100" w:type="dxa"/>
            </w:tcMar>
          </w:tcPr>
          <w:p w14:paraId="0953AA93" w14:textId="77777777" w:rsidR="00256A9F" w:rsidRPr="00F82391" w:rsidRDefault="00256A9F" w:rsidP="007664FF">
            <w:pPr>
              <w:pStyle w:val="Normal1"/>
              <w:rPr>
                <w:b/>
                <w:color w:val="000000" w:themeColor="text1"/>
                <w:sz w:val="24"/>
                <w:szCs w:val="24"/>
                <w:lang w:val="en-US"/>
              </w:rPr>
            </w:pPr>
            <w:r w:rsidRPr="00F82391">
              <w:rPr>
                <w:b/>
                <w:color w:val="000000" w:themeColor="text1"/>
                <w:sz w:val="24"/>
                <w:szCs w:val="24"/>
                <w:lang w:val="en-US"/>
              </w:rPr>
              <w:t>Exception</w:t>
            </w:r>
          </w:p>
        </w:tc>
        <w:tc>
          <w:tcPr>
            <w:tcW w:w="7061" w:type="dxa"/>
            <w:tcMar>
              <w:top w:w="100" w:type="dxa"/>
              <w:left w:w="100" w:type="dxa"/>
              <w:bottom w:w="100" w:type="dxa"/>
              <w:right w:w="100" w:type="dxa"/>
            </w:tcMar>
          </w:tcPr>
          <w:p w14:paraId="69C380B2" w14:textId="239B75EA" w:rsidR="00256A9F" w:rsidRPr="00F82391" w:rsidRDefault="00256A9F" w:rsidP="007664FF">
            <w:pPr>
              <w:pStyle w:val="Normal1"/>
              <w:contextualSpacing/>
              <w:rPr>
                <w:color w:val="000000" w:themeColor="text1"/>
                <w:sz w:val="24"/>
                <w:szCs w:val="24"/>
                <w:lang w:val="en-US"/>
              </w:rPr>
            </w:pPr>
            <w:r w:rsidRPr="00F82391">
              <w:rPr>
                <w:color w:val="000000" w:themeColor="text1"/>
                <w:sz w:val="24"/>
                <w:szCs w:val="24"/>
                <w:lang w:val="en-US"/>
              </w:rPr>
              <w:t xml:space="preserve">In case the Continuity process is invoked (ref. chapter </w:t>
            </w:r>
            <w:r w:rsidRPr="00F82391">
              <w:rPr>
                <w:color w:val="000000" w:themeColor="text1"/>
                <w:sz w:val="24"/>
                <w:szCs w:val="24"/>
                <w:highlight w:val="yellow"/>
                <w:lang w:val="en-US"/>
              </w:rPr>
              <w:fldChar w:fldCharType="begin"/>
            </w:r>
            <w:r w:rsidRPr="00F82391">
              <w:rPr>
                <w:color w:val="000000" w:themeColor="text1"/>
                <w:sz w:val="24"/>
                <w:szCs w:val="24"/>
                <w:lang w:val="en-US"/>
              </w:rPr>
              <w:instrText xml:space="preserve"> REF _Ref36454361 \r \h </w:instrText>
            </w:r>
            <w:r w:rsidR="00417C90" w:rsidRPr="00F82391">
              <w:rPr>
                <w:color w:val="000000" w:themeColor="text1"/>
                <w:sz w:val="24"/>
                <w:szCs w:val="24"/>
                <w:highlight w:val="yellow"/>
                <w:lang w:val="en-US"/>
              </w:rPr>
              <w:instrText xml:space="preserve"> \* MERGEFORMAT </w:instrText>
            </w:r>
            <w:r w:rsidRPr="00F82391">
              <w:rPr>
                <w:color w:val="000000" w:themeColor="text1"/>
                <w:sz w:val="24"/>
                <w:szCs w:val="24"/>
                <w:highlight w:val="yellow"/>
                <w:lang w:val="en-US"/>
              </w:rPr>
            </w:r>
            <w:r w:rsidRPr="00F82391">
              <w:rPr>
                <w:color w:val="000000" w:themeColor="text1"/>
                <w:sz w:val="24"/>
                <w:szCs w:val="24"/>
                <w:highlight w:val="yellow"/>
                <w:lang w:val="en-US"/>
              </w:rPr>
              <w:fldChar w:fldCharType="separate"/>
            </w:r>
            <w:r w:rsidRPr="00F82391">
              <w:rPr>
                <w:color w:val="000000" w:themeColor="text1"/>
                <w:sz w:val="24"/>
                <w:szCs w:val="24"/>
                <w:lang w:val="en-US"/>
              </w:rPr>
              <w:t>7</w:t>
            </w:r>
            <w:r w:rsidRPr="00F82391">
              <w:rPr>
                <w:color w:val="000000" w:themeColor="text1"/>
                <w:sz w:val="24"/>
                <w:szCs w:val="24"/>
                <w:highlight w:val="yellow"/>
                <w:lang w:val="en-US"/>
              </w:rPr>
              <w:fldChar w:fldCharType="end"/>
            </w:r>
            <w:r w:rsidRPr="00F82391">
              <w:rPr>
                <w:color w:val="000000" w:themeColor="text1"/>
                <w:sz w:val="24"/>
                <w:szCs w:val="24"/>
                <w:lang w:val="en-US"/>
              </w:rPr>
              <w:t>)</w:t>
            </w:r>
          </w:p>
        </w:tc>
      </w:tr>
    </w:tbl>
    <w:p w14:paraId="72983266" w14:textId="36F73FCA" w:rsidR="00256A9F" w:rsidRPr="00F82391" w:rsidRDefault="00256A9F">
      <w:pPr>
        <w:spacing w:before="100"/>
        <w:ind w:left="1134"/>
        <w:rPr>
          <w:rFonts w:ascii="Calibri" w:eastAsia="Calibri" w:hAnsi="Calibri" w:cs="Calibri"/>
          <w:b/>
          <w:bCs/>
          <w:color w:val="1F497D" w:themeColor="text2"/>
          <w:sz w:val="28"/>
          <w:szCs w:val="22"/>
          <w:lang w:val="en-US" w:eastAsia="de-DE"/>
        </w:rPr>
      </w:pPr>
    </w:p>
    <w:p w14:paraId="4656F290" w14:textId="77777777" w:rsidR="00256A9F" w:rsidRPr="00F82391" w:rsidRDefault="00256A9F">
      <w:pPr>
        <w:spacing w:before="100"/>
        <w:ind w:left="1134"/>
        <w:rPr>
          <w:rFonts w:ascii="Calibri" w:eastAsia="Calibri" w:hAnsi="Calibri" w:cs="Calibri"/>
          <w:b/>
          <w:bCs/>
          <w:color w:val="1F497D" w:themeColor="text2"/>
          <w:sz w:val="28"/>
          <w:szCs w:val="22"/>
          <w:lang w:val="en-US" w:eastAsia="de-DE"/>
        </w:rPr>
      </w:pPr>
    </w:p>
    <w:p w14:paraId="581EF734" w14:textId="77777777" w:rsidR="00DA472B" w:rsidRDefault="00DA472B">
      <w:pPr>
        <w:spacing w:before="100"/>
        <w:ind w:left="1134"/>
        <w:rPr>
          <w:rFonts w:asciiTheme="minorHAnsi" w:eastAsia="Calibri" w:hAnsiTheme="minorHAnsi" w:cs="Menlo Regular"/>
          <w:b/>
          <w:bCs/>
          <w:color w:val="1F497D" w:themeColor="text2"/>
          <w:sz w:val="28"/>
          <w:szCs w:val="22"/>
          <w:lang w:val="en-US" w:eastAsia="de-DE"/>
        </w:rPr>
      </w:pPr>
      <w:r w:rsidRPr="00F82391">
        <w:rPr>
          <w:lang w:val="en-US"/>
        </w:rPr>
        <w:br w:type="page"/>
      </w:r>
    </w:p>
    <w:p w14:paraId="33E3F2D3" w14:textId="35A15A81" w:rsidR="00F36789" w:rsidRPr="00417C90" w:rsidRDefault="00B85A0C" w:rsidP="00452796">
      <w:pPr>
        <w:pStyle w:val="Heading2"/>
      </w:pPr>
      <w:bookmarkStart w:id="11" w:name="_Toc103164006"/>
      <w:r w:rsidRPr="00417C90">
        <w:lastRenderedPageBreak/>
        <w:t>Communications P</w:t>
      </w:r>
      <w:r w:rsidR="00EE0400">
        <w:t>ortal</w:t>
      </w:r>
      <w:bookmarkEnd w:id="11"/>
    </w:p>
    <w:tbl>
      <w:tblPr>
        <w:tblW w:w="992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867"/>
        <w:gridCol w:w="7061"/>
      </w:tblGrid>
      <w:tr w:rsidR="00F36789" w:rsidRPr="00417C90" w14:paraId="3A3844ED" w14:textId="77777777" w:rsidTr="004E2E3D">
        <w:tc>
          <w:tcPr>
            <w:tcW w:w="2867" w:type="dxa"/>
            <w:shd w:val="clear" w:color="auto" w:fill="F3F3F3"/>
            <w:tcMar>
              <w:top w:w="100" w:type="dxa"/>
              <w:left w:w="100" w:type="dxa"/>
              <w:bottom w:w="100" w:type="dxa"/>
              <w:right w:w="100" w:type="dxa"/>
            </w:tcMar>
          </w:tcPr>
          <w:p w14:paraId="4AE75980" w14:textId="17212328" w:rsidR="00F36789" w:rsidRPr="00F82391" w:rsidRDefault="00FD0ACC" w:rsidP="004E2E3D">
            <w:pPr>
              <w:pStyle w:val="Normal1"/>
              <w:rPr>
                <w:b/>
                <w:color w:val="000000" w:themeColor="text1"/>
                <w:sz w:val="24"/>
                <w:szCs w:val="24"/>
                <w:lang w:val="en-US"/>
              </w:rPr>
            </w:pPr>
            <w:r w:rsidRPr="00F82391">
              <w:rPr>
                <w:b/>
                <w:color w:val="000000" w:themeColor="text1"/>
                <w:sz w:val="24"/>
                <w:szCs w:val="24"/>
                <w:lang w:val="en-US"/>
              </w:rPr>
              <w:t xml:space="preserve">Service </w:t>
            </w:r>
            <w:r w:rsidR="00F36789" w:rsidRPr="00F82391">
              <w:rPr>
                <w:b/>
                <w:color w:val="000000" w:themeColor="text1"/>
                <w:sz w:val="24"/>
                <w:szCs w:val="24"/>
                <w:lang w:val="en-US"/>
              </w:rPr>
              <w:t>Name</w:t>
            </w:r>
          </w:p>
        </w:tc>
        <w:tc>
          <w:tcPr>
            <w:tcW w:w="7061" w:type="dxa"/>
            <w:tcMar>
              <w:top w:w="100" w:type="dxa"/>
              <w:left w:w="100" w:type="dxa"/>
              <w:bottom w:w="100" w:type="dxa"/>
              <w:right w:w="100" w:type="dxa"/>
            </w:tcMar>
          </w:tcPr>
          <w:p w14:paraId="28615CF7" w14:textId="4AEEFAA3" w:rsidR="00F36789" w:rsidRPr="00217B9E" w:rsidRDefault="00B85A0C" w:rsidP="004E2E3D">
            <w:pPr>
              <w:rPr>
                <w:rFonts w:ascii="Calibri" w:hAnsi="Calibri" w:cs="Calibri"/>
              </w:rPr>
            </w:pPr>
            <w:r w:rsidRPr="00217B9E">
              <w:rPr>
                <w:rFonts w:ascii="Calibri" w:hAnsi="Calibri" w:cs="Calibri"/>
              </w:rPr>
              <w:t xml:space="preserve">Communications </w:t>
            </w:r>
            <w:r w:rsidR="00EE0400" w:rsidRPr="00217B9E">
              <w:rPr>
                <w:rFonts w:ascii="Calibri" w:hAnsi="Calibri" w:cs="Calibri"/>
              </w:rPr>
              <w:t>Portal</w:t>
            </w:r>
          </w:p>
        </w:tc>
      </w:tr>
      <w:tr w:rsidR="00F36789" w:rsidRPr="00F82391" w14:paraId="219B4EE2" w14:textId="77777777" w:rsidTr="004E2E3D">
        <w:tc>
          <w:tcPr>
            <w:tcW w:w="2867" w:type="dxa"/>
            <w:shd w:val="clear" w:color="auto" w:fill="F3F3F3"/>
            <w:tcMar>
              <w:top w:w="100" w:type="dxa"/>
              <w:left w:w="100" w:type="dxa"/>
              <w:bottom w:w="100" w:type="dxa"/>
              <w:right w:w="100" w:type="dxa"/>
            </w:tcMar>
          </w:tcPr>
          <w:p w14:paraId="1BB8FFBB" w14:textId="77777777" w:rsidR="00F36789" w:rsidRPr="00F82391" w:rsidRDefault="00F36789" w:rsidP="004E2E3D">
            <w:pPr>
              <w:pStyle w:val="Normal1"/>
              <w:rPr>
                <w:color w:val="000000" w:themeColor="text1"/>
                <w:sz w:val="24"/>
                <w:szCs w:val="24"/>
                <w:lang w:val="en-US"/>
              </w:rPr>
            </w:pPr>
            <w:r w:rsidRPr="00F82391">
              <w:rPr>
                <w:b/>
                <w:color w:val="000000" w:themeColor="text1"/>
                <w:sz w:val="24"/>
                <w:szCs w:val="24"/>
                <w:lang w:val="en-US"/>
              </w:rPr>
              <w:t>Tag Line</w:t>
            </w:r>
          </w:p>
        </w:tc>
        <w:tc>
          <w:tcPr>
            <w:tcW w:w="7061" w:type="dxa"/>
            <w:tcMar>
              <w:top w:w="100" w:type="dxa"/>
              <w:left w:w="100" w:type="dxa"/>
              <w:bottom w:w="100" w:type="dxa"/>
              <w:right w:w="100" w:type="dxa"/>
            </w:tcMar>
          </w:tcPr>
          <w:p w14:paraId="2337754A" w14:textId="401BC696" w:rsidR="00F36789" w:rsidRPr="00F82391" w:rsidRDefault="001A1E89" w:rsidP="004E2E3D">
            <w:pPr>
              <w:pStyle w:val="Normal1"/>
              <w:rPr>
                <w:color w:val="000000" w:themeColor="text1"/>
                <w:sz w:val="24"/>
                <w:szCs w:val="24"/>
                <w:lang w:val="en-US"/>
              </w:rPr>
            </w:pPr>
            <w:r w:rsidRPr="00F82391">
              <w:rPr>
                <w:color w:val="000000" w:themeColor="text1"/>
                <w:sz w:val="24"/>
                <w:szCs w:val="24"/>
                <w:lang w:val="en-US"/>
              </w:rPr>
              <w:t xml:space="preserve">A central </w:t>
            </w:r>
            <w:r w:rsidR="00C75C55" w:rsidRPr="00F82391">
              <w:rPr>
                <w:color w:val="000000" w:themeColor="text1"/>
                <w:sz w:val="24"/>
                <w:szCs w:val="24"/>
                <w:lang w:val="en-US"/>
              </w:rPr>
              <w:t>web-based</w:t>
            </w:r>
            <w:r w:rsidRPr="00F82391">
              <w:rPr>
                <w:color w:val="000000" w:themeColor="text1"/>
                <w:sz w:val="24"/>
                <w:szCs w:val="24"/>
                <w:lang w:val="en-US"/>
              </w:rPr>
              <w:t xml:space="preserve"> communication portal for all communications between GLEIF and </w:t>
            </w:r>
            <w:r w:rsidR="00FB5054" w:rsidRPr="00F17C65">
              <w:rPr>
                <w:color w:val="000000" w:themeColor="text1"/>
                <w:sz w:val="24"/>
                <w:szCs w:val="24"/>
                <w:lang w:val="en-US"/>
              </w:rPr>
              <w:t xml:space="preserve">Qualified </w:t>
            </w:r>
            <w:r w:rsidRPr="00F82391">
              <w:rPr>
                <w:color w:val="000000" w:themeColor="text1"/>
                <w:sz w:val="24"/>
                <w:szCs w:val="24"/>
                <w:lang w:val="en-US"/>
              </w:rPr>
              <w:t>vLEI Issuers.</w:t>
            </w:r>
          </w:p>
        </w:tc>
      </w:tr>
      <w:tr w:rsidR="00F36789" w:rsidRPr="00417C90" w14:paraId="58EC4DED" w14:textId="77777777" w:rsidTr="004E2E3D">
        <w:tc>
          <w:tcPr>
            <w:tcW w:w="2867" w:type="dxa"/>
            <w:shd w:val="clear" w:color="auto" w:fill="F3F3F3"/>
            <w:tcMar>
              <w:top w:w="100" w:type="dxa"/>
              <w:left w:w="100" w:type="dxa"/>
              <w:bottom w:w="100" w:type="dxa"/>
              <w:right w:w="100" w:type="dxa"/>
            </w:tcMar>
          </w:tcPr>
          <w:p w14:paraId="5E2DF404" w14:textId="77777777" w:rsidR="00F36789" w:rsidRPr="00F82391" w:rsidRDefault="00F36789" w:rsidP="004E2E3D">
            <w:pPr>
              <w:pStyle w:val="Normal1"/>
              <w:rPr>
                <w:color w:val="000000" w:themeColor="text1"/>
                <w:sz w:val="24"/>
                <w:szCs w:val="24"/>
                <w:lang w:val="en-US"/>
              </w:rPr>
            </w:pPr>
            <w:r w:rsidRPr="00F82391">
              <w:rPr>
                <w:b/>
                <w:color w:val="000000" w:themeColor="text1"/>
                <w:sz w:val="24"/>
                <w:szCs w:val="24"/>
                <w:lang w:val="en-US"/>
              </w:rPr>
              <w:t>Description</w:t>
            </w:r>
          </w:p>
        </w:tc>
        <w:tc>
          <w:tcPr>
            <w:tcW w:w="7061" w:type="dxa"/>
            <w:tcMar>
              <w:top w:w="100" w:type="dxa"/>
              <w:left w:w="100" w:type="dxa"/>
              <w:bottom w:w="100" w:type="dxa"/>
              <w:right w:w="100" w:type="dxa"/>
            </w:tcMar>
          </w:tcPr>
          <w:p w14:paraId="52AB4533" w14:textId="26A3F1EF" w:rsidR="002C3E0C" w:rsidRPr="00F82391" w:rsidRDefault="002C3E0C" w:rsidP="002C3E0C">
            <w:pPr>
              <w:pStyle w:val="Normal1"/>
              <w:rPr>
                <w:color w:val="000000" w:themeColor="text1"/>
                <w:sz w:val="24"/>
                <w:szCs w:val="24"/>
                <w:lang w:val="en-US"/>
              </w:rPr>
            </w:pPr>
            <w:r w:rsidRPr="00F82391">
              <w:rPr>
                <w:color w:val="000000" w:themeColor="text1"/>
                <w:sz w:val="24"/>
                <w:szCs w:val="24"/>
                <w:lang w:val="en-US"/>
              </w:rPr>
              <w:t>A centralized communication platform</w:t>
            </w:r>
            <w:r w:rsidR="00481BA0" w:rsidRPr="00F82391">
              <w:rPr>
                <w:color w:val="000000" w:themeColor="text1"/>
                <w:sz w:val="24"/>
                <w:szCs w:val="24"/>
                <w:lang w:val="en-US"/>
              </w:rPr>
              <w:t xml:space="preserve"> </w:t>
            </w:r>
            <w:r w:rsidRPr="00F82391">
              <w:rPr>
                <w:color w:val="000000" w:themeColor="text1"/>
                <w:sz w:val="24"/>
                <w:szCs w:val="24"/>
                <w:lang w:val="en-US"/>
              </w:rPr>
              <w:t xml:space="preserve">to </w:t>
            </w:r>
            <w:r w:rsidR="00EE0400" w:rsidRPr="00F82391">
              <w:rPr>
                <w:color w:val="000000" w:themeColor="text1"/>
                <w:sz w:val="24"/>
                <w:szCs w:val="24"/>
                <w:lang w:val="en-US"/>
              </w:rPr>
              <w:t xml:space="preserve">support the </w:t>
            </w:r>
            <w:r w:rsidRPr="00F82391">
              <w:rPr>
                <w:color w:val="000000" w:themeColor="text1"/>
                <w:sz w:val="24"/>
                <w:szCs w:val="24"/>
                <w:lang w:val="en-US"/>
              </w:rPr>
              <w:t xml:space="preserve">exchange </w:t>
            </w:r>
            <w:r w:rsidR="00EE0400" w:rsidRPr="00F82391">
              <w:rPr>
                <w:color w:val="000000" w:themeColor="text1"/>
                <w:sz w:val="24"/>
                <w:szCs w:val="24"/>
                <w:lang w:val="en-US"/>
              </w:rPr>
              <w:t xml:space="preserve">of </w:t>
            </w:r>
            <w:r w:rsidRPr="00F82391">
              <w:rPr>
                <w:color w:val="000000" w:themeColor="text1"/>
                <w:sz w:val="24"/>
                <w:szCs w:val="24"/>
                <w:lang w:val="en-US"/>
              </w:rPr>
              <w:t xml:space="preserve">information between GLEIF and </w:t>
            </w:r>
            <w:r w:rsidR="00EE0400" w:rsidRPr="00F82391">
              <w:rPr>
                <w:color w:val="000000" w:themeColor="text1"/>
                <w:sz w:val="24"/>
                <w:szCs w:val="24"/>
                <w:lang w:val="en-US"/>
              </w:rPr>
              <w:t xml:space="preserve">Qualified </w:t>
            </w:r>
            <w:r w:rsidRPr="00F82391">
              <w:rPr>
                <w:color w:val="000000" w:themeColor="text1"/>
                <w:sz w:val="24"/>
                <w:szCs w:val="24"/>
                <w:lang w:val="en-US"/>
              </w:rPr>
              <w:t xml:space="preserve">vLEI issuers, supporting GLEIF’s Qualified vLEI Issuer Relationship Management function. </w:t>
            </w:r>
          </w:p>
          <w:p w14:paraId="537F65BD" w14:textId="7A85175E" w:rsidR="002C3E0C" w:rsidRPr="00F82391" w:rsidRDefault="002C3E0C" w:rsidP="00DE433D">
            <w:pPr>
              <w:pStyle w:val="Normal1"/>
              <w:spacing w:before="120"/>
              <w:rPr>
                <w:color w:val="000000" w:themeColor="text1"/>
                <w:sz w:val="24"/>
                <w:szCs w:val="24"/>
                <w:lang w:val="en-US"/>
              </w:rPr>
            </w:pPr>
            <w:r w:rsidRPr="00F82391">
              <w:rPr>
                <w:color w:val="000000" w:themeColor="text1"/>
                <w:sz w:val="24"/>
                <w:szCs w:val="24"/>
                <w:lang w:val="en-US"/>
              </w:rPr>
              <w:t>This communications platform facilitate</w:t>
            </w:r>
            <w:r w:rsidR="00481BA0" w:rsidRPr="00F82391">
              <w:rPr>
                <w:color w:val="000000" w:themeColor="text1"/>
                <w:sz w:val="24"/>
                <w:szCs w:val="24"/>
                <w:lang w:val="en-US"/>
              </w:rPr>
              <w:t>s</w:t>
            </w:r>
            <w:r w:rsidRPr="00F82391">
              <w:rPr>
                <w:color w:val="000000" w:themeColor="text1"/>
                <w:sz w:val="24"/>
                <w:szCs w:val="24"/>
                <w:lang w:val="en-US"/>
              </w:rPr>
              <w:t xml:space="preserve">: </w:t>
            </w:r>
          </w:p>
          <w:p w14:paraId="596EEFDB" w14:textId="2A7F0C8E" w:rsidR="002C3E0C" w:rsidRPr="00F82391" w:rsidRDefault="002C3E0C" w:rsidP="00DE433D">
            <w:pPr>
              <w:pStyle w:val="Normal1"/>
              <w:spacing w:before="60"/>
              <w:rPr>
                <w:color w:val="000000" w:themeColor="text1"/>
                <w:sz w:val="24"/>
                <w:szCs w:val="24"/>
                <w:lang w:val="en-US"/>
              </w:rPr>
            </w:pPr>
            <w:r w:rsidRPr="00F82391">
              <w:rPr>
                <w:color w:val="000000" w:themeColor="text1"/>
                <w:sz w:val="24"/>
                <w:szCs w:val="24"/>
                <w:lang w:val="en-US"/>
              </w:rPr>
              <w:t xml:space="preserve">▪ Regular messaging concerning the Qualified vLEI Issuer community; </w:t>
            </w:r>
          </w:p>
          <w:p w14:paraId="0FF4897E" w14:textId="671161A0" w:rsidR="002C3E0C" w:rsidRPr="00F82391" w:rsidRDefault="002C3E0C" w:rsidP="00DE433D">
            <w:pPr>
              <w:pStyle w:val="Normal1"/>
              <w:spacing w:before="60"/>
              <w:rPr>
                <w:color w:val="000000" w:themeColor="text1"/>
                <w:sz w:val="24"/>
                <w:szCs w:val="24"/>
                <w:lang w:val="en-US"/>
              </w:rPr>
            </w:pPr>
            <w:r w:rsidRPr="00F82391">
              <w:rPr>
                <w:color w:val="000000" w:themeColor="text1"/>
                <w:sz w:val="24"/>
                <w:szCs w:val="24"/>
                <w:lang w:val="en-US"/>
              </w:rPr>
              <w:t xml:space="preserve">▪ Data storage concerning the Qualified vLEI Issuer community; </w:t>
            </w:r>
          </w:p>
          <w:p w14:paraId="18FF5E97" w14:textId="77777777" w:rsidR="00DE433D" w:rsidRPr="00F82391" w:rsidRDefault="002C3E0C" w:rsidP="00DE433D">
            <w:pPr>
              <w:pStyle w:val="Normal1"/>
              <w:spacing w:before="60"/>
              <w:rPr>
                <w:color w:val="000000" w:themeColor="text1"/>
                <w:sz w:val="24"/>
                <w:szCs w:val="24"/>
                <w:lang w:val="en-US"/>
              </w:rPr>
            </w:pPr>
            <w:r w:rsidRPr="00F82391">
              <w:rPr>
                <w:color w:val="000000" w:themeColor="text1"/>
                <w:sz w:val="24"/>
                <w:szCs w:val="24"/>
                <w:lang w:val="en-US"/>
              </w:rPr>
              <w:t>▪ Master Data of all Qualified vLEI Issuers (e.g., contact management);</w:t>
            </w:r>
          </w:p>
          <w:p w14:paraId="23F714F9" w14:textId="19E9FA67" w:rsidR="00F36789" w:rsidRPr="00F82391" w:rsidRDefault="002C3E0C" w:rsidP="00DE433D">
            <w:pPr>
              <w:pStyle w:val="Normal1"/>
              <w:spacing w:before="60"/>
              <w:rPr>
                <w:strike/>
                <w:color w:val="000000" w:themeColor="text1"/>
                <w:sz w:val="24"/>
                <w:szCs w:val="24"/>
                <w:lang w:val="en-US"/>
              </w:rPr>
            </w:pPr>
            <w:r w:rsidRPr="00F82391">
              <w:rPr>
                <w:color w:val="000000" w:themeColor="text1"/>
                <w:sz w:val="24"/>
                <w:szCs w:val="24"/>
                <w:lang w:val="en-US"/>
              </w:rPr>
              <w:t xml:space="preserve">▪ Other necessary exchanges </w:t>
            </w:r>
          </w:p>
        </w:tc>
      </w:tr>
      <w:tr w:rsidR="00F36789" w:rsidRPr="00F82391" w14:paraId="30D36B91" w14:textId="77777777" w:rsidTr="004E2E3D">
        <w:tc>
          <w:tcPr>
            <w:tcW w:w="2867" w:type="dxa"/>
            <w:shd w:val="clear" w:color="auto" w:fill="F3F3F3"/>
            <w:tcMar>
              <w:top w:w="100" w:type="dxa"/>
              <w:left w:w="100" w:type="dxa"/>
              <w:bottom w:w="100" w:type="dxa"/>
              <w:right w:w="100" w:type="dxa"/>
            </w:tcMar>
          </w:tcPr>
          <w:p w14:paraId="7C766326" w14:textId="77777777" w:rsidR="00F36789" w:rsidRPr="00F82391" w:rsidRDefault="00F36789" w:rsidP="004E2E3D">
            <w:pPr>
              <w:pStyle w:val="Normal1"/>
              <w:rPr>
                <w:color w:val="000000" w:themeColor="text1"/>
                <w:sz w:val="24"/>
                <w:szCs w:val="24"/>
                <w:lang w:val="en-US"/>
              </w:rPr>
            </w:pPr>
            <w:r w:rsidRPr="00F82391">
              <w:rPr>
                <w:b/>
                <w:color w:val="000000" w:themeColor="text1"/>
                <w:sz w:val="24"/>
                <w:szCs w:val="24"/>
                <w:lang w:val="en-US"/>
              </w:rPr>
              <w:t>Access Group(s)</w:t>
            </w:r>
          </w:p>
        </w:tc>
        <w:tc>
          <w:tcPr>
            <w:tcW w:w="7061" w:type="dxa"/>
            <w:shd w:val="clear" w:color="auto" w:fill="auto"/>
            <w:tcMar>
              <w:top w:w="100" w:type="dxa"/>
              <w:left w:w="100" w:type="dxa"/>
              <w:bottom w:w="100" w:type="dxa"/>
              <w:right w:w="100" w:type="dxa"/>
            </w:tcMar>
          </w:tcPr>
          <w:p w14:paraId="5892C9F7" w14:textId="77777777" w:rsidR="00E638A2" w:rsidRPr="00F82391" w:rsidRDefault="00E638A2" w:rsidP="00E638A2">
            <w:pPr>
              <w:pStyle w:val="Normal1"/>
              <w:numPr>
                <w:ilvl w:val="0"/>
                <w:numId w:val="5"/>
              </w:numPr>
              <w:tabs>
                <w:tab w:val="left" w:pos="2152"/>
              </w:tabs>
              <w:rPr>
                <w:color w:val="000000" w:themeColor="text1"/>
                <w:sz w:val="24"/>
                <w:szCs w:val="24"/>
                <w:lang w:val="en-US"/>
              </w:rPr>
            </w:pPr>
            <w:r w:rsidRPr="00F82391">
              <w:rPr>
                <w:color w:val="000000" w:themeColor="text1"/>
                <w:sz w:val="24"/>
                <w:szCs w:val="24"/>
                <w:lang w:val="en-US"/>
              </w:rPr>
              <w:t>GLEIF</w:t>
            </w:r>
          </w:p>
          <w:p w14:paraId="64C691C7" w14:textId="07B9D3E0" w:rsidR="00F36789" w:rsidRPr="00F82391" w:rsidRDefault="00CF7DFF" w:rsidP="00E638A2">
            <w:pPr>
              <w:pStyle w:val="Normal1"/>
              <w:numPr>
                <w:ilvl w:val="0"/>
                <w:numId w:val="5"/>
              </w:numPr>
              <w:tabs>
                <w:tab w:val="left" w:pos="2152"/>
              </w:tabs>
              <w:rPr>
                <w:color w:val="000000" w:themeColor="text1"/>
                <w:sz w:val="24"/>
                <w:szCs w:val="24"/>
                <w:lang w:val="en-US"/>
              </w:rPr>
            </w:pPr>
            <w:r w:rsidRPr="00F82391">
              <w:rPr>
                <w:color w:val="000000" w:themeColor="text1"/>
                <w:sz w:val="24"/>
                <w:szCs w:val="24"/>
                <w:lang w:val="en-US"/>
              </w:rPr>
              <w:t xml:space="preserve">Candidate and </w:t>
            </w:r>
            <w:r w:rsidR="00EE0400" w:rsidRPr="00F82391">
              <w:rPr>
                <w:color w:val="000000" w:themeColor="text1"/>
                <w:sz w:val="24"/>
                <w:szCs w:val="24"/>
                <w:lang w:val="en-US"/>
              </w:rPr>
              <w:t xml:space="preserve">Qualified </w:t>
            </w:r>
            <w:r w:rsidR="00E638A2" w:rsidRPr="00F82391">
              <w:rPr>
                <w:color w:val="000000" w:themeColor="text1"/>
                <w:sz w:val="24"/>
                <w:szCs w:val="24"/>
                <w:lang w:val="en-US"/>
              </w:rPr>
              <w:t>vLEI Issuers</w:t>
            </w:r>
          </w:p>
        </w:tc>
      </w:tr>
      <w:tr w:rsidR="00F36789" w:rsidRPr="00F82391" w14:paraId="224B9B26" w14:textId="77777777" w:rsidTr="004E2E3D">
        <w:tc>
          <w:tcPr>
            <w:tcW w:w="2867" w:type="dxa"/>
            <w:shd w:val="clear" w:color="auto" w:fill="F3F3F3"/>
            <w:tcMar>
              <w:top w:w="100" w:type="dxa"/>
              <w:left w:w="100" w:type="dxa"/>
              <w:bottom w:w="100" w:type="dxa"/>
              <w:right w:w="100" w:type="dxa"/>
            </w:tcMar>
          </w:tcPr>
          <w:p w14:paraId="39D25F36" w14:textId="77777777" w:rsidR="00F36789" w:rsidRPr="00F82391" w:rsidRDefault="00F36789" w:rsidP="004E2E3D">
            <w:pPr>
              <w:pStyle w:val="Normal1"/>
              <w:rPr>
                <w:color w:val="000000" w:themeColor="text1"/>
                <w:sz w:val="24"/>
                <w:szCs w:val="24"/>
                <w:lang w:val="en-US"/>
              </w:rPr>
            </w:pPr>
            <w:r w:rsidRPr="00F82391">
              <w:rPr>
                <w:b/>
                <w:color w:val="000000" w:themeColor="text1"/>
                <w:sz w:val="24"/>
                <w:szCs w:val="24"/>
                <w:lang w:val="en-US"/>
              </w:rPr>
              <w:t>Essential Tasks / GLEIF</w:t>
            </w:r>
          </w:p>
        </w:tc>
        <w:tc>
          <w:tcPr>
            <w:tcW w:w="7061" w:type="dxa"/>
            <w:tcMar>
              <w:top w:w="100" w:type="dxa"/>
              <w:left w:w="100" w:type="dxa"/>
              <w:bottom w:w="100" w:type="dxa"/>
              <w:right w:w="100" w:type="dxa"/>
            </w:tcMar>
          </w:tcPr>
          <w:p w14:paraId="48A15569" w14:textId="77777777" w:rsidR="001A1E89" w:rsidRPr="00F82391" w:rsidRDefault="001A1E89" w:rsidP="001A1E89">
            <w:pPr>
              <w:pStyle w:val="Normal1"/>
              <w:numPr>
                <w:ilvl w:val="0"/>
                <w:numId w:val="9"/>
              </w:numPr>
              <w:rPr>
                <w:color w:val="000000" w:themeColor="text1"/>
                <w:sz w:val="24"/>
                <w:szCs w:val="24"/>
                <w:lang w:val="en-US"/>
              </w:rPr>
            </w:pPr>
            <w:r w:rsidRPr="00F82391">
              <w:rPr>
                <w:color w:val="000000" w:themeColor="text1"/>
                <w:sz w:val="24"/>
                <w:szCs w:val="24"/>
                <w:lang w:val="en-US"/>
              </w:rPr>
              <w:t>Enable vLEI Issuer to register an account</w:t>
            </w:r>
          </w:p>
          <w:p w14:paraId="705682BF" w14:textId="77777777" w:rsidR="001A1E89" w:rsidRPr="00F82391" w:rsidRDefault="001A1E89" w:rsidP="001A1E89">
            <w:pPr>
              <w:pStyle w:val="Normal1"/>
              <w:numPr>
                <w:ilvl w:val="0"/>
                <w:numId w:val="9"/>
              </w:numPr>
              <w:rPr>
                <w:color w:val="000000" w:themeColor="text1"/>
                <w:sz w:val="24"/>
                <w:szCs w:val="24"/>
                <w:lang w:val="en-US"/>
              </w:rPr>
            </w:pPr>
            <w:r w:rsidRPr="00F82391">
              <w:rPr>
                <w:color w:val="000000" w:themeColor="text1"/>
                <w:sz w:val="24"/>
                <w:szCs w:val="24"/>
                <w:lang w:val="en-US"/>
              </w:rPr>
              <w:t>Provide Calendar &amp; Events</w:t>
            </w:r>
          </w:p>
          <w:p w14:paraId="41E2BEEA" w14:textId="77777777" w:rsidR="001A1E89" w:rsidRPr="00F82391" w:rsidRDefault="001A1E89" w:rsidP="001A1E89">
            <w:pPr>
              <w:pStyle w:val="Normal1"/>
              <w:numPr>
                <w:ilvl w:val="0"/>
                <w:numId w:val="9"/>
              </w:numPr>
              <w:rPr>
                <w:color w:val="000000" w:themeColor="text1"/>
                <w:sz w:val="24"/>
                <w:szCs w:val="24"/>
                <w:lang w:val="en-US"/>
              </w:rPr>
            </w:pPr>
            <w:r w:rsidRPr="00F82391">
              <w:rPr>
                <w:color w:val="000000" w:themeColor="text1"/>
                <w:sz w:val="24"/>
                <w:szCs w:val="24"/>
                <w:lang w:val="en-US"/>
              </w:rPr>
              <w:t>Provide a repository for vLEI Issuer related information like:</w:t>
            </w:r>
          </w:p>
          <w:p w14:paraId="32C2F5A5" w14:textId="3D82C50C" w:rsidR="001A1E89" w:rsidRPr="00F82391" w:rsidRDefault="001A1E89" w:rsidP="001A1E89">
            <w:pPr>
              <w:pStyle w:val="Normal1"/>
              <w:numPr>
                <w:ilvl w:val="1"/>
                <w:numId w:val="9"/>
              </w:numPr>
              <w:rPr>
                <w:color w:val="000000" w:themeColor="text1"/>
                <w:sz w:val="24"/>
                <w:szCs w:val="24"/>
                <w:lang w:val="en-US"/>
              </w:rPr>
            </w:pPr>
            <w:r w:rsidRPr="00F82391">
              <w:rPr>
                <w:color w:val="000000" w:themeColor="text1"/>
                <w:sz w:val="24"/>
                <w:szCs w:val="24"/>
                <w:lang w:val="en-US"/>
              </w:rPr>
              <w:t xml:space="preserve">Sharing information for </w:t>
            </w:r>
            <w:r w:rsidR="00CF7DFF" w:rsidRPr="00F82391">
              <w:rPr>
                <w:color w:val="000000" w:themeColor="text1"/>
                <w:sz w:val="24"/>
                <w:szCs w:val="24"/>
                <w:lang w:val="en-US"/>
              </w:rPr>
              <w:t>Qualification</w:t>
            </w:r>
            <w:r w:rsidRPr="00F82391">
              <w:rPr>
                <w:color w:val="000000" w:themeColor="text1"/>
                <w:sz w:val="24"/>
                <w:szCs w:val="24"/>
                <w:lang w:val="en-US"/>
              </w:rPr>
              <w:t xml:space="preserve"> and </w:t>
            </w:r>
            <w:r w:rsidR="00CF7DFF" w:rsidRPr="00F82391">
              <w:rPr>
                <w:color w:val="000000" w:themeColor="text1"/>
                <w:sz w:val="24"/>
                <w:szCs w:val="24"/>
                <w:lang w:val="en-US"/>
              </w:rPr>
              <w:t>A</w:t>
            </w:r>
            <w:r w:rsidRPr="00F82391">
              <w:rPr>
                <w:color w:val="000000" w:themeColor="text1"/>
                <w:sz w:val="24"/>
                <w:szCs w:val="24"/>
                <w:lang w:val="en-US"/>
              </w:rPr>
              <w:t xml:space="preserve">nnual </w:t>
            </w:r>
            <w:r w:rsidR="00CF7DFF" w:rsidRPr="00F82391">
              <w:rPr>
                <w:color w:val="000000" w:themeColor="text1"/>
                <w:sz w:val="24"/>
                <w:szCs w:val="24"/>
                <w:lang w:val="en-US"/>
              </w:rPr>
              <w:t>vLEI Issuer Qualification</w:t>
            </w:r>
          </w:p>
          <w:p w14:paraId="7C567E39" w14:textId="77777777" w:rsidR="001A1E89" w:rsidRPr="00F82391" w:rsidRDefault="001A1E89" w:rsidP="001A1E89">
            <w:pPr>
              <w:pStyle w:val="Normal1"/>
              <w:numPr>
                <w:ilvl w:val="1"/>
                <w:numId w:val="9"/>
              </w:numPr>
              <w:rPr>
                <w:color w:val="000000" w:themeColor="text1"/>
                <w:sz w:val="24"/>
                <w:szCs w:val="24"/>
                <w:lang w:val="en-US"/>
              </w:rPr>
            </w:pPr>
            <w:r w:rsidRPr="00F82391">
              <w:rPr>
                <w:color w:val="000000" w:themeColor="text1"/>
                <w:sz w:val="24"/>
                <w:szCs w:val="24"/>
                <w:lang w:val="en-US"/>
              </w:rPr>
              <w:t>Collecting vLEI Issuer information in the portal</w:t>
            </w:r>
          </w:p>
          <w:p w14:paraId="1D355542" w14:textId="79D392C4" w:rsidR="001A1E89" w:rsidRPr="00F82391" w:rsidRDefault="001A1E89" w:rsidP="001A1E89">
            <w:pPr>
              <w:pStyle w:val="Normal1"/>
              <w:numPr>
                <w:ilvl w:val="1"/>
                <w:numId w:val="9"/>
              </w:numPr>
              <w:rPr>
                <w:color w:val="000000" w:themeColor="text1"/>
                <w:sz w:val="24"/>
                <w:szCs w:val="24"/>
                <w:lang w:val="en-US"/>
              </w:rPr>
            </w:pPr>
            <w:r w:rsidRPr="00F82391">
              <w:rPr>
                <w:color w:val="000000" w:themeColor="text1"/>
                <w:sz w:val="24"/>
                <w:szCs w:val="24"/>
                <w:lang w:val="en-US"/>
              </w:rPr>
              <w:t xml:space="preserve">Sharing GLEIF contact information with </w:t>
            </w:r>
            <w:r w:rsidR="00FB5054" w:rsidRPr="00F17C65">
              <w:rPr>
                <w:color w:val="000000" w:themeColor="text1"/>
                <w:sz w:val="24"/>
                <w:szCs w:val="24"/>
                <w:lang w:val="en-US"/>
              </w:rPr>
              <w:t xml:space="preserve">Qualified </w:t>
            </w:r>
            <w:r w:rsidRPr="00F82391">
              <w:rPr>
                <w:color w:val="000000" w:themeColor="text1"/>
                <w:sz w:val="24"/>
                <w:szCs w:val="24"/>
                <w:lang w:val="en-US"/>
              </w:rPr>
              <w:t>vLEI Issuers</w:t>
            </w:r>
          </w:p>
          <w:p w14:paraId="221484E4" w14:textId="4CC57777" w:rsidR="001A1E89" w:rsidRPr="00F82391" w:rsidRDefault="001A1E89" w:rsidP="001A1E89">
            <w:pPr>
              <w:pStyle w:val="Normal1"/>
              <w:numPr>
                <w:ilvl w:val="1"/>
                <w:numId w:val="9"/>
              </w:numPr>
              <w:rPr>
                <w:color w:val="000000" w:themeColor="text1"/>
                <w:sz w:val="24"/>
                <w:szCs w:val="24"/>
                <w:lang w:val="en-US"/>
              </w:rPr>
            </w:pPr>
            <w:r w:rsidRPr="00F82391">
              <w:rPr>
                <w:color w:val="000000" w:themeColor="text1"/>
                <w:sz w:val="24"/>
                <w:szCs w:val="24"/>
                <w:lang w:val="en-US"/>
              </w:rPr>
              <w:t xml:space="preserve">Exchanging certain information among </w:t>
            </w:r>
            <w:r w:rsidR="00FB5054" w:rsidRPr="00F17C65">
              <w:rPr>
                <w:color w:val="000000" w:themeColor="text1"/>
                <w:sz w:val="24"/>
                <w:szCs w:val="24"/>
                <w:lang w:val="en-US"/>
              </w:rPr>
              <w:t xml:space="preserve">Qualified </w:t>
            </w:r>
            <w:r w:rsidRPr="00F82391">
              <w:rPr>
                <w:color w:val="000000" w:themeColor="text1"/>
                <w:sz w:val="24"/>
                <w:szCs w:val="24"/>
                <w:lang w:val="en-US"/>
              </w:rPr>
              <w:t>vLEI Issuers</w:t>
            </w:r>
          </w:p>
          <w:p w14:paraId="569B63AC" w14:textId="7E44FF5E" w:rsidR="001A1E89" w:rsidRPr="00F82391" w:rsidRDefault="001A1E89" w:rsidP="001A1E89">
            <w:pPr>
              <w:pStyle w:val="Normal1"/>
              <w:numPr>
                <w:ilvl w:val="0"/>
                <w:numId w:val="9"/>
              </w:numPr>
              <w:rPr>
                <w:color w:val="000000" w:themeColor="text1"/>
                <w:sz w:val="24"/>
                <w:szCs w:val="24"/>
                <w:lang w:val="en-US"/>
              </w:rPr>
            </w:pPr>
            <w:r w:rsidRPr="00F82391">
              <w:rPr>
                <w:color w:val="000000" w:themeColor="text1"/>
                <w:sz w:val="24"/>
                <w:szCs w:val="24"/>
                <w:lang w:val="en-US"/>
              </w:rPr>
              <w:t>Enable to other operational portals as necessary</w:t>
            </w:r>
          </w:p>
        </w:tc>
      </w:tr>
      <w:tr w:rsidR="00F36789" w:rsidRPr="00F82391" w14:paraId="557D0290" w14:textId="77777777" w:rsidTr="004E2E3D">
        <w:tc>
          <w:tcPr>
            <w:tcW w:w="2867" w:type="dxa"/>
            <w:shd w:val="clear" w:color="auto" w:fill="F3F3F3"/>
            <w:tcMar>
              <w:top w:w="100" w:type="dxa"/>
              <w:left w:w="100" w:type="dxa"/>
              <w:bottom w:w="100" w:type="dxa"/>
              <w:right w:w="100" w:type="dxa"/>
            </w:tcMar>
          </w:tcPr>
          <w:p w14:paraId="498BB63A" w14:textId="49A6F22D" w:rsidR="00F36789" w:rsidRPr="00F82391" w:rsidRDefault="00F36789" w:rsidP="004E2E3D">
            <w:pPr>
              <w:pStyle w:val="Normal1"/>
              <w:rPr>
                <w:b/>
                <w:bCs/>
                <w:sz w:val="24"/>
                <w:szCs w:val="24"/>
                <w:lang w:val="en-US"/>
              </w:rPr>
            </w:pPr>
            <w:r w:rsidRPr="00F82391">
              <w:rPr>
                <w:b/>
                <w:color w:val="000000" w:themeColor="text1"/>
                <w:sz w:val="24"/>
                <w:szCs w:val="24"/>
                <w:lang w:val="en-US"/>
              </w:rPr>
              <w:t xml:space="preserve">Essential Tasks / </w:t>
            </w:r>
            <w:r w:rsidR="00EE0400" w:rsidRPr="00F82391">
              <w:rPr>
                <w:b/>
                <w:color w:val="000000" w:themeColor="text1"/>
                <w:sz w:val="24"/>
                <w:szCs w:val="24"/>
                <w:lang w:val="en-US"/>
              </w:rPr>
              <w:t xml:space="preserve">Qualified </w:t>
            </w:r>
            <w:r w:rsidRPr="00F82391">
              <w:rPr>
                <w:b/>
                <w:color w:val="000000" w:themeColor="text1"/>
                <w:sz w:val="24"/>
                <w:szCs w:val="24"/>
                <w:lang w:val="en-US"/>
              </w:rPr>
              <w:t>vLEI Issuer</w:t>
            </w:r>
            <w:r w:rsidR="00EE0400" w:rsidRPr="00F82391">
              <w:rPr>
                <w:b/>
                <w:color w:val="000000" w:themeColor="text1"/>
                <w:sz w:val="24"/>
                <w:szCs w:val="24"/>
                <w:lang w:val="en-US"/>
              </w:rPr>
              <w:t>s</w:t>
            </w:r>
          </w:p>
        </w:tc>
        <w:tc>
          <w:tcPr>
            <w:tcW w:w="7061" w:type="dxa"/>
            <w:tcMar>
              <w:top w:w="100" w:type="dxa"/>
              <w:left w:w="100" w:type="dxa"/>
              <w:bottom w:w="100" w:type="dxa"/>
              <w:right w:w="100" w:type="dxa"/>
            </w:tcMar>
          </w:tcPr>
          <w:p w14:paraId="71939F44" w14:textId="77777777" w:rsidR="001A1E89" w:rsidRPr="00F82391" w:rsidRDefault="001A1E89" w:rsidP="001A1E89">
            <w:pPr>
              <w:pStyle w:val="Normal1"/>
              <w:numPr>
                <w:ilvl w:val="0"/>
                <w:numId w:val="9"/>
              </w:numPr>
              <w:rPr>
                <w:color w:val="000000" w:themeColor="text1"/>
                <w:sz w:val="24"/>
                <w:szCs w:val="24"/>
                <w:lang w:val="en-US"/>
              </w:rPr>
            </w:pPr>
            <w:r w:rsidRPr="00F82391">
              <w:rPr>
                <w:color w:val="000000" w:themeColor="text1"/>
                <w:sz w:val="24"/>
                <w:szCs w:val="24"/>
                <w:lang w:val="en-US"/>
              </w:rPr>
              <w:t>Enter valid registration information</w:t>
            </w:r>
          </w:p>
          <w:p w14:paraId="4751F88D" w14:textId="79976633" w:rsidR="001A1E89" w:rsidRPr="00F82391" w:rsidRDefault="001A1E89" w:rsidP="001A1E89">
            <w:pPr>
              <w:pStyle w:val="Normal1"/>
              <w:numPr>
                <w:ilvl w:val="0"/>
                <w:numId w:val="9"/>
              </w:numPr>
              <w:rPr>
                <w:color w:val="000000" w:themeColor="text1"/>
                <w:sz w:val="24"/>
                <w:szCs w:val="24"/>
                <w:lang w:val="en-US"/>
              </w:rPr>
            </w:pPr>
            <w:r w:rsidRPr="00F82391">
              <w:rPr>
                <w:color w:val="000000" w:themeColor="text1"/>
                <w:sz w:val="24"/>
                <w:szCs w:val="24"/>
                <w:lang w:val="en-US"/>
              </w:rPr>
              <w:t xml:space="preserve">Periodically review list of Authenticated users for the </w:t>
            </w:r>
            <w:r w:rsidR="00FB5054" w:rsidRPr="00F17C65">
              <w:rPr>
                <w:color w:val="000000" w:themeColor="text1"/>
                <w:sz w:val="24"/>
                <w:szCs w:val="24"/>
                <w:lang w:val="en-US"/>
              </w:rPr>
              <w:t xml:space="preserve">Qualified </w:t>
            </w:r>
            <w:r w:rsidRPr="00F82391">
              <w:rPr>
                <w:color w:val="000000" w:themeColor="text1"/>
                <w:sz w:val="24"/>
                <w:szCs w:val="24"/>
                <w:lang w:val="en-US"/>
              </w:rPr>
              <w:t>vLEI Issuer and confirm Authenticated users’ access and access roles.</w:t>
            </w:r>
          </w:p>
          <w:p w14:paraId="2EB91503" w14:textId="77777777" w:rsidR="001A1E89" w:rsidRPr="00F82391" w:rsidRDefault="001A1E89" w:rsidP="001A1E89">
            <w:pPr>
              <w:pStyle w:val="Normal1"/>
              <w:numPr>
                <w:ilvl w:val="0"/>
                <w:numId w:val="9"/>
              </w:numPr>
              <w:rPr>
                <w:color w:val="000000" w:themeColor="text1"/>
                <w:sz w:val="24"/>
                <w:szCs w:val="24"/>
                <w:lang w:val="en-US"/>
              </w:rPr>
            </w:pPr>
            <w:r w:rsidRPr="00F82391">
              <w:rPr>
                <w:color w:val="000000" w:themeColor="text1"/>
                <w:sz w:val="24"/>
                <w:szCs w:val="24"/>
                <w:lang w:val="en-US"/>
              </w:rPr>
              <w:t>Deliver upcoming events to GLEIF</w:t>
            </w:r>
          </w:p>
          <w:p w14:paraId="0D67DB20" w14:textId="77777777" w:rsidR="001A1E89" w:rsidRPr="00F82391" w:rsidRDefault="001A1E89" w:rsidP="001A1E89">
            <w:pPr>
              <w:pStyle w:val="Normal1"/>
              <w:numPr>
                <w:ilvl w:val="0"/>
                <w:numId w:val="9"/>
              </w:numPr>
              <w:rPr>
                <w:color w:val="000000" w:themeColor="text1"/>
                <w:sz w:val="24"/>
                <w:szCs w:val="24"/>
                <w:lang w:val="en-US"/>
              </w:rPr>
            </w:pPr>
            <w:r w:rsidRPr="00F82391">
              <w:rPr>
                <w:color w:val="000000" w:themeColor="text1"/>
                <w:sz w:val="24"/>
                <w:szCs w:val="24"/>
                <w:lang w:val="en-US"/>
              </w:rPr>
              <w:t>Subscribe to the vLEI calendar updates and numbered messages</w:t>
            </w:r>
          </w:p>
          <w:p w14:paraId="644E1597" w14:textId="77777777" w:rsidR="001A1E89" w:rsidRPr="00F82391" w:rsidRDefault="001A1E89" w:rsidP="001A1E89">
            <w:pPr>
              <w:pStyle w:val="Normal1"/>
              <w:numPr>
                <w:ilvl w:val="0"/>
                <w:numId w:val="9"/>
              </w:numPr>
              <w:rPr>
                <w:color w:val="000000" w:themeColor="text1"/>
                <w:sz w:val="24"/>
                <w:szCs w:val="24"/>
                <w:lang w:val="en-US"/>
              </w:rPr>
            </w:pPr>
            <w:r w:rsidRPr="00F82391">
              <w:rPr>
                <w:color w:val="000000" w:themeColor="text1"/>
                <w:sz w:val="24"/>
                <w:szCs w:val="24"/>
                <w:lang w:val="en-US"/>
              </w:rPr>
              <w:t>Unsubscribe as necessary</w:t>
            </w:r>
          </w:p>
          <w:p w14:paraId="229F4030" w14:textId="77777777" w:rsidR="001A1E89" w:rsidRPr="00F82391" w:rsidRDefault="001A1E89" w:rsidP="001A1E89">
            <w:pPr>
              <w:pStyle w:val="Normal1"/>
              <w:numPr>
                <w:ilvl w:val="0"/>
                <w:numId w:val="9"/>
              </w:numPr>
              <w:rPr>
                <w:color w:val="000000" w:themeColor="text1"/>
                <w:sz w:val="24"/>
                <w:szCs w:val="24"/>
                <w:lang w:val="en-US"/>
              </w:rPr>
            </w:pPr>
            <w:r w:rsidRPr="00F82391">
              <w:rPr>
                <w:color w:val="000000" w:themeColor="text1"/>
                <w:sz w:val="24"/>
                <w:szCs w:val="24"/>
                <w:lang w:val="en-US"/>
              </w:rPr>
              <w:t>Conduct activities related to service level reporting as necessary</w:t>
            </w:r>
          </w:p>
          <w:p w14:paraId="0FDABC78" w14:textId="526E2E5A" w:rsidR="00F36789" w:rsidRPr="00F82391" w:rsidRDefault="001A1E89" w:rsidP="001A1E89">
            <w:pPr>
              <w:pStyle w:val="Normal1"/>
              <w:numPr>
                <w:ilvl w:val="0"/>
                <w:numId w:val="9"/>
              </w:numPr>
              <w:rPr>
                <w:color w:val="000000" w:themeColor="text1"/>
                <w:sz w:val="24"/>
                <w:szCs w:val="24"/>
                <w:lang w:val="en-US"/>
              </w:rPr>
            </w:pPr>
            <w:r w:rsidRPr="00F82391">
              <w:rPr>
                <w:color w:val="000000" w:themeColor="text1"/>
                <w:sz w:val="24"/>
                <w:szCs w:val="24"/>
                <w:lang w:val="en-US"/>
              </w:rPr>
              <w:t>Provide other data requests or information filings as applicable</w:t>
            </w:r>
          </w:p>
        </w:tc>
      </w:tr>
      <w:tr w:rsidR="00F36789" w:rsidRPr="00417C90" w14:paraId="3769873B" w14:textId="77777777" w:rsidTr="004E2E3D">
        <w:tc>
          <w:tcPr>
            <w:tcW w:w="2867" w:type="dxa"/>
            <w:shd w:val="clear" w:color="auto" w:fill="F3F3F3"/>
            <w:tcMar>
              <w:top w:w="100" w:type="dxa"/>
              <w:left w:w="100" w:type="dxa"/>
              <w:bottom w:w="100" w:type="dxa"/>
              <w:right w:w="100" w:type="dxa"/>
            </w:tcMar>
          </w:tcPr>
          <w:p w14:paraId="37D82647" w14:textId="77777777" w:rsidR="00F36789" w:rsidRPr="00F82391" w:rsidRDefault="00F36789" w:rsidP="004E2E3D">
            <w:pPr>
              <w:pStyle w:val="Normal1"/>
              <w:rPr>
                <w:b/>
                <w:color w:val="000000" w:themeColor="text1"/>
                <w:sz w:val="24"/>
                <w:szCs w:val="24"/>
                <w:lang w:val="en-US"/>
              </w:rPr>
            </w:pPr>
            <w:r w:rsidRPr="00F82391">
              <w:rPr>
                <w:b/>
                <w:color w:val="000000" w:themeColor="text1"/>
                <w:sz w:val="24"/>
                <w:szCs w:val="24"/>
                <w:lang w:val="en-US"/>
              </w:rPr>
              <w:t>Availability</w:t>
            </w:r>
          </w:p>
        </w:tc>
        <w:tc>
          <w:tcPr>
            <w:tcW w:w="7061" w:type="dxa"/>
            <w:tcMar>
              <w:top w:w="100" w:type="dxa"/>
              <w:left w:w="100" w:type="dxa"/>
              <w:bottom w:w="100" w:type="dxa"/>
              <w:right w:w="100" w:type="dxa"/>
            </w:tcMar>
          </w:tcPr>
          <w:p w14:paraId="7A415512" w14:textId="20CB4453" w:rsidR="00F36789" w:rsidRPr="00F82391" w:rsidRDefault="00FD0ACC" w:rsidP="004E2E3D">
            <w:pPr>
              <w:pStyle w:val="Normal1"/>
              <w:contextualSpacing/>
              <w:rPr>
                <w:color w:val="000000" w:themeColor="text1"/>
                <w:sz w:val="24"/>
                <w:szCs w:val="24"/>
                <w:lang w:val="en-US"/>
              </w:rPr>
            </w:pPr>
            <w:r w:rsidRPr="00F82391">
              <w:rPr>
                <w:color w:val="000000" w:themeColor="text1"/>
                <w:sz w:val="24"/>
                <w:szCs w:val="24"/>
                <w:lang w:val="en-US"/>
              </w:rPr>
              <w:t>97,7 % (Monday – Sunday 00:00 – 24:00)</w:t>
            </w:r>
          </w:p>
        </w:tc>
      </w:tr>
      <w:tr w:rsidR="00F36789" w:rsidRPr="00F82391" w14:paraId="6D7B3C72" w14:textId="77777777" w:rsidTr="004E2E3D">
        <w:tc>
          <w:tcPr>
            <w:tcW w:w="2867" w:type="dxa"/>
            <w:shd w:val="clear" w:color="auto" w:fill="F3F3F3"/>
            <w:tcMar>
              <w:top w:w="100" w:type="dxa"/>
              <w:left w:w="100" w:type="dxa"/>
              <w:bottom w:w="100" w:type="dxa"/>
              <w:right w:w="100" w:type="dxa"/>
            </w:tcMar>
          </w:tcPr>
          <w:p w14:paraId="6675A74A" w14:textId="77777777" w:rsidR="00F36789" w:rsidRPr="00F82391" w:rsidRDefault="00F36789" w:rsidP="004E2E3D">
            <w:pPr>
              <w:pStyle w:val="Normal1"/>
              <w:rPr>
                <w:b/>
                <w:color w:val="000000" w:themeColor="text1"/>
                <w:sz w:val="24"/>
                <w:szCs w:val="24"/>
                <w:lang w:val="en-US"/>
              </w:rPr>
            </w:pPr>
            <w:r w:rsidRPr="00F82391">
              <w:rPr>
                <w:b/>
                <w:color w:val="000000" w:themeColor="text1"/>
                <w:sz w:val="24"/>
                <w:szCs w:val="24"/>
                <w:lang w:val="en-US"/>
              </w:rPr>
              <w:lastRenderedPageBreak/>
              <w:t>Processing Time</w:t>
            </w:r>
          </w:p>
        </w:tc>
        <w:tc>
          <w:tcPr>
            <w:tcW w:w="7061" w:type="dxa"/>
            <w:tcMar>
              <w:top w:w="100" w:type="dxa"/>
              <w:left w:w="100" w:type="dxa"/>
              <w:bottom w:w="100" w:type="dxa"/>
              <w:right w:w="100" w:type="dxa"/>
            </w:tcMar>
          </w:tcPr>
          <w:p w14:paraId="4A9FBF50" w14:textId="386169B1" w:rsidR="00F36789" w:rsidRPr="00F82391" w:rsidRDefault="00417C90" w:rsidP="004E2E3D">
            <w:pPr>
              <w:pStyle w:val="Normal1"/>
              <w:contextualSpacing/>
              <w:rPr>
                <w:color w:val="000000" w:themeColor="text1"/>
                <w:sz w:val="24"/>
                <w:szCs w:val="24"/>
                <w:lang w:val="en-US"/>
              </w:rPr>
            </w:pPr>
            <w:r w:rsidRPr="00F82391">
              <w:rPr>
                <w:color w:val="000000" w:themeColor="text1"/>
                <w:sz w:val="24"/>
                <w:szCs w:val="24"/>
                <w:lang w:val="en-US"/>
              </w:rPr>
              <w:t>To register an account within 2 GLEIF business days</w:t>
            </w:r>
          </w:p>
        </w:tc>
      </w:tr>
      <w:tr w:rsidR="00F16E30" w:rsidRPr="00F82391" w14:paraId="10E2EABA" w14:textId="77777777" w:rsidTr="004E2E3D">
        <w:tc>
          <w:tcPr>
            <w:tcW w:w="2867" w:type="dxa"/>
            <w:shd w:val="clear" w:color="auto" w:fill="F3F3F3"/>
            <w:tcMar>
              <w:top w:w="100" w:type="dxa"/>
              <w:left w:w="100" w:type="dxa"/>
              <w:bottom w:w="100" w:type="dxa"/>
              <w:right w:w="100" w:type="dxa"/>
            </w:tcMar>
          </w:tcPr>
          <w:p w14:paraId="3B2D961F" w14:textId="243E26E7" w:rsidR="00F16E30" w:rsidRPr="00F82391" w:rsidRDefault="00F16E30" w:rsidP="00F16E30">
            <w:pPr>
              <w:pStyle w:val="Normal1"/>
              <w:rPr>
                <w:b/>
                <w:color w:val="000000" w:themeColor="text1"/>
                <w:sz w:val="24"/>
                <w:szCs w:val="24"/>
                <w:lang w:val="en-US"/>
              </w:rPr>
            </w:pPr>
            <w:r w:rsidRPr="00F82391">
              <w:rPr>
                <w:b/>
                <w:color w:val="000000" w:themeColor="text1"/>
                <w:sz w:val="24"/>
                <w:szCs w:val="24"/>
                <w:lang w:val="en-US"/>
              </w:rPr>
              <w:t>Workload Limit</w:t>
            </w:r>
          </w:p>
        </w:tc>
        <w:tc>
          <w:tcPr>
            <w:tcW w:w="7061" w:type="dxa"/>
            <w:tcMar>
              <w:top w:w="100" w:type="dxa"/>
              <w:left w:w="100" w:type="dxa"/>
              <w:bottom w:w="100" w:type="dxa"/>
              <w:right w:w="100" w:type="dxa"/>
            </w:tcMar>
          </w:tcPr>
          <w:p w14:paraId="5EE4F6F4" w14:textId="179F8682" w:rsidR="001A1E89" w:rsidRPr="00F82391" w:rsidRDefault="00E4222F" w:rsidP="00F16E30">
            <w:pPr>
              <w:pStyle w:val="Normal1"/>
              <w:contextualSpacing/>
              <w:rPr>
                <w:color w:val="000000" w:themeColor="text1"/>
                <w:sz w:val="24"/>
                <w:szCs w:val="24"/>
                <w:lang w:val="en-US"/>
              </w:rPr>
            </w:pPr>
            <w:r w:rsidRPr="00F82391">
              <w:rPr>
                <w:color w:val="000000" w:themeColor="text1"/>
                <w:sz w:val="24"/>
                <w:szCs w:val="24"/>
                <w:lang w:val="en-US"/>
              </w:rPr>
              <w:t>20 requests per GLEIF business day</w:t>
            </w:r>
          </w:p>
        </w:tc>
      </w:tr>
      <w:tr w:rsidR="00F16E30" w:rsidRPr="00F5509A" w14:paraId="030BEDD5" w14:textId="77777777" w:rsidTr="004E2E3D">
        <w:tc>
          <w:tcPr>
            <w:tcW w:w="2867" w:type="dxa"/>
            <w:shd w:val="clear" w:color="auto" w:fill="F3F3F3"/>
            <w:tcMar>
              <w:top w:w="100" w:type="dxa"/>
              <w:left w:w="100" w:type="dxa"/>
              <w:bottom w:w="100" w:type="dxa"/>
              <w:right w:w="100" w:type="dxa"/>
            </w:tcMar>
          </w:tcPr>
          <w:p w14:paraId="0C386147" w14:textId="7BAFC3EA" w:rsidR="00F16E30" w:rsidRPr="00F82391" w:rsidRDefault="00F16E30" w:rsidP="00F16E30">
            <w:pPr>
              <w:pStyle w:val="Normal1"/>
              <w:rPr>
                <w:b/>
                <w:color w:val="000000" w:themeColor="text1"/>
                <w:sz w:val="24"/>
                <w:szCs w:val="24"/>
                <w:lang w:val="en-US"/>
              </w:rPr>
            </w:pPr>
            <w:r w:rsidRPr="00F82391">
              <w:rPr>
                <w:b/>
                <w:color w:val="000000" w:themeColor="text1"/>
                <w:sz w:val="24"/>
                <w:szCs w:val="24"/>
                <w:lang w:val="en-US"/>
              </w:rPr>
              <w:t>Exception</w:t>
            </w:r>
          </w:p>
        </w:tc>
        <w:tc>
          <w:tcPr>
            <w:tcW w:w="7061" w:type="dxa"/>
            <w:tcMar>
              <w:top w:w="100" w:type="dxa"/>
              <w:left w:w="100" w:type="dxa"/>
              <w:bottom w:w="100" w:type="dxa"/>
              <w:right w:w="100" w:type="dxa"/>
            </w:tcMar>
          </w:tcPr>
          <w:p w14:paraId="69F8A62D" w14:textId="1E076601" w:rsidR="00F16E30" w:rsidRPr="00F82391" w:rsidRDefault="00F16E30" w:rsidP="00F16E30">
            <w:pPr>
              <w:pStyle w:val="Normal1"/>
              <w:contextualSpacing/>
              <w:rPr>
                <w:color w:val="000000" w:themeColor="text1"/>
                <w:sz w:val="24"/>
                <w:szCs w:val="24"/>
                <w:lang w:val="en-US"/>
              </w:rPr>
            </w:pPr>
            <w:r w:rsidRPr="00F82391">
              <w:rPr>
                <w:color w:val="000000" w:themeColor="text1"/>
                <w:sz w:val="24"/>
                <w:szCs w:val="24"/>
                <w:lang w:val="en-US"/>
              </w:rPr>
              <w:t xml:space="preserve">In case the Continuity process is invoked (ref. chapter </w:t>
            </w:r>
            <w:r w:rsidRPr="00F82391">
              <w:rPr>
                <w:color w:val="000000" w:themeColor="text1"/>
                <w:sz w:val="24"/>
                <w:szCs w:val="24"/>
                <w:lang w:val="en-US"/>
              </w:rPr>
              <w:fldChar w:fldCharType="begin"/>
            </w:r>
            <w:r w:rsidRPr="00F82391">
              <w:rPr>
                <w:color w:val="000000" w:themeColor="text1"/>
                <w:sz w:val="24"/>
                <w:szCs w:val="24"/>
                <w:lang w:val="en-US"/>
              </w:rPr>
              <w:instrText xml:space="preserve"> REF _Ref36454361 \r \h </w:instrText>
            </w:r>
            <w:r w:rsidR="00417C90" w:rsidRPr="00F82391">
              <w:rPr>
                <w:color w:val="000000" w:themeColor="text1"/>
                <w:sz w:val="24"/>
                <w:szCs w:val="24"/>
                <w:lang w:val="en-US"/>
              </w:rPr>
              <w:instrText xml:space="preserve"> \* MERGEFORMAT </w:instrText>
            </w:r>
            <w:r w:rsidRPr="00F82391">
              <w:rPr>
                <w:color w:val="000000" w:themeColor="text1"/>
                <w:sz w:val="24"/>
                <w:szCs w:val="24"/>
                <w:lang w:val="en-US"/>
              </w:rPr>
            </w:r>
            <w:r w:rsidRPr="00F82391">
              <w:rPr>
                <w:color w:val="000000" w:themeColor="text1"/>
                <w:sz w:val="24"/>
                <w:szCs w:val="24"/>
                <w:lang w:val="en-US"/>
              </w:rPr>
              <w:fldChar w:fldCharType="separate"/>
            </w:r>
            <w:r w:rsidRPr="00F82391">
              <w:rPr>
                <w:color w:val="000000" w:themeColor="text1"/>
                <w:sz w:val="24"/>
                <w:szCs w:val="24"/>
                <w:lang w:val="en-US"/>
              </w:rPr>
              <w:t>7</w:t>
            </w:r>
            <w:r w:rsidRPr="00F82391">
              <w:rPr>
                <w:color w:val="000000" w:themeColor="text1"/>
                <w:sz w:val="24"/>
                <w:szCs w:val="24"/>
                <w:lang w:val="en-US"/>
              </w:rPr>
              <w:fldChar w:fldCharType="end"/>
            </w:r>
            <w:r w:rsidRPr="00F82391">
              <w:rPr>
                <w:color w:val="000000" w:themeColor="text1"/>
                <w:sz w:val="24"/>
                <w:szCs w:val="24"/>
                <w:lang w:val="en-US"/>
              </w:rPr>
              <w:t>)</w:t>
            </w:r>
          </w:p>
        </w:tc>
      </w:tr>
    </w:tbl>
    <w:p w14:paraId="44413E41" w14:textId="6A4A425C" w:rsidR="00645576" w:rsidRPr="00417C90" w:rsidRDefault="00B85A0C" w:rsidP="00806306">
      <w:pPr>
        <w:pStyle w:val="Heading1"/>
        <w:rPr>
          <w:rFonts w:ascii="Calibri" w:hAnsi="Calibri" w:cs="Calibri"/>
        </w:rPr>
      </w:pPr>
      <w:bookmarkStart w:id="12" w:name="_Ref428539090"/>
      <w:bookmarkStart w:id="13" w:name="_Ref428539095"/>
      <w:bookmarkStart w:id="14" w:name="_Ref428539659"/>
      <w:bookmarkStart w:id="15" w:name="_Toc103164007"/>
      <w:r w:rsidRPr="00417C90">
        <w:rPr>
          <w:rFonts w:ascii="Calibri" w:hAnsi="Calibri" w:cs="Calibri"/>
        </w:rPr>
        <w:lastRenderedPageBreak/>
        <w:t xml:space="preserve">vLEI Issuer </w:t>
      </w:r>
      <w:r w:rsidR="008F343D" w:rsidRPr="00417C90">
        <w:rPr>
          <w:rFonts w:ascii="Calibri" w:hAnsi="Calibri" w:cs="Calibri"/>
        </w:rPr>
        <w:t>Services – Service Descriptions</w:t>
      </w:r>
      <w:bookmarkEnd w:id="12"/>
      <w:bookmarkEnd w:id="13"/>
      <w:bookmarkEnd w:id="14"/>
      <w:bookmarkEnd w:id="15"/>
    </w:p>
    <w:p w14:paraId="6438F681" w14:textId="60FC76EC" w:rsidR="007B5B36" w:rsidRPr="00F82391" w:rsidRDefault="00B85A0C" w:rsidP="00B85A0C">
      <w:pPr>
        <w:spacing w:before="100"/>
        <w:jc w:val="both"/>
        <w:rPr>
          <w:rFonts w:ascii="Calibri" w:hAnsi="Calibri" w:cs="Calibri"/>
          <w:lang w:val="en-US"/>
        </w:rPr>
      </w:pPr>
      <w:r w:rsidRPr="00F82391">
        <w:rPr>
          <w:rFonts w:ascii="Calibri" w:hAnsi="Calibri" w:cs="Calibri"/>
          <w:lang w:val="en-US"/>
        </w:rPr>
        <w:t xml:space="preserve">The vLEI Issuer services set out in this Service Level Agreement </w:t>
      </w:r>
      <w:r w:rsidR="004D1B9A">
        <w:rPr>
          <w:rFonts w:ascii="Calibri" w:hAnsi="Calibri" w:cs="Calibri"/>
          <w:lang w:val="en-US"/>
        </w:rPr>
        <w:t xml:space="preserve">all </w:t>
      </w:r>
      <w:r w:rsidRPr="00F82391">
        <w:rPr>
          <w:rFonts w:ascii="Calibri" w:hAnsi="Calibri" w:cs="Calibri"/>
          <w:lang w:val="en-US"/>
        </w:rPr>
        <w:t xml:space="preserve">are related to </w:t>
      </w:r>
      <w:r w:rsidR="007B5B36" w:rsidRPr="00F82391">
        <w:rPr>
          <w:rFonts w:ascii="Calibri" w:hAnsi="Calibri" w:cs="Calibri"/>
          <w:lang w:val="en-US"/>
        </w:rPr>
        <w:t>the management of the Legal Entity vLEI Credential and the Legal Entity Official Organizational Role vLEI Credential by the vLEI Issuer</w:t>
      </w:r>
      <w:r w:rsidRPr="00F82391">
        <w:rPr>
          <w:rFonts w:ascii="Calibri" w:hAnsi="Calibri" w:cs="Calibri"/>
          <w:lang w:val="en-US"/>
        </w:rPr>
        <w:t xml:space="preserve">, and </w:t>
      </w:r>
      <w:r w:rsidR="00215D9E" w:rsidRPr="00F82391">
        <w:rPr>
          <w:rFonts w:ascii="Calibri" w:hAnsi="Calibri" w:cs="Calibri"/>
          <w:lang w:val="en-US"/>
        </w:rPr>
        <w:t xml:space="preserve">also to the </w:t>
      </w:r>
      <w:r w:rsidRPr="00F82391">
        <w:rPr>
          <w:rFonts w:ascii="Calibri" w:hAnsi="Calibri" w:cs="Calibri"/>
          <w:lang w:val="en-US"/>
        </w:rPr>
        <w:t>transmission of all related information to GLEIF. The credibility and trust of the public in the vLEI</w:t>
      </w:r>
      <w:r w:rsidR="007B5B36" w:rsidRPr="00F82391">
        <w:rPr>
          <w:rFonts w:ascii="Calibri" w:hAnsi="Calibri" w:cs="Calibri"/>
          <w:lang w:val="en-US"/>
        </w:rPr>
        <w:t>s</w:t>
      </w:r>
      <w:r w:rsidRPr="00F82391">
        <w:rPr>
          <w:rFonts w:ascii="Calibri" w:hAnsi="Calibri" w:cs="Calibri"/>
          <w:lang w:val="en-US"/>
        </w:rPr>
        <w:t xml:space="preserve"> is deeply anchored to the credibility and trust in the</w:t>
      </w:r>
      <w:r w:rsidR="007B5B36" w:rsidRPr="00F82391">
        <w:rPr>
          <w:rFonts w:ascii="Calibri" w:hAnsi="Calibri" w:cs="Calibri"/>
          <w:lang w:val="en-US"/>
        </w:rPr>
        <w:t xml:space="preserve"> information the vLEI Issuer provides to GLEIF</w:t>
      </w:r>
      <w:r w:rsidR="00215D9E" w:rsidRPr="00F82391">
        <w:rPr>
          <w:rFonts w:ascii="Calibri" w:hAnsi="Calibri" w:cs="Calibri"/>
          <w:lang w:val="en-US"/>
        </w:rPr>
        <w:t xml:space="preserve"> and to the effective management of the listed services by the </w:t>
      </w:r>
      <w:r w:rsidR="004D1B9A">
        <w:rPr>
          <w:rFonts w:ascii="Calibri" w:hAnsi="Calibri" w:cs="Calibri"/>
          <w:lang w:val="en-US"/>
        </w:rPr>
        <w:t xml:space="preserve">Qualified </w:t>
      </w:r>
      <w:r w:rsidR="00215D9E" w:rsidRPr="00F82391">
        <w:rPr>
          <w:rFonts w:ascii="Calibri" w:hAnsi="Calibri" w:cs="Calibri"/>
          <w:lang w:val="en-US"/>
        </w:rPr>
        <w:t>vLEI Issuer</w:t>
      </w:r>
      <w:r w:rsidR="007B5B36" w:rsidRPr="00F82391">
        <w:rPr>
          <w:rFonts w:ascii="Calibri" w:hAnsi="Calibri" w:cs="Calibri"/>
          <w:lang w:val="en-US"/>
        </w:rPr>
        <w:t>.</w:t>
      </w:r>
    </w:p>
    <w:p w14:paraId="402B33DD" w14:textId="6000A150" w:rsidR="00B16B6D" w:rsidRPr="00F82391" w:rsidRDefault="00B85A0C" w:rsidP="00B85A0C">
      <w:pPr>
        <w:spacing w:before="100"/>
        <w:jc w:val="both"/>
        <w:rPr>
          <w:rFonts w:ascii="Calibri" w:hAnsi="Calibri" w:cs="Calibri"/>
          <w:lang w:val="en-US"/>
        </w:rPr>
      </w:pPr>
      <w:r w:rsidRPr="00F82391">
        <w:rPr>
          <w:rFonts w:ascii="Calibri" w:hAnsi="Calibri" w:cs="Calibri"/>
          <w:lang w:val="en-US"/>
        </w:rPr>
        <w:t xml:space="preserve">To ensure compliance with its Core Duties, the </w:t>
      </w:r>
      <w:r w:rsidR="004D1B9A">
        <w:rPr>
          <w:rFonts w:ascii="Calibri" w:hAnsi="Calibri" w:cs="Calibri"/>
          <w:lang w:val="en-US"/>
        </w:rPr>
        <w:t xml:space="preserve">Qualified </w:t>
      </w:r>
      <w:r w:rsidRPr="00F82391">
        <w:rPr>
          <w:rFonts w:ascii="Calibri" w:hAnsi="Calibri" w:cs="Calibri"/>
          <w:lang w:val="en-US"/>
        </w:rPr>
        <w:t xml:space="preserve">vLEI Issuer shall </w:t>
      </w:r>
      <w:r w:rsidR="007B5B36" w:rsidRPr="00F82391">
        <w:rPr>
          <w:rFonts w:ascii="Calibri" w:hAnsi="Calibri" w:cs="Calibri"/>
          <w:lang w:val="en-US"/>
        </w:rPr>
        <w:t xml:space="preserve">also </w:t>
      </w:r>
      <w:r w:rsidRPr="00F82391">
        <w:rPr>
          <w:rFonts w:ascii="Calibri" w:hAnsi="Calibri" w:cs="Calibri"/>
          <w:lang w:val="en-US"/>
        </w:rPr>
        <w:t>p</w:t>
      </w:r>
      <w:r w:rsidRPr="00F82391">
        <w:rPr>
          <w:rFonts w:ascii="Calibri" w:hAnsi="Calibri" w:cs="Calibri"/>
          <w:color w:val="000000" w:themeColor="text1"/>
          <w:lang w:val="en-US"/>
        </w:rPr>
        <w:t>rovide means and processes for improving operational quality and performance.</w:t>
      </w:r>
      <w:r w:rsidRPr="00F82391" w:rsidDel="00C077D4">
        <w:rPr>
          <w:rFonts w:ascii="Calibri" w:hAnsi="Calibri" w:cs="Calibri"/>
          <w:lang w:val="en-US"/>
        </w:rPr>
        <w:t xml:space="preserve"> </w:t>
      </w:r>
    </w:p>
    <w:p w14:paraId="381CEA7C" w14:textId="28176761" w:rsidR="00B85A0C" w:rsidRPr="00F82391" w:rsidRDefault="00B85A0C" w:rsidP="00B85A0C">
      <w:pPr>
        <w:spacing w:before="100"/>
        <w:jc w:val="both"/>
        <w:rPr>
          <w:rFonts w:ascii="Calibri" w:hAnsi="Calibri" w:cs="Calibri"/>
          <w:lang w:val="en-US"/>
        </w:rPr>
      </w:pPr>
      <w:r w:rsidRPr="00F82391">
        <w:rPr>
          <w:rFonts w:ascii="Calibri" w:hAnsi="Calibri" w:cs="Calibri"/>
          <w:lang w:val="en-US"/>
        </w:rPr>
        <w:t>The vLEI Issuer</w:t>
      </w:r>
      <w:r w:rsidR="00215D9E" w:rsidRPr="00F82391">
        <w:rPr>
          <w:rFonts w:ascii="Calibri" w:hAnsi="Calibri" w:cs="Calibri"/>
          <w:lang w:val="en-US"/>
        </w:rPr>
        <w:t xml:space="preserve"> is</w:t>
      </w:r>
      <w:r w:rsidRPr="00F82391">
        <w:rPr>
          <w:rFonts w:ascii="Calibri" w:hAnsi="Calibri" w:cs="Calibri"/>
          <w:lang w:val="en-US"/>
        </w:rPr>
        <w:t xml:space="preserve"> responsible that </w:t>
      </w:r>
      <w:r w:rsidR="00B16B6D" w:rsidRPr="00F82391">
        <w:rPr>
          <w:rFonts w:ascii="Calibri" w:hAnsi="Calibri" w:cs="Calibri"/>
          <w:lang w:val="en-US"/>
        </w:rPr>
        <w:t xml:space="preserve">any </w:t>
      </w:r>
      <w:r w:rsidRPr="00F82391">
        <w:rPr>
          <w:rFonts w:ascii="Calibri" w:hAnsi="Calibri" w:cs="Calibri"/>
          <w:lang w:val="en-US"/>
        </w:rPr>
        <w:t xml:space="preserve">third party </w:t>
      </w:r>
      <w:r w:rsidR="00215D9E" w:rsidRPr="00F82391">
        <w:rPr>
          <w:rFonts w:ascii="Calibri" w:hAnsi="Calibri" w:cs="Calibri"/>
          <w:lang w:val="en-US"/>
        </w:rPr>
        <w:t xml:space="preserve">involved in these services </w:t>
      </w:r>
      <w:r w:rsidR="00B16B6D" w:rsidRPr="00F82391">
        <w:rPr>
          <w:rFonts w:ascii="Calibri" w:hAnsi="Calibri" w:cs="Calibri"/>
          <w:lang w:val="en-US"/>
        </w:rPr>
        <w:t xml:space="preserve">is aware of this document, of the </w:t>
      </w:r>
      <w:r w:rsidR="00215D9E" w:rsidRPr="00F82391">
        <w:rPr>
          <w:rFonts w:ascii="Calibri" w:hAnsi="Calibri" w:cs="Calibri"/>
          <w:lang w:val="en-US"/>
        </w:rPr>
        <w:t xml:space="preserve">related </w:t>
      </w:r>
      <w:r w:rsidR="00B16B6D" w:rsidRPr="00F82391">
        <w:rPr>
          <w:rFonts w:ascii="Calibri" w:hAnsi="Calibri" w:cs="Calibri"/>
          <w:lang w:val="en-US"/>
        </w:rPr>
        <w:t>obligation</w:t>
      </w:r>
      <w:r w:rsidR="00215D9E" w:rsidRPr="00F82391">
        <w:rPr>
          <w:rFonts w:ascii="Calibri" w:hAnsi="Calibri" w:cs="Calibri"/>
          <w:lang w:val="en-US"/>
        </w:rPr>
        <w:t>s</w:t>
      </w:r>
      <w:r w:rsidR="00B16B6D" w:rsidRPr="00F82391">
        <w:rPr>
          <w:rFonts w:ascii="Calibri" w:hAnsi="Calibri" w:cs="Calibri"/>
          <w:lang w:val="en-US"/>
        </w:rPr>
        <w:t xml:space="preserve"> and </w:t>
      </w:r>
      <w:r w:rsidR="00215D9E" w:rsidRPr="00F82391">
        <w:rPr>
          <w:rFonts w:ascii="Calibri" w:hAnsi="Calibri" w:cs="Calibri"/>
          <w:lang w:val="en-US"/>
        </w:rPr>
        <w:t xml:space="preserve">that </w:t>
      </w:r>
      <w:r w:rsidRPr="00F82391">
        <w:rPr>
          <w:rFonts w:ascii="Calibri" w:hAnsi="Calibri" w:cs="Calibri"/>
          <w:lang w:val="en-US"/>
        </w:rPr>
        <w:t xml:space="preserve">has </w:t>
      </w:r>
      <w:r w:rsidR="007B5B36" w:rsidRPr="00F82391">
        <w:rPr>
          <w:rFonts w:ascii="Calibri" w:hAnsi="Calibri" w:cs="Calibri"/>
          <w:lang w:val="en-US"/>
        </w:rPr>
        <w:t xml:space="preserve">in place the requested </w:t>
      </w:r>
      <w:r w:rsidRPr="00F82391">
        <w:rPr>
          <w:rFonts w:ascii="Calibri" w:hAnsi="Calibri" w:cs="Calibri"/>
          <w:lang w:val="en-US"/>
        </w:rPr>
        <w:t xml:space="preserve">processes </w:t>
      </w:r>
      <w:r w:rsidR="00B16B6D" w:rsidRPr="00F82391">
        <w:rPr>
          <w:rFonts w:ascii="Calibri" w:hAnsi="Calibri" w:cs="Calibri"/>
          <w:color w:val="000000" w:themeColor="text1"/>
          <w:lang w:val="en-US"/>
        </w:rPr>
        <w:t>for improving operational quality and performance</w:t>
      </w:r>
      <w:r w:rsidR="00B16B6D" w:rsidRPr="00F82391">
        <w:rPr>
          <w:rFonts w:ascii="Calibri" w:hAnsi="Calibri" w:cs="Calibri"/>
          <w:lang w:val="en-US"/>
        </w:rPr>
        <w:t xml:space="preserve"> </w:t>
      </w:r>
      <w:r w:rsidRPr="00F82391">
        <w:rPr>
          <w:rFonts w:ascii="Calibri" w:hAnsi="Calibri" w:cs="Calibri"/>
          <w:lang w:val="en-US"/>
        </w:rPr>
        <w:t>as well.</w:t>
      </w:r>
    </w:p>
    <w:p w14:paraId="5D152F0C" w14:textId="203CBB00" w:rsidR="00B85A0C" w:rsidRPr="00F82391" w:rsidRDefault="00B85A0C" w:rsidP="0093785C">
      <w:pPr>
        <w:jc w:val="both"/>
        <w:rPr>
          <w:rFonts w:ascii="Calibri" w:hAnsi="Calibri" w:cs="Calibri"/>
          <w:lang w:val="en-US"/>
        </w:rPr>
      </w:pPr>
    </w:p>
    <w:p w14:paraId="7E731850" w14:textId="0CC20E1A" w:rsidR="00417C90" w:rsidRPr="00F82391" w:rsidRDefault="00417C90" w:rsidP="00417C90">
      <w:pPr>
        <w:spacing w:before="100"/>
        <w:jc w:val="both"/>
        <w:rPr>
          <w:rFonts w:ascii="Calibri" w:hAnsi="Calibri"/>
          <w:lang w:val="en-US"/>
        </w:rPr>
      </w:pPr>
      <w:r w:rsidRPr="00F82391">
        <w:rPr>
          <w:rFonts w:ascii="Calibri" w:hAnsi="Calibri"/>
          <w:lang w:val="en-US"/>
        </w:rPr>
        <w:t>The following table shows the service levels</w:t>
      </w:r>
      <w:r w:rsidR="009A45D2" w:rsidRPr="00F82391">
        <w:rPr>
          <w:rFonts w:ascii="Calibri" w:hAnsi="Calibri"/>
          <w:lang w:val="en-US"/>
        </w:rPr>
        <w:t xml:space="preserve"> and related targets</w:t>
      </w:r>
      <w:r w:rsidRPr="00F82391">
        <w:rPr>
          <w:rFonts w:ascii="Calibri" w:hAnsi="Calibri"/>
          <w:lang w:val="en-US"/>
        </w:rPr>
        <w:t xml:space="preserve"> that are applicable for all the vLEI Issuer services.</w:t>
      </w:r>
    </w:p>
    <w:tbl>
      <w:tblPr>
        <w:tblW w:w="981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25"/>
        <w:gridCol w:w="7088"/>
      </w:tblGrid>
      <w:tr w:rsidR="00417C90" w:rsidRPr="00C93455" w14:paraId="763CC8EC" w14:textId="77777777" w:rsidTr="007664FF">
        <w:tc>
          <w:tcPr>
            <w:tcW w:w="2725" w:type="dxa"/>
            <w:shd w:val="clear" w:color="auto" w:fill="F3F3F3"/>
            <w:tcMar>
              <w:top w:w="100" w:type="dxa"/>
              <w:left w:w="100" w:type="dxa"/>
              <w:bottom w:w="100" w:type="dxa"/>
              <w:right w:w="100" w:type="dxa"/>
            </w:tcMar>
          </w:tcPr>
          <w:p w14:paraId="73E4CB37" w14:textId="77777777" w:rsidR="00417C90" w:rsidRPr="00F82391" w:rsidRDefault="00417C90" w:rsidP="007664FF">
            <w:pPr>
              <w:rPr>
                <w:b/>
                <w:color w:val="000000" w:themeColor="text1"/>
              </w:rPr>
            </w:pPr>
            <w:r w:rsidRPr="00217B9E">
              <w:rPr>
                <w:rFonts w:ascii="Calibri" w:hAnsi="Calibri"/>
                <w:b/>
                <w:color w:val="000000" w:themeColor="text1"/>
              </w:rPr>
              <w:t>Service Level</w:t>
            </w:r>
          </w:p>
        </w:tc>
        <w:tc>
          <w:tcPr>
            <w:tcW w:w="7088" w:type="dxa"/>
            <w:shd w:val="clear" w:color="auto" w:fill="F3F3F3"/>
          </w:tcPr>
          <w:p w14:paraId="2B54FB63" w14:textId="77777777" w:rsidR="00417C90" w:rsidRPr="00217B9E" w:rsidRDefault="00417C90" w:rsidP="007664FF">
            <w:pPr>
              <w:rPr>
                <w:rFonts w:ascii="Calibri" w:hAnsi="Calibri"/>
                <w:b/>
                <w:color w:val="000000" w:themeColor="text1"/>
              </w:rPr>
            </w:pPr>
            <w:r w:rsidRPr="00217B9E">
              <w:rPr>
                <w:rFonts w:ascii="Calibri" w:hAnsi="Calibri"/>
                <w:b/>
                <w:color w:val="000000" w:themeColor="text1"/>
              </w:rPr>
              <w:t>Target</w:t>
            </w:r>
          </w:p>
        </w:tc>
      </w:tr>
      <w:tr w:rsidR="00417C90" w:rsidRPr="00C93455" w14:paraId="2D9B4E93" w14:textId="77777777" w:rsidTr="007664FF">
        <w:tc>
          <w:tcPr>
            <w:tcW w:w="2725" w:type="dxa"/>
            <w:shd w:val="clear" w:color="auto" w:fill="FFFFFF" w:themeFill="background1"/>
            <w:tcMar>
              <w:top w:w="100" w:type="dxa"/>
              <w:left w:w="100" w:type="dxa"/>
              <w:bottom w:w="100" w:type="dxa"/>
              <w:right w:w="100" w:type="dxa"/>
            </w:tcMar>
          </w:tcPr>
          <w:p w14:paraId="46FD0FFE" w14:textId="77777777" w:rsidR="00417C90" w:rsidRPr="00F82391" w:rsidRDefault="00417C90" w:rsidP="007664FF">
            <w:pPr>
              <w:pStyle w:val="Normal1"/>
              <w:tabs>
                <w:tab w:val="left" w:pos="1796"/>
              </w:tabs>
              <w:rPr>
                <w:b/>
                <w:color w:val="000000" w:themeColor="text1"/>
                <w:sz w:val="24"/>
                <w:szCs w:val="24"/>
                <w:lang w:val="en-US"/>
              </w:rPr>
            </w:pPr>
            <w:r w:rsidRPr="00F82391">
              <w:rPr>
                <w:b/>
                <w:color w:val="000000" w:themeColor="text1"/>
                <w:sz w:val="24"/>
                <w:szCs w:val="24"/>
                <w:lang w:val="en-US"/>
              </w:rPr>
              <w:t>Challenge vLEI Data</w:t>
            </w:r>
            <w:r w:rsidR="00D27066" w:rsidRPr="00F82391">
              <w:rPr>
                <w:b/>
                <w:color w:val="000000" w:themeColor="text1"/>
                <w:sz w:val="24"/>
                <w:szCs w:val="24"/>
                <w:lang w:val="en-US"/>
              </w:rPr>
              <w:t xml:space="preserve"> </w:t>
            </w:r>
          </w:p>
          <w:p w14:paraId="374DD171" w14:textId="7AA6AA3F" w:rsidR="00D27066" w:rsidRPr="00F82391" w:rsidRDefault="00D27066" w:rsidP="007664FF">
            <w:pPr>
              <w:pStyle w:val="Normal1"/>
              <w:tabs>
                <w:tab w:val="left" w:pos="1796"/>
              </w:tabs>
              <w:rPr>
                <w:b/>
                <w:strike/>
                <w:sz w:val="24"/>
                <w:szCs w:val="24"/>
                <w:lang w:val="en-US"/>
              </w:rPr>
            </w:pPr>
            <w:r w:rsidRPr="00F82391">
              <w:rPr>
                <w:b/>
                <w:color w:val="000000" w:themeColor="text1"/>
                <w:sz w:val="24"/>
                <w:szCs w:val="24"/>
                <w:lang w:val="en-US"/>
              </w:rPr>
              <w:t>Processing time</w:t>
            </w:r>
          </w:p>
        </w:tc>
        <w:tc>
          <w:tcPr>
            <w:tcW w:w="7088" w:type="dxa"/>
          </w:tcPr>
          <w:p w14:paraId="3F68AC00" w14:textId="36358792" w:rsidR="00417C90" w:rsidRPr="00F82391" w:rsidRDefault="00D27066" w:rsidP="007664FF">
            <w:pPr>
              <w:pStyle w:val="Normal1"/>
              <w:tabs>
                <w:tab w:val="right" w:pos="598"/>
                <w:tab w:val="right" w:pos="882"/>
              </w:tabs>
              <w:rPr>
                <w:color w:val="auto"/>
                <w:sz w:val="24"/>
                <w:szCs w:val="24"/>
                <w:lang w:val="en-US"/>
              </w:rPr>
            </w:pPr>
            <w:r w:rsidRPr="00F82391">
              <w:rPr>
                <w:color w:val="auto"/>
                <w:sz w:val="24"/>
                <w:szCs w:val="24"/>
                <w:lang w:val="en-US"/>
              </w:rPr>
              <w:t>15</w:t>
            </w:r>
            <w:r w:rsidR="00BC02B3" w:rsidRPr="00F82391">
              <w:rPr>
                <w:color w:val="auto"/>
                <w:sz w:val="24"/>
                <w:szCs w:val="24"/>
                <w:lang w:val="en-US"/>
              </w:rPr>
              <w:t xml:space="preserve"> calendar days</w:t>
            </w:r>
          </w:p>
        </w:tc>
      </w:tr>
    </w:tbl>
    <w:p w14:paraId="54DEB282" w14:textId="77777777" w:rsidR="00417C90" w:rsidRPr="00417C90" w:rsidRDefault="00417C90" w:rsidP="0093785C">
      <w:pPr>
        <w:jc w:val="both"/>
        <w:rPr>
          <w:rFonts w:ascii="Calibri" w:hAnsi="Calibri" w:cs="Calibri"/>
        </w:rPr>
      </w:pPr>
    </w:p>
    <w:p w14:paraId="6E097073" w14:textId="2A16023F" w:rsidR="00132AC4" w:rsidRPr="00417C90" w:rsidRDefault="00132AC4" w:rsidP="005851D6">
      <w:pPr>
        <w:rPr>
          <w:rFonts w:ascii="Calibri" w:hAnsi="Calibri" w:cs="Calibri"/>
        </w:rPr>
      </w:pPr>
    </w:p>
    <w:p w14:paraId="6283656C" w14:textId="77777777" w:rsidR="00DA472B" w:rsidRDefault="00DA472B">
      <w:pPr>
        <w:spacing w:before="100"/>
        <w:ind w:left="1134"/>
        <w:rPr>
          <w:rFonts w:asciiTheme="minorHAnsi" w:eastAsia="Calibri" w:hAnsiTheme="minorHAnsi" w:cs="Menlo Regular"/>
          <w:b/>
          <w:bCs/>
          <w:color w:val="1F497D" w:themeColor="text2"/>
          <w:sz w:val="28"/>
          <w:szCs w:val="22"/>
          <w:lang w:val="en-US" w:eastAsia="de-DE"/>
        </w:rPr>
      </w:pPr>
      <w:r>
        <w:br w:type="page"/>
      </w:r>
    </w:p>
    <w:p w14:paraId="63D19EE8" w14:textId="169C887F" w:rsidR="008F343D" w:rsidRPr="00417C90" w:rsidRDefault="00B16B6D" w:rsidP="00452796">
      <w:pPr>
        <w:pStyle w:val="Heading2"/>
      </w:pPr>
      <w:bookmarkStart w:id="16" w:name="_Toc103164008"/>
      <w:r w:rsidRPr="00417C90">
        <w:lastRenderedPageBreak/>
        <w:t>Issue Legal Entity vLEI Credentials</w:t>
      </w:r>
      <w:bookmarkEnd w:id="16"/>
    </w:p>
    <w:tbl>
      <w:tblPr>
        <w:tblW w:w="992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867"/>
        <w:gridCol w:w="7061"/>
      </w:tblGrid>
      <w:tr w:rsidR="00B16B6D" w:rsidRPr="00F82391" w14:paraId="0BC3B8C0" w14:textId="77777777" w:rsidTr="004E2E3D">
        <w:tc>
          <w:tcPr>
            <w:tcW w:w="2867" w:type="dxa"/>
            <w:shd w:val="clear" w:color="auto" w:fill="F3F3F3"/>
            <w:tcMar>
              <w:top w:w="100" w:type="dxa"/>
              <w:left w:w="100" w:type="dxa"/>
              <w:bottom w:w="100" w:type="dxa"/>
              <w:right w:w="100" w:type="dxa"/>
            </w:tcMar>
          </w:tcPr>
          <w:p w14:paraId="6993FB23" w14:textId="0885FBFF" w:rsidR="00B16B6D" w:rsidRPr="00F82391" w:rsidRDefault="00FD0ACC" w:rsidP="004E2E3D">
            <w:pPr>
              <w:pStyle w:val="Normal1"/>
              <w:rPr>
                <w:b/>
                <w:color w:val="000000" w:themeColor="text1"/>
                <w:sz w:val="24"/>
                <w:szCs w:val="24"/>
                <w:lang w:val="en-US"/>
              </w:rPr>
            </w:pPr>
            <w:r w:rsidRPr="00F82391">
              <w:rPr>
                <w:b/>
                <w:color w:val="000000" w:themeColor="text1"/>
                <w:sz w:val="24"/>
                <w:szCs w:val="24"/>
                <w:lang w:val="en-US"/>
              </w:rPr>
              <w:t xml:space="preserve">Service </w:t>
            </w:r>
            <w:r w:rsidR="00B16B6D" w:rsidRPr="00F82391">
              <w:rPr>
                <w:b/>
                <w:color w:val="000000" w:themeColor="text1"/>
                <w:sz w:val="24"/>
                <w:szCs w:val="24"/>
                <w:lang w:val="en-US"/>
              </w:rPr>
              <w:t>Name</w:t>
            </w:r>
          </w:p>
        </w:tc>
        <w:tc>
          <w:tcPr>
            <w:tcW w:w="7061" w:type="dxa"/>
            <w:tcMar>
              <w:top w:w="100" w:type="dxa"/>
              <w:left w:w="100" w:type="dxa"/>
              <w:bottom w:w="100" w:type="dxa"/>
              <w:right w:w="100" w:type="dxa"/>
            </w:tcMar>
          </w:tcPr>
          <w:p w14:paraId="6D164E38" w14:textId="1CAAE121" w:rsidR="00B16B6D" w:rsidRPr="00F82391" w:rsidRDefault="00A261F1" w:rsidP="004E2E3D">
            <w:pPr>
              <w:rPr>
                <w:rFonts w:ascii="Calibri" w:hAnsi="Calibri" w:cs="Calibri"/>
                <w:lang w:val="en-US"/>
              </w:rPr>
            </w:pPr>
            <w:r w:rsidRPr="00F82391">
              <w:rPr>
                <w:rFonts w:ascii="Calibri" w:hAnsi="Calibri" w:cs="Calibri"/>
                <w:lang w:val="en-US"/>
              </w:rPr>
              <w:t>Issue Legal Entity vLEI Credentials</w:t>
            </w:r>
          </w:p>
        </w:tc>
      </w:tr>
      <w:tr w:rsidR="00B16B6D" w:rsidRPr="00F82391" w14:paraId="6B402582" w14:textId="77777777" w:rsidTr="004E2E3D">
        <w:tc>
          <w:tcPr>
            <w:tcW w:w="2867" w:type="dxa"/>
            <w:shd w:val="clear" w:color="auto" w:fill="F3F3F3"/>
            <w:tcMar>
              <w:top w:w="100" w:type="dxa"/>
              <w:left w:w="100" w:type="dxa"/>
              <w:bottom w:w="100" w:type="dxa"/>
              <w:right w:w="100" w:type="dxa"/>
            </w:tcMar>
          </w:tcPr>
          <w:p w14:paraId="6E9361B5" w14:textId="77777777" w:rsidR="00B16B6D" w:rsidRPr="00F82391" w:rsidRDefault="00B16B6D" w:rsidP="004E2E3D">
            <w:pPr>
              <w:pStyle w:val="Normal1"/>
              <w:rPr>
                <w:color w:val="000000" w:themeColor="text1"/>
                <w:sz w:val="24"/>
                <w:szCs w:val="24"/>
                <w:lang w:val="en-US"/>
              </w:rPr>
            </w:pPr>
            <w:r w:rsidRPr="00F82391">
              <w:rPr>
                <w:b/>
                <w:color w:val="000000" w:themeColor="text1"/>
                <w:sz w:val="24"/>
                <w:szCs w:val="24"/>
                <w:lang w:val="en-US"/>
              </w:rPr>
              <w:t>Tag Line</w:t>
            </w:r>
          </w:p>
        </w:tc>
        <w:tc>
          <w:tcPr>
            <w:tcW w:w="7061" w:type="dxa"/>
            <w:tcMar>
              <w:top w:w="100" w:type="dxa"/>
              <w:left w:w="100" w:type="dxa"/>
              <w:bottom w:w="100" w:type="dxa"/>
              <w:right w:w="100" w:type="dxa"/>
            </w:tcMar>
          </w:tcPr>
          <w:p w14:paraId="2718534B" w14:textId="6313BC09" w:rsidR="00B16B6D" w:rsidRPr="00F82391" w:rsidRDefault="009426E0" w:rsidP="004E2E3D">
            <w:pPr>
              <w:pStyle w:val="Normal1"/>
              <w:rPr>
                <w:color w:val="000000" w:themeColor="text1"/>
                <w:sz w:val="24"/>
                <w:szCs w:val="24"/>
                <w:lang w:val="en-US"/>
              </w:rPr>
            </w:pPr>
            <w:r w:rsidRPr="00F82391">
              <w:rPr>
                <w:color w:val="000000" w:themeColor="text1"/>
                <w:sz w:val="24"/>
                <w:szCs w:val="24"/>
                <w:lang w:val="en-US"/>
              </w:rPr>
              <w:t xml:space="preserve">Qualified </w:t>
            </w:r>
            <w:r w:rsidR="000C77EA" w:rsidRPr="00F82391">
              <w:rPr>
                <w:color w:val="000000" w:themeColor="text1"/>
                <w:sz w:val="24"/>
                <w:szCs w:val="24"/>
                <w:lang w:val="en-US"/>
              </w:rPr>
              <w:t xml:space="preserve">vLEI Issuer </w:t>
            </w:r>
            <w:r w:rsidRPr="00F82391">
              <w:rPr>
                <w:color w:val="000000" w:themeColor="text1"/>
                <w:sz w:val="24"/>
                <w:szCs w:val="24"/>
                <w:lang w:val="en-US"/>
              </w:rPr>
              <w:t xml:space="preserve">issues a Legal Entity vLEI Credential to a </w:t>
            </w:r>
            <w:r w:rsidR="000C77EA" w:rsidRPr="00F82391">
              <w:rPr>
                <w:color w:val="000000" w:themeColor="text1"/>
                <w:sz w:val="24"/>
                <w:szCs w:val="24"/>
                <w:lang w:val="en-US"/>
              </w:rPr>
              <w:t>Legal Entity</w:t>
            </w:r>
          </w:p>
        </w:tc>
      </w:tr>
      <w:tr w:rsidR="00B16B6D" w:rsidRPr="00F82391" w14:paraId="19509F44" w14:textId="77777777" w:rsidTr="004E2E3D">
        <w:tc>
          <w:tcPr>
            <w:tcW w:w="2867" w:type="dxa"/>
            <w:shd w:val="clear" w:color="auto" w:fill="F3F3F3"/>
            <w:tcMar>
              <w:top w:w="100" w:type="dxa"/>
              <w:left w:w="100" w:type="dxa"/>
              <w:bottom w:w="100" w:type="dxa"/>
              <w:right w:w="100" w:type="dxa"/>
            </w:tcMar>
          </w:tcPr>
          <w:p w14:paraId="16EBCE16" w14:textId="77777777" w:rsidR="00B16B6D" w:rsidRPr="00F82391" w:rsidRDefault="00B16B6D" w:rsidP="004E2E3D">
            <w:pPr>
              <w:pStyle w:val="Normal1"/>
              <w:rPr>
                <w:color w:val="000000" w:themeColor="text1"/>
                <w:sz w:val="24"/>
                <w:szCs w:val="24"/>
                <w:lang w:val="en-US"/>
              </w:rPr>
            </w:pPr>
            <w:r w:rsidRPr="00F82391">
              <w:rPr>
                <w:b/>
                <w:color w:val="000000" w:themeColor="text1"/>
                <w:sz w:val="24"/>
                <w:szCs w:val="24"/>
                <w:lang w:val="en-US"/>
              </w:rPr>
              <w:t>Description</w:t>
            </w:r>
          </w:p>
        </w:tc>
        <w:tc>
          <w:tcPr>
            <w:tcW w:w="7061" w:type="dxa"/>
            <w:tcMar>
              <w:top w:w="100" w:type="dxa"/>
              <w:left w:w="100" w:type="dxa"/>
              <w:bottom w:w="100" w:type="dxa"/>
              <w:right w:w="100" w:type="dxa"/>
            </w:tcMar>
          </w:tcPr>
          <w:p w14:paraId="1829AC83" w14:textId="4037F857" w:rsidR="00A261F1" w:rsidRPr="00F82391" w:rsidRDefault="00A261F1" w:rsidP="00A261F1">
            <w:pPr>
              <w:pStyle w:val="Normal1"/>
              <w:rPr>
                <w:sz w:val="24"/>
                <w:szCs w:val="24"/>
                <w:lang w:val="en-US"/>
              </w:rPr>
            </w:pPr>
            <w:r w:rsidRPr="00F82391">
              <w:rPr>
                <w:sz w:val="24"/>
                <w:szCs w:val="24"/>
                <w:lang w:val="en-US"/>
              </w:rPr>
              <w:t>Qualified vLEI Issuers provide the means for Legal Entities to request vLEI Credentials at the entity level, Legal Entity vLEI Credentials.</w:t>
            </w:r>
          </w:p>
          <w:p w14:paraId="11CBE5FA" w14:textId="3E3F00EA" w:rsidR="00A261F1" w:rsidRPr="00F82391" w:rsidRDefault="00A261F1" w:rsidP="00A261F1">
            <w:pPr>
              <w:pStyle w:val="Normal1"/>
              <w:spacing w:before="120"/>
              <w:rPr>
                <w:sz w:val="24"/>
                <w:szCs w:val="24"/>
                <w:lang w:val="en-US"/>
              </w:rPr>
            </w:pPr>
            <w:r w:rsidRPr="00F82391">
              <w:rPr>
                <w:sz w:val="24"/>
                <w:szCs w:val="24"/>
                <w:lang w:val="en-US"/>
              </w:rPr>
              <w:t xml:space="preserve">Qualified vLEI Issuers verify that a Legal </w:t>
            </w:r>
            <w:r w:rsidR="008F3E20" w:rsidRPr="00F82391">
              <w:rPr>
                <w:sz w:val="24"/>
                <w:szCs w:val="24"/>
                <w:lang w:val="en-US"/>
              </w:rPr>
              <w:t>Entity’s</w:t>
            </w:r>
            <w:r w:rsidRPr="00F82391">
              <w:rPr>
                <w:sz w:val="24"/>
                <w:szCs w:val="24"/>
                <w:lang w:val="en-US"/>
              </w:rPr>
              <w:t xml:space="preserve"> LEI has an entity status of Active and an LEI registration status other than Lapsed, Retired, Duplicate or Annulled, as well as certain Identity Verification requirements, such as the representative of the Legal Entity applying for the vLEI is authorized to act on behalf of the Legal Entity and that the credential wallet is controlled by </w:t>
            </w:r>
            <w:r w:rsidR="00761A95" w:rsidRPr="00F82391">
              <w:rPr>
                <w:sz w:val="24"/>
                <w:szCs w:val="24"/>
                <w:lang w:val="en-US"/>
              </w:rPr>
              <w:t xml:space="preserve">this representative of </w:t>
            </w:r>
            <w:r w:rsidRPr="00F82391">
              <w:rPr>
                <w:sz w:val="24"/>
                <w:szCs w:val="24"/>
                <w:lang w:val="en-US"/>
              </w:rPr>
              <w:t>the Legal Entity.</w:t>
            </w:r>
          </w:p>
          <w:p w14:paraId="56425DC5" w14:textId="77777777" w:rsidR="00A261F1" w:rsidRPr="00F82391" w:rsidRDefault="00A261F1" w:rsidP="00A261F1">
            <w:pPr>
              <w:pStyle w:val="Normal1"/>
              <w:spacing w:before="120"/>
              <w:rPr>
                <w:sz w:val="24"/>
                <w:szCs w:val="24"/>
                <w:lang w:val="en-US"/>
              </w:rPr>
            </w:pPr>
            <w:r w:rsidRPr="00F82391">
              <w:rPr>
                <w:sz w:val="24"/>
                <w:szCs w:val="24"/>
                <w:lang w:val="en-US"/>
              </w:rPr>
              <w:t xml:space="preserve">The Qualified vLEI Issuer then can issue a Legal Entity vLEI Credential to the Legal Entity’s credential wallet. </w:t>
            </w:r>
          </w:p>
          <w:p w14:paraId="6F4DDE28" w14:textId="1212ECA6" w:rsidR="00B16B6D" w:rsidRPr="00F82391" w:rsidRDefault="00A261F1" w:rsidP="00A261F1">
            <w:pPr>
              <w:pStyle w:val="Normal1"/>
              <w:rPr>
                <w:strike/>
                <w:color w:val="000000" w:themeColor="text1"/>
                <w:sz w:val="24"/>
                <w:szCs w:val="24"/>
                <w:lang w:val="en-US"/>
              </w:rPr>
            </w:pPr>
            <w:r w:rsidRPr="00F82391">
              <w:rPr>
                <w:sz w:val="24"/>
                <w:szCs w:val="24"/>
                <w:lang w:val="en-US"/>
              </w:rPr>
              <w:t xml:space="preserve">Lists of Legal Entity vLEI Credentials </w:t>
            </w:r>
            <w:r w:rsidR="00481BA0" w:rsidRPr="00F82391">
              <w:rPr>
                <w:sz w:val="24"/>
                <w:szCs w:val="24"/>
                <w:lang w:val="en-US"/>
              </w:rPr>
              <w:t>are</w:t>
            </w:r>
            <w:r w:rsidRPr="00F82391">
              <w:rPr>
                <w:sz w:val="24"/>
                <w:szCs w:val="24"/>
                <w:lang w:val="en-US"/>
              </w:rPr>
              <w:t xml:space="preserve"> published on gleif.org so that the existence of Legal Entity vLEI Credentials issued for Legal Entities will be discoverable.</w:t>
            </w:r>
          </w:p>
        </w:tc>
      </w:tr>
      <w:tr w:rsidR="00B16B6D" w:rsidRPr="00F82391" w14:paraId="58314840" w14:textId="77777777" w:rsidTr="004E2E3D">
        <w:tc>
          <w:tcPr>
            <w:tcW w:w="2867" w:type="dxa"/>
            <w:shd w:val="clear" w:color="auto" w:fill="F3F3F3"/>
            <w:tcMar>
              <w:top w:w="100" w:type="dxa"/>
              <w:left w:w="100" w:type="dxa"/>
              <w:bottom w:w="100" w:type="dxa"/>
              <w:right w:w="100" w:type="dxa"/>
            </w:tcMar>
          </w:tcPr>
          <w:p w14:paraId="44FABB8F" w14:textId="77777777" w:rsidR="00B16B6D" w:rsidRPr="00F82391" w:rsidRDefault="00B16B6D" w:rsidP="004E2E3D">
            <w:pPr>
              <w:pStyle w:val="Normal1"/>
              <w:rPr>
                <w:color w:val="000000" w:themeColor="text1"/>
                <w:sz w:val="24"/>
                <w:szCs w:val="24"/>
                <w:lang w:val="en-US"/>
              </w:rPr>
            </w:pPr>
            <w:r w:rsidRPr="00F82391">
              <w:rPr>
                <w:b/>
                <w:color w:val="000000" w:themeColor="text1"/>
                <w:sz w:val="24"/>
                <w:szCs w:val="24"/>
                <w:lang w:val="en-US"/>
              </w:rPr>
              <w:t>Access Group(s)</w:t>
            </w:r>
          </w:p>
        </w:tc>
        <w:tc>
          <w:tcPr>
            <w:tcW w:w="7061" w:type="dxa"/>
            <w:shd w:val="clear" w:color="auto" w:fill="auto"/>
            <w:tcMar>
              <w:top w:w="100" w:type="dxa"/>
              <w:left w:w="100" w:type="dxa"/>
              <w:bottom w:w="100" w:type="dxa"/>
              <w:right w:w="100" w:type="dxa"/>
            </w:tcMar>
          </w:tcPr>
          <w:p w14:paraId="61FA3E34" w14:textId="4795F906" w:rsidR="00B16B6D" w:rsidRPr="00F82391" w:rsidRDefault="0054377F" w:rsidP="004E2E3D">
            <w:pPr>
              <w:pStyle w:val="Normal1"/>
              <w:numPr>
                <w:ilvl w:val="0"/>
                <w:numId w:val="5"/>
              </w:numPr>
              <w:tabs>
                <w:tab w:val="left" w:pos="2152"/>
              </w:tabs>
              <w:rPr>
                <w:color w:val="000000" w:themeColor="text1"/>
                <w:sz w:val="24"/>
                <w:szCs w:val="24"/>
                <w:lang w:val="en-US"/>
              </w:rPr>
            </w:pPr>
            <w:r w:rsidRPr="00F82391">
              <w:rPr>
                <w:color w:val="000000" w:themeColor="text1"/>
                <w:sz w:val="24"/>
                <w:szCs w:val="24"/>
                <w:lang w:val="en-US"/>
              </w:rPr>
              <w:t xml:space="preserve">Legal Entities via the </w:t>
            </w:r>
            <w:r w:rsidR="005A4B8D" w:rsidRPr="00F82391">
              <w:rPr>
                <w:color w:val="000000" w:themeColor="text1"/>
                <w:sz w:val="24"/>
                <w:szCs w:val="24"/>
                <w:lang w:val="en-US"/>
              </w:rPr>
              <w:t>contract with</w:t>
            </w:r>
            <w:r w:rsidR="004D1B9A" w:rsidRPr="00F17C65">
              <w:rPr>
                <w:color w:val="000000" w:themeColor="text1"/>
                <w:sz w:val="24"/>
                <w:szCs w:val="24"/>
                <w:lang w:val="en-US"/>
              </w:rPr>
              <w:t xml:space="preserve"> Qualified</w:t>
            </w:r>
            <w:r w:rsidR="005A4B8D" w:rsidRPr="00F82391">
              <w:rPr>
                <w:color w:val="000000" w:themeColor="text1"/>
                <w:sz w:val="24"/>
                <w:szCs w:val="24"/>
                <w:lang w:val="en-US"/>
              </w:rPr>
              <w:t xml:space="preserve"> </w:t>
            </w:r>
            <w:r w:rsidRPr="00F82391">
              <w:rPr>
                <w:color w:val="000000" w:themeColor="text1"/>
                <w:sz w:val="24"/>
                <w:szCs w:val="24"/>
                <w:lang w:val="en-US"/>
              </w:rPr>
              <w:t>vLEI Issuer</w:t>
            </w:r>
            <w:r w:rsidR="005A4B8D" w:rsidRPr="00F82391">
              <w:rPr>
                <w:color w:val="000000" w:themeColor="text1"/>
                <w:sz w:val="24"/>
                <w:szCs w:val="24"/>
                <w:lang w:val="en-US"/>
              </w:rPr>
              <w:t>s</w:t>
            </w:r>
          </w:p>
        </w:tc>
      </w:tr>
      <w:tr w:rsidR="00B16B6D" w:rsidRPr="00F82391" w14:paraId="63BB3190" w14:textId="77777777" w:rsidTr="004E2E3D">
        <w:tc>
          <w:tcPr>
            <w:tcW w:w="2867" w:type="dxa"/>
            <w:shd w:val="clear" w:color="auto" w:fill="F3F3F3"/>
            <w:tcMar>
              <w:top w:w="100" w:type="dxa"/>
              <w:left w:w="100" w:type="dxa"/>
              <w:bottom w:w="100" w:type="dxa"/>
              <w:right w:w="100" w:type="dxa"/>
            </w:tcMar>
          </w:tcPr>
          <w:p w14:paraId="5917C59F" w14:textId="52EF83E8" w:rsidR="00B16B6D" w:rsidRPr="00F82391" w:rsidRDefault="00B16B6D" w:rsidP="004E2E3D">
            <w:pPr>
              <w:pStyle w:val="Normal1"/>
              <w:rPr>
                <w:b/>
                <w:bCs/>
                <w:sz w:val="24"/>
                <w:szCs w:val="24"/>
                <w:lang w:val="en-US"/>
              </w:rPr>
            </w:pPr>
            <w:r w:rsidRPr="00F82391">
              <w:rPr>
                <w:b/>
                <w:color w:val="000000" w:themeColor="text1"/>
                <w:sz w:val="24"/>
                <w:szCs w:val="24"/>
                <w:lang w:val="en-US"/>
              </w:rPr>
              <w:t xml:space="preserve">Essential Tasks / </w:t>
            </w:r>
            <w:r w:rsidR="00761A95" w:rsidRPr="00F82391">
              <w:rPr>
                <w:b/>
                <w:color w:val="000000" w:themeColor="text1"/>
                <w:sz w:val="24"/>
                <w:szCs w:val="24"/>
                <w:lang w:val="en-US"/>
              </w:rPr>
              <w:t xml:space="preserve">Qualified </w:t>
            </w:r>
            <w:r w:rsidRPr="00F82391">
              <w:rPr>
                <w:b/>
                <w:color w:val="000000" w:themeColor="text1"/>
                <w:sz w:val="24"/>
                <w:szCs w:val="24"/>
                <w:lang w:val="en-US"/>
              </w:rPr>
              <w:t>vLEI Issuer</w:t>
            </w:r>
            <w:r w:rsidR="00761A95" w:rsidRPr="00F82391">
              <w:rPr>
                <w:b/>
                <w:color w:val="000000" w:themeColor="text1"/>
                <w:sz w:val="24"/>
                <w:szCs w:val="24"/>
                <w:lang w:val="en-US"/>
              </w:rPr>
              <w:t>s</w:t>
            </w:r>
          </w:p>
        </w:tc>
        <w:tc>
          <w:tcPr>
            <w:tcW w:w="7061" w:type="dxa"/>
            <w:tcMar>
              <w:top w:w="100" w:type="dxa"/>
              <w:left w:w="100" w:type="dxa"/>
              <w:bottom w:w="100" w:type="dxa"/>
              <w:right w:w="100" w:type="dxa"/>
            </w:tcMar>
          </w:tcPr>
          <w:p w14:paraId="08851D95" w14:textId="77777777" w:rsidR="00B16B6D" w:rsidRPr="00F82391" w:rsidRDefault="00C1596A" w:rsidP="008832DF">
            <w:pPr>
              <w:pStyle w:val="Normal1"/>
              <w:numPr>
                <w:ilvl w:val="0"/>
                <w:numId w:val="9"/>
              </w:numPr>
              <w:rPr>
                <w:color w:val="000000" w:themeColor="text1"/>
                <w:sz w:val="24"/>
                <w:szCs w:val="24"/>
                <w:lang w:val="en-US"/>
              </w:rPr>
            </w:pPr>
            <w:r w:rsidRPr="00F82391">
              <w:rPr>
                <w:sz w:val="24"/>
                <w:szCs w:val="24"/>
                <w:lang w:val="en-US"/>
              </w:rPr>
              <w:t>Qualified vLEI Issuers must verify that a Legal Entity’s LEI has an entity status of Active and an LEI registration status other than Lapsed, Retired, Duplicate or Annulled using the GLEIF API.</w:t>
            </w:r>
          </w:p>
          <w:p w14:paraId="00053B29" w14:textId="6F344B73" w:rsidR="00C1596A" w:rsidRPr="00F82391" w:rsidRDefault="00C1596A" w:rsidP="008832DF">
            <w:pPr>
              <w:pStyle w:val="Normal1"/>
              <w:numPr>
                <w:ilvl w:val="0"/>
                <w:numId w:val="9"/>
              </w:numPr>
              <w:rPr>
                <w:color w:val="000000" w:themeColor="text1"/>
                <w:sz w:val="24"/>
                <w:szCs w:val="24"/>
                <w:lang w:val="en-US"/>
              </w:rPr>
            </w:pPr>
            <w:r w:rsidRPr="00F82391">
              <w:rPr>
                <w:color w:val="000000" w:themeColor="text1"/>
                <w:sz w:val="24"/>
                <w:szCs w:val="24"/>
                <w:lang w:val="en-US"/>
              </w:rPr>
              <w:t xml:space="preserve">Qualified vLEI Issuers must follow the </w:t>
            </w:r>
            <w:r w:rsidRPr="00F82391">
              <w:rPr>
                <w:sz w:val="24"/>
                <w:szCs w:val="24"/>
                <w:lang w:val="en-US"/>
              </w:rPr>
              <w:t xml:space="preserve">Identity Verification requirements specified in the </w:t>
            </w:r>
            <w:r w:rsidR="0025262E" w:rsidRPr="00F82391">
              <w:rPr>
                <w:sz w:val="24"/>
                <w:szCs w:val="24"/>
                <w:lang w:val="en-US"/>
              </w:rPr>
              <w:t>Legal Entity vLEI Credential Framework document which is part of the verifiable LEI (vLEI) Ecosystem Governance Framework.</w:t>
            </w:r>
          </w:p>
        </w:tc>
      </w:tr>
      <w:tr w:rsidR="00B16B6D" w:rsidRPr="00F82391" w14:paraId="38FB9D0D" w14:textId="77777777" w:rsidTr="004E2E3D">
        <w:tc>
          <w:tcPr>
            <w:tcW w:w="2867" w:type="dxa"/>
            <w:shd w:val="clear" w:color="auto" w:fill="F3F3F3"/>
            <w:tcMar>
              <w:top w:w="100" w:type="dxa"/>
              <w:left w:w="100" w:type="dxa"/>
              <w:bottom w:w="100" w:type="dxa"/>
              <w:right w:w="100" w:type="dxa"/>
            </w:tcMar>
          </w:tcPr>
          <w:p w14:paraId="61AAF1D0" w14:textId="4E526D0B" w:rsidR="00B16B6D" w:rsidRPr="00F82391" w:rsidRDefault="007C6054" w:rsidP="004E2E3D">
            <w:pPr>
              <w:pStyle w:val="Normal1"/>
              <w:rPr>
                <w:b/>
                <w:color w:val="000000" w:themeColor="text1"/>
                <w:sz w:val="24"/>
                <w:szCs w:val="24"/>
                <w:lang w:val="en-US"/>
              </w:rPr>
            </w:pPr>
            <w:r w:rsidRPr="00F82391">
              <w:rPr>
                <w:b/>
                <w:color w:val="000000" w:themeColor="text1"/>
                <w:sz w:val="24"/>
                <w:szCs w:val="24"/>
                <w:lang w:val="en-US"/>
              </w:rPr>
              <w:t xml:space="preserve">Issuance </w:t>
            </w:r>
            <w:r w:rsidR="00A93166" w:rsidRPr="00F82391">
              <w:rPr>
                <w:b/>
                <w:color w:val="000000" w:themeColor="text1"/>
                <w:sz w:val="24"/>
                <w:szCs w:val="24"/>
                <w:lang w:val="en-US"/>
              </w:rPr>
              <w:t>Compliance</w:t>
            </w:r>
          </w:p>
        </w:tc>
        <w:tc>
          <w:tcPr>
            <w:tcW w:w="7061" w:type="dxa"/>
            <w:tcMar>
              <w:top w:w="100" w:type="dxa"/>
              <w:left w:w="100" w:type="dxa"/>
              <w:bottom w:w="100" w:type="dxa"/>
              <w:right w:w="100" w:type="dxa"/>
            </w:tcMar>
          </w:tcPr>
          <w:p w14:paraId="760BAD13" w14:textId="26569168" w:rsidR="00B16B6D" w:rsidRPr="00F82391" w:rsidRDefault="005A4B8D" w:rsidP="00A74BB1">
            <w:pPr>
              <w:pStyle w:val="Normal1"/>
              <w:contextualSpacing/>
              <w:rPr>
                <w:color w:val="000000" w:themeColor="text1"/>
                <w:sz w:val="24"/>
                <w:szCs w:val="24"/>
                <w:lang w:val="en-US"/>
              </w:rPr>
            </w:pPr>
            <w:r w:rsidRPr="00F82391">
              <w:rPr>
                <w:color w:val="000000" w:themeColor="text1"/>
                <w:sz w:val="24"/>
                <w:szCs w:val="24"/>
                <w:lang w:val="en-US"/>
              </w:rPr>
              <w:t xml:space="preserve">Active </w:t>
            </w:r>
            <w:r w:rsidR="00136367" w:rsidRPr="00F82391">
              <w:rPr>
                <w:color w:val="000000" w:themeColor="text1"/>
                <w:sz w:val="24"/>
                <w:szCs w:val="24"/>
                <w:lang w:val="en-US"/>
              </w:rPr>
              <w:t>LEIs</w:t>
            </w:r>
            <w:r w:rsidR="00A74BB1" w:rsidRPr="00F82391">
              <w:rPr>
                <w:color w:val="000000" w:themeColor="text1"/>
                <w:sz w:val="24"/>
                <w:szCs w:val="24"/>
                <w:lang w:val="en-US"/>
              </w:rPr>
              <w:t xml:space="preserve"> in </w:t>
            </w:r>
            <w:r w:rsidRPr="00F82391">
              <w:rPr>
                <w:color w:val="000000" w:themeColor="text1"/>
                <w:sz w:val="24"/>
                <w:szCs w:val="24"/>
                <w:lang w:val="en-US"/>
              </w:rPr>
              <w:t xml:space="preserve">registration </w:t>
            </w:r>
            <w:r w:rsidR="00A74BB1" w:rsidRPr="00F82391">
              <w:rPr>
                <w:color w:val="000000" w:themeColor="text1"/>
                <w:sz w:val="24"/>
                <w:szCs w:val="24"/>
                <w:lang w:val="en-US"/>
              </w:rPr>
              <w:t>status “ISSUED”</w:t>
            </w:r>
            <w:r w:rsidR="00136367" w:rsidRPr="00F82391">
              <w:rPr>
                <w:color w:val="000000" w:themeColor="text1"/>
                <w:sz w:val="24"/>
                <w:szCs w:val="24"/>
                <w:lang w:val="en-US"/>
              </w:rPr>
              <w:t>, “PENDING_TRANSFER”, “PENDING_ARCHIVAL</w:t>
            </w:r>
            <w:r w:rsidR="00A74BB1" w:rsidRPr="00F82391">
              <w:rPr>
                <w:color w:val="000000" w:themeColor="text1"/>
                <w:sz w:val="24"/>
                <w:szCs w:val="24"/>
                <w:lang w:val="en-US"/>
              </w:rPr>
              <w:t xml:space="preserve"> = 100%</w:t>
            </w:r>
          </w:p>
        </w:tc>
      </w:tr>
    </w:tbl>
    <w:p w14:paraId="534C77D4" w14:textId="77777777" w:rsidR="003265C8" w:rsidRPr="00F82391" w:rsidRDefault="003265C8" w:rsidP="005851D6">
      <w:pPr>
        <w:rPr>
          <w:rFonts w:ascii="Calibri" w:hAnsi="Calibri" w:cs="Calibri"/>
          <w:lang w:val="en-US"/>
        </w:rPr>
      </w:pPr>
    </w:p>
    <w:p w14:paraId="6CFF42AA" w14:textId="77777777" w:rsidR="00B16B6D" w:rsidRPr="00417C90" w:rsidRDefault="00B16B6D" w:rsidP="00452796">
      <w:pPr>
        <w:pStyle w:val="Heading2"/>
        <w:numPr>
          <w:ilvl w:val="0"/>
          <w:numId w:val="0"/>
        </w:numPr>
        <w:ind w:left="792"/>
      </w:pPr>
    </w:p>
    <w:p w14:paraId="1B1297FB" w14:textId="77777777" w:rsidR="00DA472B" w:rsidRDefault="00DA472B">
      <w:pPr>
        <w:spacing w:before="100"/>
        <w:ind w:left="1134"/>
        <w:rPr>
          <w:rFonts w:asciiTheme="minorHAnsi" w:eastAsia="Calibri" w:hAnsiTheme="minorHAnsi" w:cs="Menlo Regular"/>
          <w:b/>
          <w:bCs/>
          <w:color w:val="1F497D" w:themeColor="text2"/>
          <w:sz w:val="28"/>
          <w:szCs w:val="22"/>
          <w:lang w:val="en-US" w:eastAsia="de-DE"/>
        </w:rPr>
      </w:pPr>
      <w:r w:rsidRPr="00F82391">
        <w:rPr>
          <w:lang w:val="en-US"/>
        </w:rPr>
        <w:br w:type="page"/>
      </w:r>
    </w:p>
    <w:p w14:paraId="741B25A3" w14:textId="4B6BB448" w:rsidR="00B16B6D" w:rsidRPr="00417C90" w:rsidRDefault="00B16B6D" w:rsidP="00452796">
      <w:pPr>
        <w:pStyle w:val="Heading2"/>
      </w:pPr>
      <w:bookmarkStart w:id="17" w:name="_Toc103164009"/>
      <w:r w:rsidRPr="00417C90">
        <w:lastRenderedPageBreak/>
        <w:t>Issue Legal Entity Official Organizational Role vLEI Credentials</w:t>
      </w:r>
      <w:bookmarkEnd w:id="17"/>
    </w:p>
    <w:tbl>
      <w:tblPr>
        <w:tblW w:w="992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867"/>
        <w:gridCol w:w="7061"/>
      </w:tblGrid>
      <w:tr w:rsidR="00B16B6D" w:rsidRPr="00F82391" w14:paraId="412D6632" w14:textId="77777777" w:rsidTr="004E2E3D">
        <w:tc>
          <w:tcPr>
            <w:tcW w:w="2867" w:type="dxa"/>
            <w:shd w:val="clear" w:color="auto" w:fill="F3F3F3"/>
            <w:tcMar>
              <w:top w:w="100" w:type="dxa"/>
              <w:left w:w="100" w:type="dxa"/>
              <w:bottom w:w="100" w:type="dxa"/>
              <w:right w:w="100" w:type="dxa"/>
            </w:tcMar>
          </w:tcPr>
          <w:p w14:paraId="507FDE1E" w14:textId="2BBBDFA8" w:rsidR="00B16B6D" w:rsidRPr="00F82391" w:rsidRDefault="00FD0ACC" w:rsidP="004E2E3D">
            <w:pPr>
              <w:pStyle w:val="Normal1"/>
              <w:rPr>
                <w:b/>
                <w:color w:val="000000" w:themeColor="text1"/>
                <w:sz w:val="24"/>
                <w:szCs w:val="24"/>
                <w:lang w:val="en-US"/>
              </w:rPr>
            </w:pPr>
            <w:r w:rsidRPr="00F82391">
              <w:rPr>
                <w:b/>
                <w:color w:val="000000" w:themeColor="text1"/>
                <w:sz w:val="24"/>
                <w:szCs w:val="24"/>
                <w:lang w:val="en-US"/>
              </w:rPr>
              <w:t xml:space="preserve">Service </w:t>
            </w:r>
            <w:r w:rsidR="00B16B6D" w:rsidRPr="00F82391">
              <w:rPr>
                <w:b/>
                <w:color w:val="000000" w:themeColor="text1"/>
                <w:sz w:val="24"/>
                <w:szCs w:val="24"/>
                <w:lang w:val="en-US"/>
              </w:rPr>
              <w:t>Name</w:t>
            </w:r>
          </w:p>
        </w:tc>
        <w:tc>
          <w:tcPr>
            <w:tcW w:w="7061" w:type="dxa"/>
            <w:tcMar>
              <w:top w:w="100" w:type="dxa"/>
              <w:left w:w="100" w:type="dxa"/>
              <w:bottom w:w="100" w:type="dxa"/>
              <w:right w:w="100" w:type="dxa"/>
            </w:tcMar>
          </w:tcPr>
          <w:p w14:paraId="54790122" w14:textId="57B2DD37" w:rsidR="00B16B6D" w:rsidRPr="00F82391" w:rsidRDefault="00A261F1" w:rsidP="004E2E3D">
            <w:pPr>
              <w:rPr>
                <w:rFonts w:ascii="Calibri" w:hAnsi="Calibri" w:cs="Calibri"/>
                <w:lang w:val="en-US"/>
              </w:rPr>
            </w:pPr>
            <w:r w:rsidRPr="00F82391">
              <w:rPr>
                <w:rFonts w:ascii="Calibri" w:hAnsi="Calibri" w:cs="Calibri"/>
                <w:lang w:val="en-US"/>
              </w:rPr>
              <w:t>Issue Legal Entity Official Organizational Role vLEI Credentials</w:t>
            </w:r>
          </w:p>
        </w:tc>
      </w:tr>
      <w:tr w:rsidR="005B6478" w:rsidRPr="00F82391" w14:paraId="07D53DCF" w14:textId="77777777" w:rsidTr="004E2E3D">
        <w:tc>
          <w:tcPr>
            <w:tcW w:w="2867" w:type="dxa"/>
            <w:shd w:val="clear" w:color="auto" w:fill="F3F3F3"/>
            <w:tcMar>
              <w:top w:w="100" w:type="dxa"/>
              <w:left w:w="100" w:type="dxa"/>
              <w:bottom w:w="100" w:type="dxa"/>
              <w:right w:w="100" w:type="dxa"/>
            </w:tcMar>
          </w:tcPr>
          <w:p w14:paraId="05B654C6" w14:textId="77777777" w:rsidR="005B6478" w:rsidRPr="00F82391" w:rsidRDefault="005B6478" w:rsidP="005B6478">
            <w:pPr>
              <w:pStyle w:val="Normal1"/>
              <w:rPr>
                <w:color w:val="000000" w:themeColor="text1"/>
                <w:sz w:val="24"/>
                <w:szCs w:val="24"/>
                <w:lang w:val="en-US"/>
              </w:rPr>
            </w:pPr>
            <w:r w:rsidRPr="00F82391">
              <w:rPr>
                <w:b/>
                <w:color w:val="000000" w:themeColor="text1"/>
                <w:sz w:val="24"/>
                <w:szCs w:val="24"/>
                <w:lang w:val="en-US"/>
              </w:rPr>
              <w:t>Tag Line</w:t>
            </w:r>
          </w:p>
        </w:tc>
        <w:tc>
          <w:tcPr>
            <w:tcW w:w="7061" w:type="dxa"/>
            <w:tcMar>
              <w:top w:w="100" w:type="dxa"/>
              <w:left w:w="100" w:type="dxa"/>
              <w:bottom w:w="100" w:type="dxa"/>
              <w:right w:w="100" w:type="dxa"/>
            </w:tcMar>
          </w:tcPr>
          <w:p w14:paraId="3EDEE3C8" w14:textId="36D6EBFB" w:rsidR="005B6478" w:rsidRPr="00F82391" w:rsidRDefault="005B6478" w:rsidP="005B6478">
            <w:pPr>
              <w:pStyle w:val="Normal1"/>
              <w:rPr>
                <w:color w:val="000000" w:themeColor="text1"/>
                <w:sz w:val="24"/>
                <w:szCs w:val="24"/>
                <w:lang w:val="en-US"/>
              </w:rPr>
            </w:pPr>
            <w:r w:rsidRPr="00F82391">
              <w:rPr>
                <w:color w:val="000000" w:themeColor="text1"/>
                <w:sz w:val="24"/>
                <w:szCs w:val="24"/>
                <w:lang w:val="en-US"/>
              </w:rPr>
              <w:t>Qualified vLEI Issuer issues Legal Entity Official Organizational Role  vLEI Credentials to an OOR Person of the Legal Entity</w:t>
            </w:r>
          </w:p>
        </w:tc>
      </w:tr>
      <w:tr w:rsidR="005B6478" w:rsidRPr="00F82391" w14:paraId="23EF0373" w14:textId="77777777" w:rsidTr="004E2E3D">
        <w:tc>
          <w:tcPr>
            <w:tcW w:w="2867" w:type="dxa"/>
            <w:shd w:val="clear" w:color="auto" w:fill="F3F3F3"/>
            <w:tcMar>
              <w:top w:w="100" w:type="dxa"/>
              <w:left w:w="100" w:type="dxa"/>
              <w:bottom w:w="100" w:type="dxa"/>
              <w:right w:w="100" w:type="dxa"/>
            </w:tcMar>
          </w:tcPr>
          <w:p w14:paraId="1AB0F2FC" w14:textId="77777777" w:rsidR="005B6478" w:rsidRPr="00F82391" w:rsidRDefault="005B6478" w:rsidP="005B6478">
            <w:pPr>
              <w:pStyle w:val="Normal1"/>
              <w:rPr>
                <w:color w:val="000000" w:themeColor="text1"/>
                <w:sz w:val="24"/>
                <w:szCs w:val="24"/>
                <w:lang w:val="en-US"/>
              </w:rPr>
            </w:pPr>
            <w:r w:rsidRPr="00F82391">
              <w:rPr>
                <w:b/>
                <w:color w:val="000000" w:themeColor="text1"/>
                <w:sz w:val="24"/>
                <w:szCs w:val="24"/>
                <w:lang w:val="en-US"/>
              </w:rPr>
              <w:t>Description</w:t>
            </w:r>
          </w:p>
        </w:tc>
        <w:tc>
          <w:tcPr>
            <w:tcW w:w="7061" w:type="dxa"/>
            <w:tcMar>
              <w:top w:w="100" w:type="dxa"/>
              <w:left w:w="100" w:type="dxa"/>
              <w:bottom w:w="100" w:type="dxa"/>
              <w:right w:w="100" w:type="dxa"/>
            </w:tcMar>
          </w:tcPr>
          <w:p w14:paraId="790B2A68" w14:textId="77777777" w:rsidR="005B6478" w:rsidRPr="00F82391" w:rsidRDefault="005B6478" w:rsidP="005B6478">
            <w:pPr>
              <w:pStyle w:val="Default"/>
            </w:pPr>
            <w:r w:rsidRPr="00F82391">
              <w:t xml:space="preserve">Qualified vLEI Issuers can issue Legal Entity Official Organizational Role vLEI Credentials (OOR Credentials) at the request of Legal Entities holding valid Legal Entity vLEI Credentials. </w:t>
            </w:r>
          </w:p>
          <w:p w14:paraId="3C66D0F1" w14:textId="698F75E1" w:rsidR="005B6478" w:rsidRPr="00F82391" w:rsidRDefault="005B6478" w:rsidP="005B6478">
            <w:pPr>
              <w:pStyle w:val="Default"/>
              <w:spacing w:before="120"/>
              <w:rPr>
                <w:color w:val="auto"/>
              </w:rPr>
            </w:pPr>
            <w:r w:rsidRPr="00F82391">
              <w:t xml:space="preserve">Qualified vLEI Issuers ensure that the LEI embedded in the OOR Credential is the LEI of the Legal Entity requesting the OOR Credential, </w:t>
            </w:r>
            <w:r w:rsidRPr="00F82391">
              <w:rPr>
                <w:lang w:val="en-US"/>
              </w:rPr>
              <w:t xml:space="preserve">verify that a Legal Entity’s LEI has an entity status of Active and an LEI registration status other than Lapsed, Retired, Duplicate or Annulled, </w:t>
            </w:r>
            <w:r w:rsidRPr="00F82391">
              <w:t xml:space="preserve">and conduct certain Identity Verification requirements, such as verifying that the representative of the Legal Entity applying for the OOR Credential is authorized to act on behalf of the Legal Entity, validating the name and </w:t>
            </w:r>
            <w:r w:rsidRPr="00F82391">
              <w:rPr>
                <w:color w:val="auto"/>
              </w:rPr>
              <w:t>the Official Organizational Role of the OOR Person using one or more official public sources and verifying that the OOR Person is in control of its credential wallet.</w:t>
            </w:r>
          </w:p>
          <w:p w14:paraId="4F6A7C73" w14:textId="3FAA1CB1" w:rsidR="005B6478" w:rsidRPr="00F82391" w:rsidRDefault="005B6478" w:rsidP="005B6478">
            <w:pPr>
              <w:pStyle w:val="Default"/>
              <w:spacing w:before="120"/>
              <w:rPr>
                <w:color w:val="auto"/>
              </w:rPr>
            </w:pPr>
            <w:r w:rsidRPr="00F82391">
              <w:rPr>
                <w:color w:val="auto"/>
              </w:rPr>
              <w:t xml:space="preserve">As an added governance and security measure, Qualified vLEI Issuers are required to implement a workflow that separates the functions of performing the above verifications and validations and the checking/approval that these verifications and validations have been done prior to issuing an OOR Credential. </w:t>
            </w:r>
          </w:p>
          <w:p w14:paraId="43352BE2" w14:textId="77777777" w:rsidR="005B6478" w:rsidRPr="00F82391" w:rsidRDefault="005B6478" w:rsidP="005B6478">
            <w:pPr>
              <w:pStyle w:val="Default"/>
              <w:spacing w:before="120"/>
              <w:rPr>
                <w:color w:val="auto"/>
                <w:lang w:val="en-US"/>
              </w:rPr>
            </w:pPr>
            <w:r w:rsidRPr="00F82391">
              <w:rPr>
                <w:color w:val="auto"/>
              </w:rPr>
              <w:t xml:space="preserve">Once approval has been given, the Qualified vLEI Issuer can issue the Legal Entity Official Organizational Role vLEI Credential to the OOR Person’s </w:t>
            </w:r>
            <w:r w:rsidRPr="00F82391">
              <w:rPr>
                <w:color w:val="auto"/>
                <w:lang w:val="en-US"/>
              </w:rPr>
              <w:t>credential wallet.</w:t>
            </w:r>
          </w:p>
          <w:p w14:paraId="11667DA6" w14:textId="037394A1" w:rsidR="005B6478" w:rsidRPr="00F82391" w:rsidRDefault="005B6478" w:rsidP="005B6478">
            <w:pPr>
              <w:pStyle w:val="Default"/>
              <w:spacing w:before="120"/>
              <w:rPr>
                <w:strike/>
                <w:color w:val="000000" w:themeColor="text1"/>
                <w:lang w:val="en-US"/>
              </w:rPr>
            </w:pPr>
            <w:r w:rsidRPr="00F82391">
              <w:rPr>
                <w:color w:val="auto"/>
              </w:rPr>
              <w:t xml:space="preserve">Lists of OOR Credentials will be published on gleif.org (LEI, person’s name and OOR) so that the existence of OOR Credentials issued for Legal Entities will be discoverable </w:t>
            </w:r>
            <w:r w:rsidRPr="00217B9E">
              <w:rPr>
                <w:color w:val="000000" w:themeColor="text1"/>
                <w:lang w:val="en-US"/>
              </w:rPr>
              <w:t>(the Legal Entity is requ</w:t>
            </w:r>
            <w:r w:rsidRPr="00F82391">
              <w:rPr>
                <w:color w:val="000000" w:themeColor="text1"/>
                <w:lang w:val="en-US"/>
              </w:rPr>
              <w:t xml:space="preserve">ired to </w:t>
            </w:r>
            <w:r w:rsidR="00AD5712" w:rsidRPr="00F82391">
              <w:rPr>
                <w:color w:val="000000" w:themeColor="text1"/>
                <w:lang w:val="en-US"/>
              </w:rPr>
              <w:t xml:space="preserve">confirm to the Qualified vLEI Issuer that </w:t>
            </w:r>
            <w:r w:rsidRPr="00F82391">
              <w:rPr>
                <w:color w:val="000000" w:themeColor="text1"/>
                <w:lang w:val="en-US"/>
              </w:rPr>
              <w:t>the OOR Person has given consent for field values to be published.</w:t>
            </w:r>
            <w:r w:rsidR="00AD5712" w:rsidRPr="00F82391">
              <w:rPr>
                <w:color w:val="000000" w:themeColor="text1"/>
                <w:lang w:val="en-US"/>
              </w:rPr>
              <w:t>)</w:t>
            </w:r>
          </w:p>
        </w:tc>
      </w:tr>
      <w:tr w:rsidR="005B6478" w:rsidRPr="00F82391" w14:paraId="1DB44D8E" w14:textId="77777777" w:rsidTr="004E2E3D">
        <w:tc>
          <w:tcPr>
            <w:tcW w:w="2867" w:type="dxa"/>
            <w:shd w:val="clear" w:color="auto" w:fill="F3F3F3"/>
            <w:tcMar>
              <w:top w:w="100" w:type="dxa"/>
              <w:left w:w="100" w:type="dxa"/>
              <w:bottom w:w="100" w:type="dxa"/>
              <w:right w:w="100" w:type="dxa"/>
            </w:tcMar>
          </w:tcPr>
          <w:p w14:paraId="23642AD2" w14:textId="77777777" w:rsidR="005B6478" w:rsidRPr="00F82391" w:rsidRDefault="005B6478" w:rsidP="005B6478">
            <w:pPr>
              <w:pStyle w:val="Normal1"/>
              <w:rPr>
                <w:color w:val="000000" w:themeColor="text1"/>
                <w:sz w:val="24"/>
                <w:szCs w:val="24"/>
                <w:lang w:val="en-US"/>
              </w:rPr>
            </w:pPr>
            <w:r w:rsidRPr="00F82391">
              <w:rPr>
                <w:b/>
                <w:color w:val="000000" w:themeColor="text1"/>
                <w:sz w:val="24"/>
                <w:szCs w:val="24"/>
                <w:lang w:val="en-US"/>
              </w:rPr>
              <w:t>Access Group(s)</w:t>
            </w:r>
          </w:p>
        </w:tc>
        <w:tc>
          <w:tcPr>
            <w:tcW w:w="7061" w:type="dxa"/>
            <w:shd w:val="clear" w:color="auto" w:fill="auto"/>
            <w:tcMar>
              <w:top w:w="100" w:type="dxa"/>
              <w:left w:w="100" w:type="dxa"/>
              <w:bottom w:w="100" w:type="dxa"/>
              <w:right w:w="100" w:type="dxa"/>
            </w:tcMar>
          </w:tcPr>
          <w:p w14:paraId="3D640864" w14:textId="77777777" w:rsidR="005B6478" w:rsidRDefault="005A4B8D" w:rsidP="005B6478">
            <w:pPr>
              <w:pStyle w:val="Normal1"/>
              <w:numPr>
                <w:ilvl w:val="0"/>
                <w:numId w:val="5"/>
              </w:numPr>
              <w:tabs>
                <w:tab w:val="left" w:pos="2152"/>
              </w:tabs>
              <w:rPr>
                <w:color w:val="000000" w:themeColor="text1"/>
                <w:sz w:val="24"/>
                <w:szCs w:val="24"/>
                <w:lang w:val="en-US"/>
              </w:rPr>
            </w:pPr>
            <w:r w:rsidRPr="00F82391">
              <w:rPr>
                <w:color w:val="000000" w:themeColor="text1"/>
                <w:sz w:val="24"/>
                <w:szCs w:val="24"/>
                <w:lang w:val="en-US"/>
              </w:rPr>
              <w:t xml:space="preserve">Legal Entities via the contract with </w:t>
            </w:r>
            <w:r w:rsidR="004D1B9A" w:rsidRPr="00F17C65">
              <w:rPr>
                <w:color w:val="000000" w:themeColor="text1"/>
                <w:sz w:val="24"/>
                <w:szCs w:val="24"/>
                <w:lang w:val="en-US"/>
              </w:rPr>
              <w:t xml:space="preserve">Qualified </w:t>
            </w:r>
            <w:r w:rsidRPr="00F82391">
              <w:rPr>
                <w:color w:val="000000" w:themeColor="text1"/>
                <w:sz w:val="24"/>
                <w:szCs w:val="24"/>
                <w:lang w:val="en-US"/>
              </w:rPr>
              <w:t>vLEI Issuers</w:t>
            </w:r>
          </w:p>
          <w:p w14:paraId="18610C16" w14:textId="77777777" w:rsidR="009D03C2" w:rsidRDefault="009D03C2" w:rsidP="009D03C2">
            <w:pPr>
              <w:pStyle w:val="Normal1"/>
              <w:tabs>
                <w:tab w:val="left" w:pos="2152"/>
              </w:tabs>
              <w:rPr>
                <w:color w:val="000000" w:themeColor="text1"/>
                <w:sz w:val="24"/>
                <w:szCs w:val="24"/>
                <w:lang w:val="en-US"/>
              </w:rPr>
            </w:pPr>
          </w:p>
          <w:p w14:paraId="0D2D43E6" w14:textId="77777777" w:rsidR="009D03C2" w:rsidRDefault="009D03C2" w:rsidP="009D03C2">
            <w:pPr>
              <w:pStyle w:val="Normal1"/>
              <w:tabs>
                <w:tab w:val="left" w:pos="2152"/>
              </w:tabs>
              <w:rPr>
                <w:color w:val="000000" w:themeColor="text1"/>
                <w:sz w:val="24"/>
                <w:szCs w:val="24"/>
                <w:lang w:val="en-US"/>
              </w:rPr>
            </w:pPr>
          </w:p>
          <w:p w14:paraId="3D7348FB" w14:textId="77777777" w:rsidR="009D03C2" w:rsidRDefault="009D03C2" w:rsidP="009D03C2">
            <w:pPr>
              <w:pStyle w:val="Normal1"/>
              <w:tabs>
                <w:tab w:val="left" w:pos="2152"/>
              </w:tabs>
              <w:rPr>
                <w:color w:val="000000" w:themeColor="text1"/>
                <w:sz w:val="24"/>
                <w:szCs w:val="24"/>
                <w:lang w:val="en-US"/>
              </w:rPr>
            </w:pPr>
          </w:p>
          <w:p w14:paraId="0E00579F" w14:textId="77777777" w:rsidR="009D03C2" w:rsidRDefault="009D03C2" w:rsidP="009D03C2">
            <w:pPr>
              <w:pStyle w:val="Normal1"/>
              <w:tabs>
                <w:tab w:val="left" w:pos="2152"/>
              </w:tabs>
              <w:rPr>
                <w:color w:val="000000" w:themeColor="text1"/>
                <w:sz w:val="24"/>
                <w:szCs w:val="24"/>
                <w:lang w:val="en-US"/>
              </w:rPr>
            </w:pPr>
          </w:p>
          <w:p w14:paraId="0CA1DBCA" w14:textId="77777777" w:rsidR="009D03C2" w:rsidRDefault="009D03C2" w:rsidP="009D03C2">
            <w:pPr>
              <w:pStyle w:val="Normal1"/>
              <w:tabs>
                <w:tab w:val="left" w:pos="2152"/>
              </w:tabs>
              <w:rPr>
                <w:color w:val="000000" w:themeColor="text1"/>
                <w:sz w:val="24"/>
                <w:szCs w:val="24"/>
                <w:lang w:val="en-US"/>
              </w:rPr>
            </w:pPr>
          </w:p>
          <w:p w14:paraId="2B4F1E39" w14:textId="77777777" w:rsidR="009D03C2" w:rsidRDefault="009D03C2" w:rsidP="009D03C2">
            <w:pPr>
              <w:pStyle w:val="Normal1"/>
              <w:tabs>
                <w:tab w:val="left" w:pos="2152"/>
              </w:tabs>
              <w:rPr>
                <w:color w:val="000000" w:themeColor="text1"/>
                <w:sz w:val="24"/>
                <w:szCs w:val="24"/>
                <w:lang w:val="en-US"/>
              </w:rPr>
            </w:pPr>
          </w:p>
          <w:p w14:paraId="6796F5F9" w14:textId="77777777" w:rsidR="009D03C2" w:rsidRDefault="009D03C2" w:rsidP="009D03C2">
            <w:pPr>
              <w:pStyle w:val="Normal1"/>
              <w:tabs>
                <w:tab w:val="left" w:pos="2152"/>
              </w:tabs>
              <w:rPr>
                <w:color w:val="000000" w:themeColor="text1"/>
                <w:sz w:val="24"/>
                <w:szCs w:val="24"/>
                <w:lang w:val="en-US"/>
              </w:rPr>
            </w:pPr>
          </w:p>
          <w:p w14:paraId="54CB7E2C" w14:textId="154733B2" w:rsidR="009D03C2" w:rsidRPr="00F82391" w:rsidRDefault="009D03C2" w:rsidP="009D03C2">
            <w:pPr>
              <w:pStyle w:val="Normal1"/>
              <w:tabs>
                <w:tab w:val="left" w:pos="2152"/>
              </w:tabs>
              <w:rPr>
                <w:color w:val="000000" w:themeColor="text1"/>
                <w:sz w:val="24"/>
                <w:szCs w:val="24"/>
                <w:lang w:val="en-US"/>
              </w:rPr>
            </w:pPr>
          </w:p>
        </w:tc>
      </w:tr>
      <w:tr w:rsidR="005B6478" w:rsidRPr="00F82391" w14:paraId="11E898A6" w14:textId="77777777" w:rsidTr="004E2E3D">
        <w:tc>
          <w:tcPr>
            <w:tcW w:w="2867" w:type="dxa"/>
            <w:shd w:val="clear" w:color="auto" w:fill="F3F3F3"/>
            <w:tcMar>
              <w:top w:w="100" w:type="dxa"/>
              <w:left w:w="100" w:type="dxa"/>
              <w:bottom w:w="100" w:type="dxa"/>
              <w:right w:w="100" w:type="dxa"/>
            </w:tcMar>
          </w:tcPr>
          <w:p w14:paraId="10FFBFF9" w14:textId="2D4EF27C" w:rsidR="005B6478" w:rsidRPr="00F82391" w:rsidRDefault="005B6478" w:rsidP="005B6478">
            <w:pPr>
              <w:pStyle w:val="Normal1"/>
              <w:rPr>
                <w:b/>
                <w:bCs/>
                <w:sz w:val="24"/>
                <w:szCs w:val="24"/>
                <w:lang w:val="en-US"/>
              </w:rPr>
            </w:pPr>
            <w:r w:rsidRPr="00F82391">
              <w:rPr>
                <w:b/>
                <w:color w:val="000000" w:themeColor="text1"/>
                <w:sz w:val="24"/>
                <w:szCs w:val="24"/>
                <w:lang w:val="en-US"/>
              </w:rPr>
              <w:lastRenderedPageBreak/>
              <w:t>Essential Tasks / Qualified vLEI Issuers</w:t>
            </w:r>
          </w:p>
        </w:tc>
        <w:tc>
          <w:tcPr>
            <w:tcW w:w="7061" w:type="dxa"/>
            <w:tcMar>
              <w:top w:w="100" w:type="dxa"/>
              <w:left w:w="100" w:type="dxa"/>
              <w:bottom w:w="100" w:type="dxa"/>
              <w:right w:w="100" w:type="dxa"/>
            </w:tcMar>
          </w:tcPr>
          <w:p w14:paraId="62A7912F" w14:textId="77777777" w:rsidR="005B6478" w:rsidRPr="00F82391" w:rsidRDefault="005B6478" w:rsidP="005B6478">
            <w:pPr>
              <w:pStyle w:val="Normal1"/>
              <w:numPr>
                <w:ilvl w:val="0"/>
                <w:numId w:val="9"/>
              </w:numPr>
              <w:rPr>
                <w:color w:val="000000" w:themeColor="text1"/>
                <w:sz w:val="24"/>
                <w:szCs w:val="24"/>
                <w:lang w:val="en-US"/>
              </w:rPr>
            </w:pPr>
            <w:r w:rsidRPr="00F82391">
              <w:rPr>
                <w:color w:val="000000" w:themeColor="text1"/>
                <w:sz w:val="24"/>
                <w:szCs w:val="24"/>
                <w:lang w:val="en-US"/>
              </w:rPr>
              <w:t>Qualified vLEI Issuers must verify that a Legal Entity’s LEI has an entity status of Active and an LEI registration status other than Lapsed, Retired, Duplicate or Annulled using the GLEIF API.</w:t>
            </w:r>
          </w:p>
          <w:p w14:paraId="3E746236" w14:textId="246B408A" w:rsidR="005B6478" w:rsidRPr="00F82391" w:rsidRDefault="005B6478" w:rsidP="005B6478">
            <w:pPr>
              <w:pStyle w:val="Normal1"/>
              <w:numPr>
                <w:ilvl w:val="0"/>
                <w:numId w:val="9"/>
              </w:numPr>
              <w:rPr>
                <w:color w:val="000000" w:themeColor="text1"/>
                <w:sz w:val="24"/>
                <w:szCs w:val="24"/>
                <w:lang w:val="en-US"/>
              </w:rPr>
            </w:pPr>
            <w:r w:rsidRPr="00F82391">
              <w:rPr>
                <w:color w:val="000000" w:themeColor="text1"/>
                <w:sz w:val="24"/>
                <w:szCs w:val="24"/>
                <w:lang w:val="en-US"/>
              </w:rPr>
              <w:t>Qualified vLEI Issuers must follow the Identity Verification requirements specified in the Legal Entity Official Organizational Role vLEI Credential Framework document which is part of the verifiable LEI (vLEI) Ecosystem Governance Framework.</w:t>
            </w:r>
          </w:p>
        </w:tc>
      </w:tr>
      <w:tr w:rsidR="00A74BB1" w:rsidRPr="00F82391" w14:paraId="7BEF6DCF" w14:textId="77777777" w:rsidTr="004E2E3D">
        <w:tc>
          <w:tcPr>
            <w:tcW w:w="2867" w:type="dxa"/>
            <w:shd w:val="clear" w:color="auto" w:fill="F3F3F3"/>
            <w:tcMar>
              <w:top w:w="100" w:type="dxa"/>
              <w:left w:w="100" w:type="dxa"/>
              <w:bottom w:w="100" w:type="dxa"/>
              <w:right w:w="100" w:type="dxa"/>
            </w:tcMar>
          </w:tcPr>
          <w:p w14:paraId="65B7BCD8" w14:textId="50C1FFC4" w:rsidR="00A74BB1" w:rsidRPr="00F82391" w:rsidRDefault="00A74BB1" w:rsidP="00A74BB1">
            <w:pPr>
              <w:pStyle w:val="Normal1"/>
              <w:rPr>
                <w:b/>
                <w:color w:val="000000" w:themeColor="text1"/>
                <w:sz w:val="24"/>
                <w:szCs w:val="24"/>
                <w:lang w:val="en-US"/>
              </w:rPr>
            </w:pPr>
            <w:r w:rsidRPr="00F82391">
              <w:rPr>
                <w:b/>
                <w:color w:val="000000" w:themeColor="text1"/>
                <w:sz w:val="24"/>
                <w:szCs w:val="24"/>
                <w:lang w:val="en-US"/>
              </w:rPr>
              <w:t>Issuance Compliance</w:t>
            </w:r>
          </w:p>
        </w:tc>
        <w:tc>
          <w:tcPr>
            <w:tcW w:w="7061" w:type="dxa"/>
            <w:tcMar>
              <w:top w:w="100" w:type="dxa"/>
              <w:left w:w="100" w:type="dxa"/>
              <w:bottom w:w="100" w:type="dxa"/>
              <w:right w:w="100" w:type="dxa"/>
            </w:tcMar>
          </w:tcPr>
          <w:p w14:paraId="54D49F48" w14:textId="593BB5A4" w:rsidR="00A74BB1" w:rsidRPr="00F82391" w:rsidRDefault="005A4B8D" w:rsidP="00A74BB1">
            <w:pPr>
              <w:pStyle w:val="Normal1"/>
              <w:contextualSpacing/>
              <w:rPr>
                <w:color w:val="000000" w:themeColor="text1"/>
                <w:sz w:val="24"/>
                <w:szCs w:val="24"/>
                <w:lang w:val="en-US"/>
              </w:rPr>
            </w:pPr>
            <w:r w:rsidRPr="00F82391">
              <w:rPr>
                <w:color w:val="000000" w:themeColor="text1"/>
                <w:sz w:val="24"/>
                <w:szCs w:val="24"/>
                <w:lang w:val="en-US"/>
              </w:rPr>
              <w:t>Active LEIs in registration status “ISSUED”, “PENDING_TRANSFER”, “PENDING_ARCHIVAL = 100%</w:t>
            </w:r>
          </w:p>
        </w:tc>
      </w:tr>
    </w:tbl>
    <w:p w14:paraId="7BC2A841" w14:textId="77777777" w:rsidR="00B64528" w:rsidRDefault="00B64528" w:rsidP="00452796">
      <w:pPr>
        <w:pStyle w:val="Heading2"/>
        <w:numPr>
          <w:ilvl w:val="0"/>
          <w:numId w:val="0"/>
        </w:numPr>
        <w:ind w:left="630"/>
      </w:pPr>
    </w:p>
    <w:p w14:paraId="0B2442A5" w14:textId="77777777" w:rsidR="00B64528" w:rsidRDefault="00B64528" w:rsidP="00452796">
      <w:pPr>
        <w:pStyle w:val="Heading2"/>
        <w:numPr>
          <w:ilvl w:val="0"/>
          <w:numId w:val="0"/>
        </w:numPr>
        <w:ind w:left="630"/>
      </w:pPr>
    </w:p>
    <w:p w14:paraId="46C7D48B" w14:textId="77777777" w:rsidR="00B64528" w:rsidRDefault="00B64528" w:rsidP="00452796">
      <w:pPr>
        <w:pStyle w:val="Heading2"/>
        <w:numPr>
          <w:ilvl w:val="0"/>
          <w:numId w:val="0"/>
        </w:numPr>
        <w:ind w:left="630"/>
      </w:pPr>
    </w:p>
    <w:p w14:paraId="3F28812B" w14:textId="77777777" w:rsidR="00B64528" w:rsidRDefault="00B64528" w:rsidP="00452796">
      <w:pPr>
        <w:pStyle w:val="Heading2"/>
        <w:numPr>
          <w:ilvl w:val="0"/>
          <w:numId w:val="0"/>
        </w:numPr>
        <w:ind w:left="630"/>
      </w:pPr>
    </w:p>
    <w:p w14:paraId="0CEAF5EB" w14:textId="77777777" w:rsidR="00B64528" w:rsidRDefault="00B64528" w:rsidP="00452796">
      <w:pPr>
        <w:pStyle w:val="Heading2"/>
        <w:numPr>
          <w:ilvl w:val="0"/>
          <w:numId w:val="0"/>
        </w:numPr>
        <w:ind w:left="630"/>
      </w:pPr>
    </w:p>
    <w:p w14:paraId="01A9531B" w14:textId="77777777" w:rsidR="00B64528" w:rsidRDefault="00B64528" w:rsidP="00452796">
      <w:pPr>
        <w:pStyle w:val="Heading2"/>
        <w:numPr>
          <w:ilvl w:val="0"/>
          <w:numId w:val="0"/>
        </w:numPr>
        <w:ind w:left="630"/>
      </w:pPr>
    </w:p>
    <w:p w14:paraId="2C21B4C7" w14:textId="77777777" w:rsidR="00B64528" w:rsidRDefault="00B64528" w:rsidP="00452796">
      <w:pPr>
        <w:pStyle w:val="Heading2"/>
        <w:numPr>
          <w:ilvl w:val="0"/>
          <w:numId w:val="0"/>
        </w:numPr>
        <w:ind w:left="630"/>
      </w:pPr>
    </w:p>
    <w:p w14:paraId="20A8FA3A" w14:textId="77777777" w:rsidR="00B64528" w:rsidRDefault="00B64528" w:rsidP="00452796">
      <w:pPr>
        <w:pStyle w:val="Heading2"/>
        <w:numPr>
          <w:ilvl w:val="0"/>
          <w:numId w:val="0"/>
        </w:numPr>
        <w:ind w:left="630"/>
      </w:pPr>
    </w:p>
    <w:p w14:paraId="0E3919C7" w14:textId="77777777" w:rsidR="00B64528" w:rsidRDefault="00B64528" w:rsidP="00452796">
      <w:pPr>
        <w:pStyle w:val="Heading2"/>
        <w:numPr>
          <w:ilvl w:val="0"/>
          <w:numId w:val="0"/>
        </w:numPr>
        <w:ind w:left="630"/>
      </w:pPr>
    </w:p>
    <w:p w14:paraId="4575C8C7" w14:textId="77777777" w:rsidR="00B64528" w:rsidRDefault="00B64528" w:rsidP="00452796">
      <w:pPr>
        <w:pStyle w:val="Heading2"/>
        <w:numPr>
          <w:ilvl w:val="0"/>
          <w:numId w:val="0"/>
        </w:numPr>
        <w:ind w:left="630"/>
      </w:pPr>
    </w:p>
    <w:p w14:paraId="0561CC59" w14:textId="77777777" w:rsidR="00B64528" w:rsidRDefault="00B64528" w:rsidP="00452796">
      <w:pPr>
        <w:pStyle w:val="Heading2"/>
        <w:numPr>
          <w:ilvl w:val="0"/>
          <w:numId w:val="0"/>
        </w:numPr>
        <w:ind w:left="630"/>
      </w:pPr>
    </w:p>
    <w:p w14:paraId="700382E6" w14:textId="77777777" w:rsidR="00B64528" w:rsidRDefault="00B64528" w:rsidP="00452796">
      <w:pPr>
        <w:pStyle w:val="Heading2"/>
        <w:numPr>
          <w:ilvl w:val="0"/>
          <w:numId w:val="0"/>
        </w:numPr>
        <w:ind w:left="630"/>
      </w:pPr>
    </w:p>
    <w:p w14:paraId="0B943645" w14:textId="77777777" w:rsidR="00B64528" w:rsidRDefault="00B64528" w:rsidP="00452796">
      <w:pPr>
        <w:pStyle w:val="Heading2"/>
        <w:numPr>
          <w:ilvl w:val="0"/>
          <w:numId w:val="0"/>
        </w:numPr>
        <w:ind w:left="630"/>
      </w:pPr>
    </w:p>
    <w:p w14:paraId="2A2D5A32" w14:textId="77777777" w:rsidR="00B64528" w:rsidRDefault="00B64528" w:rsidP="00452796">
      <w:pPr>
        <w:pStyle w:val="Heading2"/>
        <w:numPr>
          <w:ilvl w:val="0"/>
          <w:numId w:val="0"/>
        </w:numPr>
        <w:ind w:left="630"/>
      </w:pPr>
    </w:p>
    <w:p w14:paraId="356EFB75" w14:textId="77777777" w:rsidR="00B64528" w:rsidRDefault="00B64528" w:rsidP="00452796">
      <w:pPr>
        <w:pStyle w:val="Heading2"/>
        <w:numPr>
          <w:ilvl w:val="0"/>
          <w:numId w:val="0"/>
        </w:numPr>
        <w:ind w:left="630"/>
      </w:pPr>
    </w:p>
    <w:p w14:paraId="211BC364" w14:textId="77777777" w:rsidR="00B64528" w:rsidRDefault="00B64528" w:rsidP="00452796">
      <w:pPr>
        <w:pStyle w:val="Heading2"/>
        <w:numPr>
          <w:ilvl w:val="0"/>
          <w:numId w:val="0"/>
        </w:numPr>
        <w:ind w:left="630"/>
      </w:pPr>
    </w:p>
    <w:p w14:paraId="0EABF3D5" w14:textId="77777777" w:rsidR="00B64528" w:rsidRDefault="00B64528" w:rsidP="00452796">
      <w:pPr>
        <w:pStyle w:val="Heading2"/>
        <w:numPr>
          <w:ilvl w:val="0"/>
          <w:numId w:val="0"/>
        </w:numPr>
        <w:ind w:left="630"/>
      </w:pPr>
    </w:p>
    <w:p w14:paraId="61593089" w14:textId="77777777" w:rsidR="00B64528" w:rsidRDefault="00B64528" w:rsidP="00452796">
      <w:pPr>
        <w:pStyle w:val="Heading2"/>
        <w:numPr>
          <w:ilvl w:val="0"/>
          <w:numId w:val="0"/>
        </w:numPr>
        <w:ind w:left="630"/>
      </w:pPr>
    </w:p>
    <w:p w14:paraId="041B0896" w14:textId="77777777" w:rsidR="00B64528" w:rsidRDefault="00B64528" w:rsidP="00452796">
      <w:pPr>
        <w:pStyle w:val="Heading2"/>
        <w:numPr>
          <w:ilvl w:val="0"/>
          <w:numId w:val="0"/>
        </w:numPr>
        <w:ind w:left="630"/>
      </w:pPr>
    </w:p>
    <w:p w14:paraId="598396E3" w14:textId="77777777" w:rsidR="00B64528" w:rsidRDefault="00B64528" w:rsidP="00452796">
      <w:pPr>
        <w:pStyle w:val="Heading2"/>
        <w:numPr>
          <w:ilvl w:val="0"/>
          <w:numId w:val="0"/>
        </w:numPr>
        <w:ind w:left="630"/>
      </w:pPr>
    </w:p>
    <w:p w14:paraId="733C1F69" w14:textId="10094D77" w:rsidR="00B16B6D" w:rsidRPr="00417C90" w:rsidRDefault="00B16B6D" w:rsidP="00452796">
      <w:pPr>
        <w:pStyle w:val="Heading2"/>
      </w:pPr>
      <w:bookmarkStart w:id="18" w:name="_Toc103164010"/>
      <w:r w:rsidRPr="00417C90">
        <w:lastRenderedPageBreak/>
        <w:t>Manage Legal Entity vLEI Credentials and Legal Entity Official Organizational Role vLEI Credentials</w:t>
      </w:r>
      <w:bookmarkEnd w:id="18"/>
    </w:p>
    <w:tbl>
      <w:tblPr>
        <w:tblW w:w="992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867"/>
        <w:gridCol w:w="7061"/>
      </w:tblGrid>
      <w:tr w:rsidR="00B16B6D" w:rsidRPr="00F82391" w14:paraId="6B486869" w14:textId="77777777" w:rsidTr="004E2E3D">
        <w:tc>
          <w:tcPr>
            <w:tcW w:w="2867" w:type="dxa"/>
            <w:shd w:val="clear" w:color="auto" w:fill="F3F3F3"/>
            <w:tcMar>
              <w:top w:w="100" w:type="dxa"/>
              <w:left w:w="100" w:type="dxa"/>
              <w:bottom w:w="100" w:type="dxa"/>
              <w:right w:w="100" w:type="dxa"/>
            </w:tcMar>
          </w:tcPr>
          <w:p w14:paraId="648DF72E" w14:textId="46551F65" w:rsidR="00B16B6D" w:rsidRPr="00F82391" w:rsidRDefault="00FD0ACC" w:rsidP="004E2E3D">
            <w:pPr>
              <w:pStyle w:val="Normal1"/>
              <w:rPr>
                <w:b/>
                <w:color w:val="000000" w:themeColor="text1"/>
                <w:sz w:val="24"/>
                <w:szCs w:val="24"/>
                <w:lang w:val="en-US"/>
              </w:rPr>
            </w:pPr>
            <w:r w:rsidRPr="00F82391">
              <w:rPr>
                <w:b/>
                <w:color w:val="000000" w:themeColor="text1"/>
                <w:sz w:val="24"/>
                <w:szCs w:val="24"/>
                <w:lang w:val="en-US"/>
              </w:rPr>
              <w:t xml:space="preserve">Service </w:t>
            </w:r>
            <w:r w:rsidR="00B16B6D" w:rsidRPr="00F82391">
              <w:rPr>
                <w:b/>
                <w:color w:val="000000" w:themeColor="text1"/>
                <w:sz w:val="24"/>
                <w:szCs w:val="24"/>
                <w:lang w:val="en-US"/>
              </w:rPr>
              <w:t>Name</w:t>
            </w:r>
          </w:p>
        </w:tc>
        <w:tc>
          <w:tcPr>
            <w:tcW w:w="7061" w:type="dxa"/>
            <w:tcMar>
              <w:top w:w="100" w:type="dxa"/>
              <w:left w:w="100" w:type="dxa"/>
              <w:bottom w:w="100" w:type="dxa"/>
              <w:right w:w="100" w:type="dxa"/>
            </w:tcMar>
          </w:tcPr>
          <w:p w14:paraId="35507940" w14:textId="6FBEAA70" w:rsidR="00B16B6D" w:rsidRPr="00F82391" w:rsidRDefault="00FD0ACC" w:rsidP="004E2E3D">
            <w:pPr>
              <w:rPr>
                <w:rFonts w:ascii="Calibri" w:hAnsi="Calibri" w:cs="Calibri"/>
                <w:lang w:val="en-US"/>
              </w:rPr>
            </w:pPr>
            <w:r w:rsidRPr="00F82391">
              <w:rPr>
                <w:rFonts w:ascii="Calibri" w:hAnsi="Calibri" w:cs="Calibri"/>
                <w:lang w:val="en-US"/>
              </w:rPr>
              <w:t>Manage Legal Entity vLEI Credentials and Legal Entity Official Organizational Role vLEI Credentials</w:t>
            </w:r>
          </w:p>
        </w:tc>
      </w:tr>
      <w:tr w:rsidR="00B16B6D" w:rsidRPr="00F82391" w14:paraId="1D8EC835" w14:textId="77777777" w:rsidTr="004E2E3D">
        <w:tc>
          <w:tcPr>
            <w:tcW w:w="2867" w:type="dxa"/>
            <w:shd w:val="clear" w:color="auto" w:fill="F3F3F3"/>
            <w:tcMar>
              <w:top w:w="100" w:type="dxa"/>
              <w:left w:w="100" w:type="dxa"/>
              <w:bottom w:w="100" w:type="dxa"/>
              <w:right w:w="100" w:type="dxa"/>
            </w:tcMar>
          </w:tcPr>
          <w:p w14:paraId="53DA6E04" w14:textId="77777777" w:rsidR="00B16B6D" w:rsidRPr="00F82391" w:rsidRDefault="00B16B6D" w:rsidP="004E2E3D">
            <w:pPr>
              <w:pStyle w:val="Normal1"/>
              <w:rPr>
                <w:color w:val="000000" w:themeColor="text1"/>
                <w:sz w:val="24"/>
                <w:szCs w:val="24"/>
                <w:lang w:val="en-US"/>
              </w:rPr>
            </w:pPr>
            <w:r w:rsidRPr="00F82391">
              <w:rPr>
                <w:b/>
                <w:color w:val="000000" w:themeColor="text1"/>
                <w:sz w:val="24"/>
                <w:szCs w:val="24"/>
                <w:lang w:val="en-US"/>
              </w:rPr>
              <w:t>Tag Line</w:t>
            </w:r>
          </w:p>
        </w:tc>
        <w:tc>
          <w:tcPr>
            <w:tcW w:w="7061" w:type="dxa"/>
            <w:tcMar>
              <w:top w:w="100" w:type="dxa"/>
              <w:left w:w="100" w:type="dxa"/>
              <w:bottom w:w="100" w:type="dxa"/>
              <w:right w:w="100" w:type="dxa"/>
            </w:tcMar>
          </w:tcPr>
          <w:p w14:paraId="7DBB829D" w14:textId="17F87124" w:rsidR="00B16B6D" w:rsidRPr="00F82391" w:rsidRDefault="00753545" w:rsidP="004E2E3D">
            <w:pPr>
              <w:pStyle w:val="Normal1"/>
              <w:rPr>
                <w:color w:val="000000" w:themeColor="text1"/>
                <w:sz w:val="24"/>
                <w:szCs w:val="24"/>
                <w:lang w:val="en-US"/>
              </w:rPr>
            </w:pPr>
            <w:r w:rsidRPr="00F82391">
              <w:rPr>
                <w:color w:val="000000" w:themeColor="text1"/>
                <w:sz w:val="24"/>
                <w:szCs w:val="24"/>
                <w:lang w:val="en-US"/>
              </w:rPr>
              <w:t xml:space="preserve">Qualified vLEI Issuers management of </w:t>
            </w:r>
            <w:r w:rsidRPr="00F82391">
              <w:rPr>
                <w:sz w:val="24"/>
                <w:szCs w:val="24"/>
                <w:lang w:val="en-US"/>
              </w:rPr>
              <w:t>Legal Entity vLEI Credentials and Legal Entity Official Organizational Role vLEI Credentials</w:t>
            </w:r>
          </w:p>
        </w:tc>
      </w:tr>
      <w:tr w:rsidR="00B16B6D" w:rsidRPr="00F82391" w14:paraId="44EECCA6" w14:textId="77777777" w:rsidTr="004E2E3D">
        <w:tc>
          <w:tcPr>
            <w:tcW w:w="2867" w:type="dxa"/>
            <w:shd w:val="clear" w:color="auto" w:fill="F3F3F3"/>
            <w:tcMar>
              <w:top w:w="100" w:type="dxa"/>
              <w:left w:w="100" w:type="dxa"/>
              <w:bottom w:w="100" w:type="dxa"/>
              <w:right w:w="100" w:type="dxa"/>
            </w:tcMar>
          </w:tcPr>
          <w:p w14:paraId="09A366CF" w14:textId="77777777" w:rsidR="00B16B6D" w:rsidRPr="00F82391" w:rsidRDefault="00B16B6D" w:rsidP="004E2E3D">
            <w:pPr>
              <w:pStyle w:val="Normal1"/>
              <w:rPr>
                <w:color w:val="000000" w:themeColor="text1"/>
                <w:sz w:val="24"/>
                <w:szCs w:val="24"/>
                <w:lang w:val="en-US"/>
              </w:rPr>
            </w:pPr>
            <w:r w:rsidRPr="00F82391">
              <w:rPr>
                <w:b/>
                <w:color w:val="000000" w:themeColor="text1"/>
                <w:sz w:val="24"/>
                <w:szCs w:val="24"/>
                <w:lang w:val="en-US"/>
              </w:rPr>
              <w:t>Description</w:t>
            </w:r>
          </w:p>
        </w:tc>
        <w:tc>
          <w:tcPr>
            <w:tcW w:w="7061" w:type="dxa"/>
            <w:tcMar>
              <w:top w:w="100" w:type="dxa"/>
              <w:left w:w="100" w:type="dxa"/>
              <w:bottom w:w="100" w:type="dxa"/>
              <w:right w:w="100" w:type="dxa"/>
            </w:tcMar>
          </w:tcPr>
          <w:p w14:paraId="7E95EC67" w14:textId="4F5753E6" w:rsidR="00FD0ACC" w:rsidRPr="00F82391" w:rsidRDefault="00FD0ACC" w:rsidP="004747AC">
            <w:pPr>
              <w:pStyle w:val="Default"/>
              <w:rPr>
                <w:lang w:val="en-US"/>
              </w:rPr>
            </w:pPr>
            <w:r w:rsidRPr="00F82391">
              <w:rPr>
                <w:lang w:val="en-US"/>
              </w:rPr>
              <w:t xml:space="preserve">Qualified vLEI Issuers </w:t>
            </w:r>
            <w:r w:rsidR="00481BA0" w:rsidRPr="00F82391">
              <w:rPr>
                <w:lang w:val="en-US"/>
              </w:rPr>
              <w:t>are</w:t>
            </w:r>
            <w:r w:rsidRPr="00F82391">
              <w:rPr>
                <w:lang w:val="en-US"/>
              </w:rPr>
              <w:t xml:space="preserve"> required on a regular basis to check the status of LEIs for which Legal Entity vLEI Credentials have been issued. These LEIs must maintain an entity status of Active and an LEI registration status other than Lapsed, Retired, Duplicate</w:t>
            </w:r>
            <w:r w:rsidR="00246A1C" w:rsidRPr="00F82391">
              <w:rPr>
                <w:lang w:val="en-US"/>
              </w:rPr>
              <w:t xml:space="preserve"> or </w:t>
            </w:r>
            <w:r w:rsidRPr="00F82391">
              <w:rPr>
                <w:lang w:val="en-US"/>
              </w:rPr>
              <w:t xml:space="preserve">Annulled. </w:t>
            </w:r>
          </w:p>
          <w:p w14:paraId="520AF9EC" w14:textId="15F9208B" w:rsidR="00FD0ACC" w:rsidRPr="00F82391" w:rsidRDefault="00FD0ACC" w:rsidP="004747AC">
            <w:pPr>
              <w:pStyle w:val="Default"/>
              <w:spacing w:before="120"/>
              <w:rPr>
                <w:lang w:val="en-US"/>
              </w:rPr>
            </w:pPr>
            <w:r w:rsidRPr="00F82391">
              <w:rPr>
                <w:lang w:val="en-US"/>
              </w:rPr>
              <w:t>A process to notify a Legal Entity that the Legal Entity’s Legal Entity vLEI Credential would be in danger of being revoked if its LEI is not renewed as required annually also must be put in place. Qualified vLEI Issuer</w:t>
            </w:r>
            <w:r w:rsidR="00246A1C" w:rsidRPr="00F82391">
              <w:rPr>
                <w:lang w:val="en-US"/>
              </w:rPr>
              <w:t>s</w:t>
            </w:r>
            <w:r w:rsidRPr="00F82391">
              <w:rPr>
                <w:lang w:val="en-US"/>
              </w:rPr>
              <w:t xml:space="preserve"> revoke a Legal Entity vLEI Credential if the LEI check shows that the Legal Entity’s LEI is not in compliance with the above entity and LEI registration status requirements. </w:t>
            </w:r>
          </w:p>
          <w:p w14:paraId="6FB37007" w14:textId="11622D4C" w:rsidR="00FD0ACC" w:rsidRPr="00F82391" w:rsidRDefault="00FD0ACC" w:rsidP="004747AC">
            <w:pPr>
              <w:pStyle w:val="Default"/>
              <w:spacing w:before="120"/>
              <w:rPr>
                <w:lang w:val="en-US"/>
              </w:rPr>
            </w:pPr>
            <w:r w:rsidRPr="00F82391">
              <w:rPr>
                <w:lang w:val="en-US"/>
              </w:rPr>
              <w:t>Revocation of the vLEI Legal Entity Credential cause</w:t>
            </w:r>
            <w:r w:rsidR="00740F74" w:rsidRPr="00F82391">
              <w:rPr>
                <w:lang w:val="en-US"/>
              </w:rPr>
              <w:t>s</w:t>
            </w:r>
            <w:r w:rsidRPr="00F82391">
              <w:rPr>
                <w:lang w:val="en-US"/>
              </w:rPr>
              <w:t xml:space="preserve"> verification to fail for all the Legal Entity Official Organizational Role vLEI Credentials issued by a Qualified vLEI Issuer and the Legal Entity Engagement Context Role vLEI Credentials that the Legal Entity, or the Qualified vLEI Issuer, have issued. For the avoidance of doubt, digital signatures previous to the revocation of the Legal Entity vLEI Credential will retain their validity. </w:t>
            </w:r>
          </w:p>
          <w:p w14:paraId="4176AA61" w14:textId="7E707AF2" w:rsidR="00FD0ACC" w:rsidRPr="00F82391" w:rsidRDefault="00FD0ACC" w:rsidP="004747AC">
            <w:pPr>
              <w:pStyle w:val="Default"/>
              <w:spacing w:before="120"/>
              <w:rPr>
                <w:lang w:val="en-US"/>
              </w:rPr>
            </w:pPr>
            <w:r w:rsidRPr="00F82391">
              <w:rPr>
                <w:lang w:val="en-US"/>
              </w:rPr>
              <w:t xml:space="preserve">Qualified vLEI Issuers maintain Legal Entity Official Organizational Role vLEI Credentials until notified by the Legal Entity that OOR Credentials need to be revoked due to a change in role or status of OOR Persons. </w:t>
            </w:r>
          </w:p>
          <w:p w14:paraId="5CABC699" w14:textId="3C299AEA" w:rsidR="00B16B6D" w:rsidRPr="00F82391" w:rsidRDefault="00FD0ACC" w:rsidP="004747AC">
            <w:pPr>
              <w:pStyle w:val="Normal1"/>
              <w:spacing w:before="120"/>
              <w:rPr>
                <w:strike/>
                <w:color w:val="000000" w:themeColor="text1"/>
                <w:sz w:val="24"/>
                <w:szCs w:val="24"/>
                <w:lang w:val="en-US"/>
              </w:rPr>
            </w:pPr>
            <w:r w:rsidRPr="00F82391">
              <w:rPr>
                <w:sz w:val="24"/>
                <w:szCs w:val="24"/>
                <w:lang w:val="en-US"/>
              </w:rPr>
              <w:t>Qualified vLEI Issuers manage their public and private keys according to Key Event Receipt Infrastructure (KERI) technical requirements for key management and for credential management according to KERI technical requirements.</w:t>
            </w:r>
          </w:p>
        </w:tc>
      </w:tr>
      <w:tr w:rsidR="00B16B6D" w:rsidRPr="00F82391" w14:paraId="43004591" w14:textId="77777777" w:rsidTr="004E2E3D">
        <w:tc>
          <w:tcPr>
            <w:tcW w:w="2867" w:type="dxa"/>
            <w:shd w:val="clear" w:color="auto" w:fill="F3F3F3"/>
            <w:tcMar>
              <w:top w:w="100" w:type="dxa"/>
              <w:left w:w="100" w:type="dxa"/>
              <w:bottom w:w="100" w:type="dxa"/>
              <w:right w:w="100" w:type="dxa"/>
            </w:tcMar>
          </w:tcPr>
          <w:p w14:paraId="182DD9D1" w14:textId="77777777" w:rsidR="00B16B6D" w:rsidRPr="00F82391" w:rsidRDefault="00B16B6D" w:rsidP="004E2E3D">
            <w:pPr>
              <w:pStyle w:val="Normal1"/>
              <w:rPr>
                <w:color w:val="000000" w:themeColor="text1"/>
                <w:sz w:val="24"/>
                <w:szCs w:val="24"/>
                <w:lang w:val="en-US"/>
              </w:rPr>
            </w:pPr>
            <w:r w:rsidRPr="00F82391">
              <w:rPr>
                <w:b/>
                <w:color w:val="000000" w:themeColor="text1"/>
                <w:sz w:val="24"/>
                <w:szCs w:val="24"/>
                <w:lang w:val="en-US"/>
              </w:rPr>
              <w:t>Access Group(s)</w:t>
            </w:r>
          </w:p>
        </w:tc>
        <w:tc>
          <w:tcPr>
            <w:tcW w:w="7061" w:type="dxa"/>
            <w:shd w:val="clear" w:color="auto" w:fill="auto"/>
            <w:tcMar>
              <w:top w:w="100" w:type="dxa"/>
              <w:left w:w="100" w:type="dxa"/>
              <w:bottom w:w="100" w:type="dxa"/>
              <w:right w:w="100" w:type="dxa"/>
            </w:tcMar>
          </w:tcPr>
          <w:p w14:paraId="2A67405D" w14:textId="77777777" w:rsidR="00B16B6D" w:rsidRDefault="005A4B8D" w:rsidP="004E2E3D">
            <w:pPr>
              <w:pStyle w:val="Normal1"/>
              <w:numPr>
                <w:ilvl w:val="0"/>
                <w:numId w:val="5"/>
              </w:numPr>
              <w:tabs>
                <w:tab w:val="left" w:pos="2152"/>
              </w:tabs>
              <w:rPr>
                <w:color w:val="000000" w:themeColor="text1"/>
                <w:sz w:val="24"/>
                <w:szCs w:val="24"/>
                <w:lang w:val="en-US"/>
              </w:rPr>
            </w:pPr>
            <w:r w:rsidRPr="00F82391">
              <w:rPr>
                <w:color w:val="000000" w:themeColor="text1"/>
                <w:sz w:val="24"/>
                <w:szCs w:val="24"/>
                <w:lang w:val="en-US"/>
              </w:rPr>
              <w:t xml:space="preserve">Legal Entities via the contract with </w:t>
            </w:r>
            <w:r w:rsidR="005A621D" w:rsidRPr="00F17C65">
              <w:rPr>
                <w:color w:val="000000" w:themeColor="text1"/>
                <w:sz w:val="24"/>
                <w:szCs w:val="24"/>
                <w:lang w:val="en-US"/>
              </w:rPr>
              <w:t xml:space="preserve">Qualified </w:t>
            </w:r>
            <w:r w:rsidRPr="00F82391">
              <w:rPr>
                <w:color w:val="000000" w:themeColor="text1"/>
                <w:sz w:val="24"/>
                <w:szCs w:val="24"/>
                <w:lang w:val="en-US"/>
              </w:rPr>
              <w:t>vLEI Issuers</w:t>
            </w:r>
          </w:p>
          <w:p w14:paraId="3088ED82" w14:textId="77777777" w:rsidR="00FC3A71" w:rsidRDefault="00FC3A71" w:rsidP="00FC3A71">
            <w:pPr>
              <w:pStyle w:val="Normal1"/>
              <w:tabs>
                <w:tab w:val="left" w:pos="2152"/>
              </w:tabs>
              <w:rPr>
                <w:color w:val="000000" w:themeColor="text1"/>
                <w:sz w:val="24"/>
                <w:szCs w:val="24"/>
                <w:lang w:val="en-US"/>
              </w:rPr>
            </w:pPr>
          </w:p>
          <w:p w14:paraId="46F5DEB6" w14:textId="77777777" w:rsidR="00FC3A71" w:rsidRDefault="00FC3A71" w:rsidP="00FC3A71">
            <w:pPr>
              <w:pStyle w:val="Normal1"/>
              <w:tabs>
                <w:tab w:val="left" w:pos="2152"/>
              </w:tabs>
              <w:rPr>
                <w:color w:val="000000" w:themeColor="text1"/>
                <w:sz w:val="24"/>
                <w:szCs w:val="24"/>
                <w:lang w:val="en-US"/>
              </w:rPr>
            </w:pPr>
          </w:p>
          <w:p w14:paraId="4B6158E6" w14:textId="77777777" w:rsidR="00FC3A71" w:rsidRDefault="00FC3A71" w:rsidP="00FC3A71">
            <w:pPr>
              <w:pStyle w:val="Normal1"/>
              <w:tabs>
                <w:tab w:val="left" w:pos="2152"/>
              </w:tabs>
              <w:rPr>
                <w:color w:val="000000" w:themeColor="text1"/>
                <w:sz w:val="24"/>
                <w:szCs w:val="24"/>
                <w:lang w:val="en-US"/>
              </w:rPr>
            </w:pPr>
          </w:p>
          <w:p w14:paraId="38B2629A" w14:textId="77777777" w:rsidR="00FC3A71" w:rsidRDefault="00FC3A71" w:rsidP="00FC3A71">
            <w:pPr>
              <w:pStyle w:val="Normal1"/>
              <w:tabs>
                <w:tab w:val="left" w:pos="2152"/>
              </w:tabs>
              <w:rPr>
                <w:color w:val="000000" w:themeColor="text1"/>
                <w:sz w:val="24"/>
                <w:szCs w:val="24"/>
                <w:lang w:val="en-US"/>
              </w:rPr>
            </w:pPr>
          </w:p>
          <w:p w14:paraId="214D7601" w14:textId="77777777" w:rsidR="00FC3A71" w:rsidRDefault="00FC3A71" w:rsidP="00FC3A71">
            <w:pPr>
              <w:pStyle w:val="Normal1"/>
              <w:tabs>
                <w:tab w:val="left" w:pos="2152"/>
              </w:tabs>
              <w:rPr>
                <w:color w:val="000000" w:themeColor="text1"/>
                <w:sz w:val="24"/>
                <w:szCs w:val="24"/>
                <w:lang w:val="en-US"/>
              </w:rPr>
            </w:pPr>
          </w:p>
          <w:p w14:paraId="3209F4C7" w14:textId="2E7D8B15" w:rsidR="00FC3A71" w:rsidRPr="00F82391" w:rsidRDefault="00FC3A71" w:rsidP="00FC3A71">
            <w:pPr>
              <w:pStyle w:val="Normal1"/>
              <w:tabs>
                <w:tab w:val="left" w:pos="2152"/>
              </w:tabs>
              <w:rPr>
                <w:color w:val="000000" w:themeColor="text1"/>
                <w:sz w:val="24"/>
                <w:szCs w:val="24"/>
                <w:lang w:val="en-US"/>
              </w:rPr>
            </w:pPr>
          </w:p>
        </w:tc>
      </w:tr>
      <w:tr w:rsidR="00B16B6D" w:rsidRPr="00F82391" w14:paraId="6732A5C9" w14:textId="77777777" w:rsidTr="004E2E3D">
        <w:tc>
          <w:tcPr>
            <w:tcW w:w="2867" w:type="dxa"/>
            <w:shd w:val="clear" w:color="auto" w:fill="F3F3F3"/>
            <w:tcMar>
              <w:top w:w="100" w:type="dxa"/>
              <w:left w:w="100" w:type="dxa"/>
              <w:bottom w:w="100" w:type="dxa"/>
              <w:right w:w="100" w:type="dxa"/>
            </w:tcMar>
          </w:tcPr>
          <w:p w14:paraId="127CC96E" w14:textId="69F8142D" w:rsidR="00B16B6D" w:rsidRPr="00F82391" w:rsidRDefault="00B16B6D" w:rsidP="004E2E3D">
            <w:pPr>
              <w:pStyle w:val="Normal1"/>
              <w:rPr>
                <w:b/>
                <w:bCs/>
                <w:sz w:val="24"/>
                <w:szCs w:val="24"/>
                <w:lang w:val="en-US"/>
              </w:rPr>
            </w:pPr>
            <w:r w:rsidRPr="00F82391">
              <w:rPr>
                <w:b/>
                <w:color w:val="000000" w:themeColor="text1"/>
                <w:sz w:val="24"/>
                <w:szCs w:val="24"/>
                <w:lang w:val="en-US"/>
              </w:rPr>
              <w:lastRenderedPageBreak/>
              <w:t xml:space="preserve">Essential Tasks / </w:t>
            </w:r>
            <w:r w:rsidR="00246A1C" w:rsidRPr="00F82391">
              <w:rPr>
                <w:b/>
                <w:color w:val="000000" w:themeColor="text1"/>
                <w:sz w:val="24"/>
                <w:szCs w:val="24"/>
                <w:lang w:val="en-US"/>
              </w:rPr>
              <w:t xml:space="preserve">Qualified </w:t>
            </w:r>
            <w:r w:rsidRPr="00F82391">
              <w:rPr>
                <w:b/>
                <w:color w:val="000000" w:themeColor="text1"/>
                <w:sz w:val="24"/>
                <w:szCs w:val="24"/>
                <w:lang w:val="en-US"/>
              </w:rPr>
              <w:t>vLEI Issuer</w:t>
            </w:r>
            <w:r w:rsidR="006B4544" w:rsidRPr="00F82391">
              <w:rPr>
                <w:b/>
                <w:color w:val="000000" w:themeColor="text1"/>
                <w:sz w:val="24"/>
                <w:szCs w:val="24"/>
                <w:lang w:val="en-US"/>
              </w:rPr>
              <w:t>s</w:t>
            </w:r>
          </w:p>
        </w:tc>
        <w:tc>
          <w:tcPr>
            <w:tcW w:w="7061" w:type="dxa"/>
            <w:tcMar>
              <w:top w:w="100" w:type="dxa"/>
              <w:left w:w="100" w:type="dxa"/>
              <w:bottom w:w="100" w:type="dxa"/>
              <w:right w:w="100" w:type="dxa"/>
            </w:tcMar>
          </w:tcPr>
          <w:p w14:paraId="02BF8198" w14:textId="7C53A1F4" w:rsidR="0087556A" w:rsidRPr="00F82391" w:rsidRDefault="0087556A" w:rsidP="00AB25D6">
            <w:pPr>
              <w:pStyle w:val="Default"/>
              <w:numPr>
                <w:ilvl w:val="0"/>
                <w:numId w:val="19"/>
              </w:numPr>
              <w:rPr>
                <w:lang w:val="en-US"/>
              </w:rPr>
            </w:pPr>
            <w:r w:rsidRPr="00F82391">
              <w:rPr>
                <w:lang w:val="en-US"/>
              </w:rPr>
              <w:t xml:space="preserve">Qualified vLEI Issuers are required on a regular basis to check the status of LEIs for which Legal Entity vLEI Credentials have been issued. These LEIs must maintain an entity status of Active and an LEI registration status other than Lapsed, Retired, Duplicate or Annulled. </w:t>
            </w:r>
          </w:p>
          <w:p w14:paraId="07DB5899" w14:textId="25512E57" w:rsidR="0087556A" w:rsidRPr="00F82391" w:rsidRDefault="00AF191B" w:rsidP="00AB25D6">
            <w:pPr>
              <w:pStyle w:val="Default"/>
              <w:numPr>
                <w:ilvl w:val="0"/>
                <w:numId w:val="19"/>
              </w:numPr>
              <w:spacing w:before="120"/>
              <w:rPr>
                <w:lang w:val="en-US"/>
              </w:rPr>
            </w:pPr>
            <w:r w:rsidRPr="00F82391">
              <w:rPr>
                <w:lang w:val="en-US"/>
              </w:rPr>
              <w:t xml:space="preserve">Qualified vLEI Issuers are required to put in place a </w:t>
            </w:r>
            <w:r w:rsidR="0087556A" w:rsidRPr="00F82391">
              <w:rPr>
                <w:lang w:val="en-US"/>
              </w:rPr>
              <w:t>process to notify a Legal Entity that the Legal Entity’s Legal Entity vLEI Credential would be in danger of being revoked if its LEI is not renewed as required annually</w:t>
            </w:r>
            <w:r w:rsidRPr="00F82391">
              <w:rPr>
                <w:lang w:val="en-US"/>
              </w:rPr>
              <w:t xml:space="preserve">. </w:t>
            </w:r>
            <w:r w:rsidR="0087556A" w:rsidRPr="00F82391">
              <w:rPr>
                <w:lang w:val="en-US"/>
              </w:rPr>
              <w:t xml:space="preserve">Qualified vLEI Issuers revoke a Legal Entity vLEI Credential if the LEI check shows that the Legal Entity’s LEI is not in compliance with the above entity and LEI registration status requirements. </w:t>
            </w:r>
          </w:p>
          <w:p w14:paraId="584842AC" w14:textId="33C0235C" w:rsidR="00B16B6D" w:rsidRPr="00F82391" w:rsidRDefault="00AF191B" w:rsidP="008832DF">
            <w:pPr>
              <w:pStyle w:val="Normal1"/>
              <w:numPr>
                <w:ilvl w:val="0"/>
                <w:numId w:val="9"/>
              </w:numPr>
              <w:rPr>
                <w:color w:val="000000" w:themeColor="text1"/>
                <w:sz w:val="24"/>
                <w:szCs w:val="24"/>
                <w:lang w:val="en-US"/>
              </w:rPr>
            </w:pPr>
            <w:r w:rsidRPr="00F82391">
              <w:rPr>
                <w:color w:val="000000" w:themeColor="text1"/>
                <w:sz w:val="24"/>
                <w:szCs w:val="24"/>
                <w:lang w:val="en-US"/>
              </w:rPr>
              <w:t xml:space="preserve">Qualified vLEI Issuers must revoke vLEI Credentials for which the Qualified vLEI Issuer has received </w:t>
            </w:r>
          </w:p>
        </w:tc>
      </w:tr>
      <w:tr w:rsidR="00B16B6D" w:rsidRPr="00F82391" w14:paraId="7D9CFA36" w14:textId="77777777" w:rsidTr="004E2E3D">
        <w:tc>
          <w:tcPr>
            <w:tcW w:w="2867" w:type="dxa"/>
            <w:shd w:val="clear" w:color="auto" w:fill="F3F3F3"/>
            <w:tcMar>
              <w:top w:w="100" w:type="dxa"/>
              <w:left w:w="100" w:type="dxa"/>
              <w:bottom w:w="100" w:type="dxa"/>
              <w:right w:w="100" w:type="dxa"/>
            </w:tcMar>
          </w:tcPr>
          <w:p w14:paraId="237A6931" w14:textId="625D72A0" w:rsidR="00B16B6D" w:rsidRPr="00F82391" w:rsidRDefault="007E19C6" w:rsidP="004E2E3D">
            <w:pPr>
              <w:pStyle w:val="Normal1"/>
              <w:rPr>
                <w:b/>
                <w:color w:val="000000" w:themeColor="text1"/>
                <w:sz w:val="24"/>
                <w:szCs w:val="24"/>
                <w:lang w:val="en-US"/>
              </w:rPr>
            </w:pPr>
            <w:r w:rsidRPr="00F82391">
              <w:rPr>
                <w:b/>
                <w:color w:val="000000" w:themeColor="text1"/>
                <w:sz w:val="24"/>
                <w:szCs w:val="24"/>
                <w:lang w:val="en-US"/>
              </w:rPr>
              <w:t xml:space="preserve">Revocation </w:t>
            </w:r>
            <w:r w:rsidR="007C6054" w:rsidRPr="00F82391">
              <w:rPr>
                <w:b/>
                <w:color w:val="000000" w:themeColor="text1"/>
                <w:sz w:val="24"/>
                <w:szCs w:val="24"/>
                <w:lang w:val="en-US"/>
              </w:rPr>
              <w:t>Processing Time</w:t>
            </w:r>
          </w:p>
        </w:tc>
        <w:tc>
          <w:tcPr>
            <w:tcW w:w="7061" w:type="dxa"/>
            <w:tcMar>
              <w:top w:w="100" w:type="dxa"/>
              <w:left w:w="100" w:type="dxa"/>
              <w:bottom w:w="100" w:type="dxa"/>
              <w:right w:w="100" w:type="dxa"/>
            </w:tcMar>
          </w:tcPr>
          <w:p w14:paraId="2A2236CC" w14:textId="3D4FFBA4" w:rsidR="00B16B6D" w:rsidRPr="00F82391" w:rsidRDefault="00D55AB9" w:rsidP="00575EFA">
            <w:pPr>
              <w:rPr>
                <w:rFonts w:ascii="Calibri" w:hAnsi="Calibri" w:cs="Calibri"/>
                <w:color w:val="7030A0"/>
                <w:shd w:val="clear" w:color="auto" w:fill="FFFF00"/>
                <w:lang w:val="en-US"/>
              </w:rPr>
            </w:pPr>
            <w:r w:rsidRPr="00F82391">
              <w:rPr>
                <w:rFonts w:ascii="Calibri" w:hAnsi="Calibri" w:cs="Calibri"/>
                <w:color w:val="000000"/>
                <w:lang w:val="en-US" w:eastAsia="de-DE"/>
              </w:rPr>
              <w:t xml:space="preserve">Credentials are revoked within 1 hour after </w:t>
            </w:r>
            <w:r w:rsidR="00DB64CC" w:rsidRPr="00F82391">
              <w:rPr>
                <w:rFonts w:ascii="Calibri" w:hAnsi="Calibri" w:cs="Calibri"/>
                <w:color w:val="000000"/>
                <w:lang w:val="en-US" w:eastAsia="de-DE"/>
              </w:rPr>
              <w:t xml:space="preserve">the relevant change of LEI status </w:t>
            </w:r>
            <w:r w:rsidRPr="00F82391">
              <w:rPr>
                <w:rFonts w:ascii="Calibri" w:hAnsi="Calibri" w:cs="Calibri"/>
                <w:color w:val="000000"/>
                <w:lang w:val="en-US" w:eastAsia="de-DE"/>
              </w:rPr>
              <w:t>is available on the GLEIF API</w:t>
            </w:r>
            <w:r w:rsidR="00B253DE" w:rsidRPr="00F82391">
              <w:rPr>
                <w:rFonts w:ascii="Calibri" w:hAnsi="Calibri" w:cs="Calibri"/>
                <w:color w:val="000000"/>
                <w:lang w:val="en-US" w:eastAsia="de-DE"/>
              </w:rPr>
              <w:t xml:space="preserve"> (that gets updated 3 times per calendar day)</w:t>
            </w:r>
          </w:p>
        </w:tc>
      </w:tr>
    </w:tbl>
    <w:p w14:paraId="780B88D8" w14:textId="6459110D" w:rsidR="00822F72" w:rsidRPr="00F82391" w:rsidRDefault="00822F72" w:rsidP="005851D6">
      <w:pPr>
        <w:rPr>
          <w:rFonts w:ascii="Calibri" w:hAnsi="Calibri" w:cs="Calibri"/>
          <w:lang w:val="en-US"/>
        </w:rPr>
      </w:pPr>
    </w:p>
    <w:p w14:paraId="238D19DC" w14:textId="1883C40E" w:rsidR="006814D9" w:rsidRPr="00417C90" w:rsidRDefault="006814D9" w:rsidP="008F343D">
      <w:pPr>
        <w:pStyle w:val="Heading1"/>
        <w:rPr>
          <w:rFonts w:ascii="Calibri" w:hAnsi="Calibri" w:cs="Calibri"/>
        </w:rPr>
      </w:pPr>
      <w:bookmarkStart w:id="19" w:name="_Toc462668295"/>
      <w:bookmarkStart w:id="20" w:name="_Toc462668326"/>
      <w:bookmarkStart w:id="21" w:name="_Ref428975661"/>
      <w:bookmarkStart w:id="22" w:name="_Toc103164011"/>
      <w:bookmarkEnd w:id="19"/>
      <w:bookmarkEnd w:id="20"/>
      <w:r w:rsidRPr="00417C90">
        <w:rPr>
          <w:rFonts w:ascii="Calibri" w:hAnsi="Calibri" w:cs="Calibri"/>
        </w:rPr>
        <w:lastRenderedPageBreak/>
        <w:t xml:space="preserve">Monitoring and </w:t>
      </w:r>
      <w:r w:rsidR="004627AC" w:rsidRPr="00417C90">
        <w:rPr>
          <w:rFonts w:ascii="Calibri" w:hAnsi="Calibri" w:cs="Calibri"/>
        </w:rPr>
        <w:t>Service Level Breaches</w:t>
      </w:r>
      <w:bookmarkEnd w:id="21"/>
      <w:bookmarkEnd w:id="22"/>
    </w:p>
    <w:p w14:paraId="639D8C19" w14:textId="2E01BF8D" w:rsidR="001E25CA" w:rsidRPr="00F82391" w:rsidRDefault="001E25CA" w:rsidP="00D66A21">
      <w:pPr>
        <w:jc w:val="both"/>
        <w:rPr>
          <w:rFonts w:ascii="Calibri" w:hAnsi="Calibri" w:cs="Calibri"/>
          <w:lang w:val="en-US"/>
        </w:rPr>
      </w:pPr>
      <w:r w:rsidRPr="00F82391">
        <w:rPr>
          <w:rFonts w:ascii="Calibri" w:hAnsi="Calibri" w:cs="Calibri"/>
          <w:lang w:val="en-US"/>
        </w:rPr>
        <w:t xml:space="preserve">The Service Levels </w:t>
      </w:r>
      <w:r w:rsidR="009F5E67" w:rsidRPr="00F82391">
        <w:rPr>
          <w:rFonts w:ascii="Calibri" w:hAnsi="Calibri" w:cs="Calibri"/>
          <w:lang w:val="en-US"/>
        </w:rPr>
        <w:t xml:space="preserve">and the established Service Level targets </w:t>
      </w:r>
      <w:r w:rsidRPr="00F82391">
        <w:rPr>
          <w:rFonts w:ascii="Calibri" w:hAnsi="Calibri" w:cs="Calibri"/>
          <w:lang w:val="en-US"/>
        </w:rPr>
        <w:t xml:space="preserve">ensure the required high quality of the </w:t>
      </w:r>
      <w:r w:rsidR="00215D9E" w:rsidRPr="00F82391">
        <w:rPr>
          <w:rFonts w:ascii="Calibri" w:hAnsi="Calibri" w:cs="Calibri"/>
          <w:lang w:val="en-US"/>
        </w:rPr>
        <w:t xml:space="preserve">service GLEIF and the vLEI Issuer </w:t>
      </w:r>
      <w:r w:rsidR="00DA2B02" w:rsidRPr="00F82391">
        <w:rPr>
          <w:rFonts w:ascii="Calibri" w:hAnsi="Calibri" w:cs="Calibri"/>
          <w:lang w:val="en-US"/>
        </w:rPr>
        <w:t xml:space="preserve">shall </w:t>
      </w:r>
      <w:r w:rsidR="00215D9E" w:rsidRPr="00F82391">
        <w:rPr>
          <w:rFonts w:ascii="Calibri" w:hAnsi="Calibri" w:cs="Calibri"/>
          <w:lang w:val="en-US"/>
        </w:rPr>
        <w:t>provide to customers and the public</w:t>
      </w:r>
      <w:r w:rsidRPr="00F82391">
        <w:rPr>
          <w:rFonts w:ascii="Calibri" w:hAnsi="Calibri" w:cs="Calibri"/>
          <w:lang w:val="en-US"/>
        </w:rPr>
        <w:t>. It is therefor</w:t>
      </w:r>
      <w:r w:rsidR="00AF7407" w:rsidRPr="00F82391">
        <w:rPr>
          <w:rFonts w:ascii="Calibri" w:hAnsi="Calibri" w:cs="Calibri"/>
          <w:lang w:val="en-US"/>
        </w:rPr>
        <w:t>e</w:t>
      </w:r>
      <w:r w:rsidRPr="00F82391">
        <w:rPr>
          <w:rFonts w:ascii="Calibri" w:hAnsi="Calibri" w:cs="Calibri"/>
          <w:lang w:val="en-US"/>
        </w:rPr>
        <w:t xml:space="preserve"> essential to closely monitor the achievement of the </w:t>
      </w:r>
      <w:r w:rsidR="006419D0" w:rsidRPr="00F82391">
        <w:rPr>
          <w:rFonts w:ascii="Calibri" w:hAnsi="Calibri" w:cs="Calibri"/>
          <w:lang w:val="en-US"/>
        </w:rPr>
        <w:t xml:space="preserve">agreed </w:t>
      </w:r>
      <w:r w:rsidRPr="00F82391">
        <w:rPr>
          <w:rFonts w:ascii="Calibri" w:hAnsi="Calibri" w:cs="Calibri"/>
          <w:lang w:val="en-US"/>
        </w:rPr>
        <w:t>Service Levels</w:t>
      </w:r>
      <w:r w:rsidR="00DA2B02" w:rsidRPr="00F82391">
        <w:rPr>
          <w:rFonts w:ascii="Calibri" w:hAnsi="Calibri" w:cs="Calibri"/>
          <w:lang w:val="en-US"/>
        </w:rPr>
        <w:t>;</w:t>
      </w:r>
      <w:r w:rsidRPr="00F82391">
        <w:rPr>
          <w:rFonts w:ascii="Calibri" w:hAnsi="Calibri" w:cs="Calibri"/>
          <w:lang w:val="en-US"/>
        </w:rPr>
        <w:t xml:space="preserve"> </w:t>
      </w:r>
      <w:r w:rsidR="009F5E67" w:rsidRPr="00F82391">
        <w:rPr>
          <w:rFonts w:ascii="Calibri" w:hAnsi="Calibri" w:cs="Calibri"/>
          <w:lang w:val="en-US"/>
        </w:rPr>
        <w:t>GLEIF and the vLEI Issuer</w:t>
      </w:r>
      <w:r w:rsidRPr="00F82391">
        <w:rPr>
          <w:rFonts w:ascii="Calibri" w:hAnsi="Calibri" w:cs="Calibri"/>
          <w:lang w:val="en-US"/>
        </w:rPr>
        <w:t xml:space="preserve"> </w:t>
      </w:r>
      <w:r w:rsidR="009F5E67" w:rsidRPr="00F82391">
        <w:rPr>
          <w:rFonts w:ascii="Calibri" w:hAnsi="Calibri" w:cs="Calibri"/>
          <w:lang w:val="en-US"/>
        </w:rPr>
        <w:t xml:space="preserve">are </w:t>
      </w:r>
      <w:r w:rsidR="00DA2B02" w:rsidRPr="00F82391">
        <w:rPr>
          <w:rFonts w:ascii="Calibri" w:hAnsi="Calibri" w:cs="Calibri"/>
          <w:lang w:val="en-US"/>
        </w:rPr>
        <w:t xml:space="preserve">therefore </w:t>
      </w:r>
      <w:r w:rsidR="009F5E67" w:rsidRPr="00F82391">
        <w:rPr>
          <w:rFonts w:ascii="Calibri" w:hAnsi="Calibri" w:cs="Calibri"/>
          <w:lang w:val="en-US"/>
        </w:rPr>
        <w:t xml:space="preserve">responsible </w:t>
      </w:r>
      <w:r w:rsidRPr="00F82391">
        <w:rPr>
          <w:rFonts w:ascii="Calibri" w:hAnsi="Calibri" w:cs="Calibri"/>
          <w:lang w:val="en-US"/>
        </w:rPr>
        <w:t xml:space="preserve">to monitor </w:t>
      </w:r>
      <w:r w:rsidR="009F5E67" w:rsidRPr="00F82391">
        <w:rPr>
          <w:rFonts w:ascii="Calibri" w:hAnsi="Calibri" w:cs="Calibri"/>
          <w:lang w:val="en-US"/>
        </w:rPr>
        <w:t xml:space="preserve">closely their </w:t>
      </w:r>
      <w:r w:rsidR="00DA2B02" w:rsidRPr="00F82391">
        <w:rPr>
          <w:rFonts w:ascii="Calibri" w:hAnsi="Calibri" w:cs="Calibri"/>
          <w:lang w:val="en-US"/>
        </w:rPr>
        <w:t xml:space="preserve">own </w:t>
      </w:r>
      <w:r w:rsidR="009F5E67" w:rsidRPr="00F82391">
        <w:rPr>
          <w:rFonts w:ascii="Calibri" w:hAnsi="Calibri" w:cs="Calibri"/>
          <w:lang w:val="en-US"/>
        </w:rPr>
        <w:t>services</w:t>
      </w:r>
      <w:r w:rsidR="00DA2B02" w:rsidRPr="00F82391">
        <w:rPr>
          <w:rFonts w:ascii="Calibri" w:hAnsi="Calibri" w:cs="Calibri"/>
          <w:lang w:val="en-US"/>
        </w:rPr>
        <w:t xml:space="preserve"> and to put in place any needed remediation to provide “state of art” experience to customers and the public</w:t>
      </w:r>
      <w:r w:rsidRPr="00F82391">
        <w:rPr>
          <w:rFonts w:ascii="Calibri" w:hAnsi="Calibri" w:cs="Calibri"/>
          <w:lang w:val="en-US"/>
        </w:rPr>
        <w:t>.</w:t>
      </w:r>
    </w:p>
    <w:p w14:paraId="64D8B0BF" w14:textId="77777777" w:rsidR="001E25CA" w:rsidRPr="00417C90" w:rsidRDefault="001E25CA" w:rsidP="001E25CA">
      <w:pPr>
        <w:pStyle w:val="Bodytext"/>
      </w:pPr>
    </w:p>
    <w:p w14:paraId="65C85E06" w14:textId="1995D46D" w:rsidR="006B3010" w:rsidRPr="00F82391" w:rsidRDefault="006B3010" w:rsidP="006B3010">
      <w:pPr>
        <w:rPr>
          <w:rFonts w:ascii="Calibri" w:hAnsi="Calibri" w:cs="Calibri"/>
          <w:b/>
          <w:lang w:val="en-US"/>
        </w:rPr>
      </w:pPr>
      <w:r w:rsidRPr="00F82391">
        <w:rPr>
          <w:rFonts w:ascii="Calibri" w:hAnsi="Calibri" w:cs="Calibri"/>
          <w:b/>
          <w:lang w:val="en-US"/>
        </w:rPr>
        <w:t xml:space="preserve">GLEIF Service Level </w:t>
      </w:r>
      <w:r w:rsidR="00DA2B02" w:rsidRPr="00F82391">
        <w:rPr>
          <w:rFonts w:ascii="Calibri" w:hAnsi="Calibri" w:cs="Calibri"/>
          <w:b/>
          <w:lang w:val="en-US"/>
        </w:rPr>
        <w:t xml:space="preserve">Result </w:t>
      </w:r>
      <w:r w:rsidRPr="00F82391">
        <w:rPr>
          <w:rFonts w:ascii="Calibri" w:hAnsi="Calibri" w:cs="Calibri"/>
          <w:b/>
          <w:lang w:val="en-US"/>
        </w:rPr>
        <w:t>calculations:</w:t>
      </w:r>
    </w:p>
    <w:p w14:paraId="52CBF993" w14:textId="77777777" w:rsidR="006B3010" w:rsidRPr="00417C90" w:rsidRDefault="006B3010" w:rsidP="006B3010">
      <w:pPr>
        <w:pStyle w:val="Bodytext"/>
      </w:pPr>
    </w:p>
    <w:tbl>
      <w:tblPr>
        <w:tblStyle w:val="TableGrid"/>
        <w:tblW w:w="9810" w:type="dxa"/>
        <w:tblLayout w:type="fixed"/>
        <w:tblLook w:val="04A0" w:firstRow="1" w:lastRow="0" w:firstColumn="1" w:lastColumn="0" w:noHBand="0" w:noVBand="1"/>
      </w:tblPr>
      <w:tblGrid>
        <w:gridCol w:w="2155"/>
        <w:gridCol w:w="5387"/>
        <w:gridCol w:w="2268"/>
      </w:tblGrid>
      <w:tr w:rsidR="006B3010" w:rsidRPr="00417C90" w14:paraId="3F786ED4" w14:textId="77777777" w:rsidTr="004E2E3D">
        <w:trPr>
          <w:trHeight w:val="454"/>
          <w:tblHeader/>
        </w:trPr>
        <w:tc>
          <w:tcPr>
            <w:tcW w:w="2155" w:type="dxa"/>
            <w:shd w:val="clear" w:color="auto" w:fill="F3F3F3"/>
          </w:tcPr>
          <w:p w14:paraId="76325DBB" w14:textId="77777777" w:rsidR="006B3010" w:rsidRPr="00417C90" w:rsidRDefault="006B3010" w:rsidP="004E2E3D">
            <w:pPr>
              <w:rPr>
                <w:rFonts w:ascii="Calibri" w:hAnsi="Calibri" w:cs="Calibri"/>
                <w:b/>
              </w:rPr>
            </w:pPr>
            <w:r w:rsidRPr="00417C90">
              <w:rPr>
                <w:rFonts w:ascii="Calibri" w:hAnsi="Calibri" w:cs="Calibri"/>
                <w:b/>
              </w:rPr>
              <w:t>Service Level</w:t>
            </w:r>
          </w:p>
        </w:tc>
        <w:tc>
          <w:tcPr>
            <w:tcW w:w="5387" w:type="dxa"/>
            <w:shd w:val="clear" w:color="auto" w:fill="F3F3F3"/>
          </w:tcPr>
          <w:p w14:paraId="0542CD44" w14:textId="77777777" w:rsidR="006B3010" w:rsidRPr="00417C90" w:rsidRDefault="006B3010" w:rsidP="004E2E3D">
            <w:pPr>
              <w:rPr>
                <w:rFonts w:ascii="Calibri" w:hAnsi="Calibri" w:cs="Calibri"/>
                <w:b/>
              </w:rPr>
            </w:pPr>
            <w:r w:rsidRPr="00417C90">
              <w:rPr>
                <w:rFonts w:ascii="Calibri" w:hAnsi="Calibri" w:cs="Calibri"/>
                <w:b/>
              </w:rPr>
              <w:t>Formula</w:t>
            </w:r>
          </w:p>
        </w:tc>
        <w:tc>
          <w:tcPr>
            <w:tcW w:w="2268" w:type="dxa"/>
            <w:shd w:val="clear" w:color="auto" w:fill="F3F3F3"/>
          </w:tcPr>
          <w:p w14:paraId="6EC966C4" w14:textId="77777777" w:rsidR="006B3010" w:rsidRPr="00417C90" w:rsidRDefault="006B3010" w:rsidP="004E2E3D">
            <w:pPr>
              <w:rPr>
                <w:rFonts w:ascii="Calibri" w:hAnsi="Calibri" w:cs="Calibri"/>
                <w:b/>
              </w:rPr>
            </w:pPr>
            <w:r w:rsidRPr="00417C90">
              <w:rPr>
                <w:rFonts w:ascii="Calibri" w:hAnsi="Calibri" w:cs="Calibri"/>
                <w:b/>
              </w:rPr>
              <w:t>Service transfer point</w:t>
            </w:r>
          </w:p>
        </w:tc>
      </w:tr>
      <w:tr w:rsidR="006B3010" w:rsidRPr="00417C90" w14:paraId="2E3DD6B8" w14:textId="77777777" w:rsidTr="004E2E3D">
        <w:tc>
          <w:tcPr>
            <w:tcW w:w="2155" w:type="dxa"/>
          </w:tcPr>
          <w:p w14:paraId="0A409E26" w14:textId="77777777" w:rsidR="006B3010" w:rsidRPr="00F82391" w:rsidRDefault="006B3010" w:rsidP="004E2E3D">
            <w:pPr>
              <w:rPr>
                <w:rFonts w:ascii="Calibri" w:hAnsi="Calibri" w:cs="Calibri"/>
              </w:rPr>
            </w:pPr>
            <w:r w:rsidRPr="00F82391">
              <w:rPr>
                <w:rFonts w:ascii="Calibri" w:hAnsi="Calibri" w:cs="Calibri"/>
              </w:rPr>
              <w:t>Availability</w:t>
            </w:r>
          </w:p>
        </w:tc>
        <w:tc>
          <w:tcPr>
            <w:tcW w:w="5387" w:type="dxa"/>
          </w:tcPr>
          <w:p w14:paraId="6BFFD731" w14:textId="797B2628" w:rsidR="006B3010" w:rsidRPr="00417C90" w:rsidRDefault="002C1507" w:rsidP="004E2E3D">
            <w:pPr>
              <w:rPr>
                <w:rFonts w:ascii="Calibri" w:hAnsi="Calibri" w:cs="Calibri"/>
                <w:noProof/>
                <w:color w:val="000000" w:themeColor="text1"/>
              </w:rPr>
            </w:pPr>
            <m:oMathPara>
              <m:oMathParaPr>
                <m:jc m:val="left"/>
              </m:oMathParaPr>
              <m:oMath>
                <m:d>
                  <m:dPr>
                    <m:ctrlPr>
                      <w:rPr>
                        <w:rFonts w:ascii="Cambria Math" w:hAnsi="Cambria Math" w:cs="Calibri"/>
                        <w:color w:val="000000" w:themeColor="text1"/>
                        <w:sz w:val="20"/>
                        <w:szCs w:val="20"/>
                      </w:rPr>
                    </m:ctrlPr>
                  </m:dPr>
                  <m:e>
                    <m:f>
                      <m:fPr>
                        <m:ctrlPr>
                          <w:rPr>
                            <w:rFonts w:ascii="Cambria Math" w:hAnsi="Cambria Math" w:cs="Calibri"/>
                            <w:color w:val="000000" w:themeColor="text1"/>
                            <w:sz w:val="16"/>
                            <w:szCs w:val="20"/>
                          </w:rPr>
                        </m:ctrlPr>
                      </m:fPr>
                      <m:num>
                        <m:sSup>
                          <m:sSupPr>
                            <m:ctrlPr>
                              <w:rPr>
                                <w:rFonts w:ascii="Cambria Math" w:eastAsiaTheme="minorEastAsia" w:hAnsi="Cambria Math" w:cs="Calibri"/>
                                <w:i/>
                                <w:color w:val="000000" w:themeColor="text1"/>
                                <w:sz w:val="16"/>
                                <w:szCs w:val="20"/>
                              </w:rPr>
                            </m:ctrlPr>
                          </m:sSupPr>
                          <m:e>
                            <m:r>
                              <w:rPr>
                                <w:rFonts w:ascii="Cambria Math" w:eastAsiaTheme="minorEastAsia" w:hAnsi="Cambria Math" w:cs="Calibri"/>
                                <w:color w:val="000000" w:themeColor="text1"/>
                                <w:sz w:val="16"/>
                                <w:szCs w:val="20"/>
                              </w:rPr>
                              <m:t xml:space="preserve">Tmonth </m:t>
                            </m:r>
                          </m:e>
                          <m:sup>
                            <m:r>
                              <w:rPr>
                                <w:rFonts w:ascii="Cambria Math" w:eastAsiaTheme="minorEastAsia" w:hAnsi="Cambria Math" w:cs="Calibri"/>
                                <w:color w:val="000000" w:themeColor="text1"/>
                                <w:sz w:val="16"/>
                                <w:szCs w:val="20"/>
                              </w:rPr>
                              <m:t>(1)</m:t>
                            </m:r>
                          </m:sup>
                        </m:sSup>
                        <m:r>
                          <w:rPr>
                            <w:rFonts w:ascii="Cambria Math" w:eastAsiaTheme="minorEastAsia" w:hAnsi="Cambria Math" w:cs="Calibri"/>
                            <w:color w:val="000000" w:themeColor="text1"/>
                            <w:sz w:val="16"/>
                            <w:szCs w:val="20"/>
                          </w:rPr>
                          <m:t xml:space="preserve"> – </m:t>
                        </m:r>
                        <m:sSup>
                          <m:sSupPr>
                            <m:ctrlPr>
                              <w:rPr>
                                <w:rFonts w:ascii="Cambria Math" w:eastAsiaTheme="minorEastAsia" w:hAnsi="Cambria Math" w:cs="Calibri"/>
                                <w:i/>
                                <w:color w:val="000000" w:themeColor="text1"/>
                                <w:sz w:val="16"/>
                                <w:szCs w:val="20"/>
                              </w:rPr>
                            </m:ctrlPr>
                          </m:sSupPr>
                          <m:e>
                            <m:r>
                              <w:rPr>
                                <w:rFonts w:ascii="Cambria Math" w:eastAsiaTheme="minorEastAsia" w:hAnsi="Cambria Math" w:cs="Calibri"/>
                                <w:color w:val="000000" w:themeColor="text1"/>
                                <w:sz w:val="16"/>
                                <w:szCs w:val="20"/>
                              </w:rPr>
                              <m:t>T non availability</m:t>
                            </m:r>
                          </m:e>
                          <m:sup>
                            <m:r>
                              <w:rPr>
                                <w:rFonts w:ascii="Cambria Math" w:eastAsiaTheme="minorEastAsia" w:hAnsi="Cambria Math" w:cs="Calibri"/>
                                <w:color w:val="000000" w:themeColor="text1"/>
                                <w:sz w:val="16"/>
                                <w:szCs w:val="20"/>
                              </w:rPr>
                              <m:t>(2)</m:t>
                            </m:r>
                          </m:sup>
                        </m:sSup>
                      </m:num>
                      <m:den>
                        <m:sSup>
                          <m:sSupPr>
                            <m:ctrlPr>
                              <w:rPr>
                                <w:rFonts w:ascii="Cambria Math" w:eastAsiaTheme="minorEastAsia" w:hAnsi="Cambria Math" w:cs="Calibri"/>
                                <w:i/>
                                <w:color w:val="000000" w:themeColor="text1"/>
                                <w:sz w:val="16"/>
                                <w:szCs w:val="20"/>
                              </w:rPr>
                            </m:ctrlPr>
                          </m:sSupPr>
                          <m:e>
                            <m:r>
                              <w:rPr>
                                <w:rFonts w:ascii="Cambria Math" w:eastAsiaTheme="minorEastAsia" w:hAnsi="Cambria Math" w:cs="Calibri"/>
                                <w:color w:val="000000" w:themeColor="text1"/>
                                <w:sz w:val="16"/>
                                <w:szCs w:val="20"/>
                              </w:rPr>
                              <m:t>Tmonth</m:t>
                            </m:r>
                          </m:e>
                          <m:sup>
                            <m:r>
                              <w:rPr>
                                <w:rFonts w:ascii="Cambria Math" w:eastAsiaTheme="minorEastAsia" w:hAnsi="Cambria Math" w:cs="Calibri"/>
                                <w:color w:val="000000" w:themeColor="text1"/>
                                <w:sz w:val="16"/>
                                <w:szCs w:val="20"/>
                              </w:rPr>
                              <m:t>(1)</m:t>
                            </m:r>
                          </m:sup>
                        </m:sSup>
                      </m:den>
                    </m:f>
                  </m:e>
                </m:d>
                <m:r>
                  <w:rPr>
                    <w:rFonts w:ascii="Cambria Math" w:hAnsi="Cambria Math" w:cs="Calibri"/>
                    <w:color w:val="000000" w:themeColor="text1"/>
                    <w:sz w:val="20"/>
                    <w:szCs w:val="20"/>
                  </w:rPr>
                  <m:t>x 100</m:t>
                </m:r>
              </m:oMath>
            </m:oMathPara>
          </w:p>
          <w:p w14:paraId="50EF6644" w14:textId="77777777" w:rsidR="006B3010" w:rsidRPr="00417C90" w:rsidRDefault="006B3010" w:rsidP="004E2E3D">
            <w:pPr>
              <w:rPr>
                <w:rFonts w:ascii="Calibri" w:hAnsi="Calibri" w:cs="Calibri"/>
                <w:color w:val="000000" w:themeColor="text1"/>
                <w:sz w:val="13"/>
                <w:szCs w:val="13"/>
              </w:rPr>
            </w:pPr>
          </w:p>
          <w:p w14:paraId="0B331519" w14:textId="77777777" w:rsidR="006B3010" w:rsidRPr="00F82391" w:rsidRDefault="006B3010" w:rsidP="004E2E3D">
            <w:pPr>
              <w:rPr>
                <w:rFonts w:ascii="Calibri" w:hAnsi="Calibri" w:cs="Calibri"/>
                <w:color w:val="000000" w:themeColor="text1"/>
                <w:sz w:val="13"/>
                <w:szCs w:val="13"/>
                <w:lang w:val="en-US"/>
              </w:rPr>
            </w:pPr>
            <w:r w:rsidRPr="00F82391">
              <w:rPr>
                <w:rFonts w:ascii="Calibri" w:hAnsi="Calibri" w:cs="Calibri"/>
                <w:color w:val="000000" w:themeColor="text1"/>
                <w:sz w:val="13"/>
                <w:szCs w:val="13"/>
                <w:lang w:val="en-US"/>
              </w:rPr>
              <w:t>(1) Minutes in the month</w:t>
            </w:r>
          </w:p>
          <w:p w14:paraId="41BD241E" w14:textId="77777777" w:rsidR="006B3010" w:rsidRPr="00F82391" w:rsidRDefault="006B3010" w:rsidP="004E2E3D">
            <w:pPr>
              <w:rPr>
                <w:rFonts w:ascii="Calibri" w:hAnsi="Calibri" w:cs="Calibri"/>
                <w:color w:val="000000" w:themeColor="text1"/>
                <w:sz w:val="13"/>
                <w:szCs w:val="13"/>
                <w:lang w:val="en-US"/>
              </w:rPr>
            </w:pPr>
            <w:r w:rsidRPr="00F82391">
              <w:rPr>
                <w:rFonts w:ascii="Calibri" w:hAnsi="Calibri" w:cs="Calibri"/>
                <w:color w:val="000000" w:themeColor="text1"/>
                <w:sz w:val="13"/>
                <w:szCs w:val="13"/>
                <w:lang w:val="en-US"/>
              </w:rPr>
              <w:t>(2) Minutes in the month when the service was not available (excluding planned maintenances)</w:t>
            </w:r>
          </w:p>
          <w:p w14:paraId="101F6A0B" w14:textId="77777777" w:rsidR="006B3010" w:rsidRPr="00F82391" w:rsidRDefault="006B3010" w:rsidP="004E2E3D">
            <w:pPr>
              <w:rPr>
                <w:rFonts w:ascii="Calibri" w:hAnsi="Calibri" w:cs="Calibri"/>
                <w:sz w:val="4"/>
                <w:szCs w:val="4"/>
                <w:lang w:val="en-US"/>
              </w:rPr>
            </w:pPr>
          </w:p>
          <w:p w14:paraId="2033E4FD" w14:textId="77777777" w:rsidR="006B3010" w:rsidRPr="00F82391" w:rsidRDefault="006B3010" w:rsidP="004E2E3D">
            <w:pPr>
              <w:rPr>
                <w:rFonts w:ascii="Calibri" w:hAnsi="Calibri" w:cs="Calibri"/>
                <w:color w:val="000000" w:themeColor="text1"/>
                <w:sz w:val="13"/>
                <w:szCs w:val="13"/>
                <w:lang w:val="en-US"/>
              </w:rPr>
            </w:pPr>
            <w:r w:rsidRPr="00F82391">
              <w:rPr>
                <w:rFonts w:ascii="Calibri" w:hAnsi="Calibri" w:cs="Calibri"/>
                <w:color w:val="000000" w:themeColor="text1"/>
                <w:sz w:val="13"/>
                <w:szCs w:val="13"/>
                <w:lang w:val="en-US"/>
              </w:rPr>
              <w:t>The difference is calculated considering calendar days</w:t>
            </w:r>
          </w:p>
          <w:p w14:paraId="01E49235" w14:textId="77777777" w:rsidR="006B3010" w:rsidRPr="00F82391" w:rsidRDefault="006B3010" w:rsidP="004E2E3D">
            <w:pPr>
              <w:rPr>
                <w:rFonts w:ascii="Calibri" w:hAnsi="Calibri" w:cs="Calibri"/>
                <w:sz w:val="4"/>
                <w:szCs w:val="4"/>
                <w:lang w:val="en-US"/>
              </w:rPr>
            </w:pPr>
          </w:p>
        </w:tc>
        <w:tc>
          <w:tcPr>
            <w:tcW w:w="2268" w:type="dxa"/>
          </w:tcPr>
          <w:p w14:paraId="38C9BBFE" w14:textId="52565A2C" w:rsidR="006B3010" w:rsidRPr="00F82391" w:rsidRDefault="006B3010" w:rsidP="004E2E3D">
            <w:pPr>
              <w:rPr>
                <w:rFonts w:ascii="Calibri" w:hAnsi="Calibri" w:cs="Calibri"/>
              </w:rPr>
            </w:pPr>
            <w:r w:rsidRPr="00F82391">
              <w:rPr>
                <w:rFonts w:ascii="Calibri" w:hAnsi="Calibri" w:cs="Calibri"/>
              </w:rPr>
              <w:t>GLEIF</w:t>
            </w:r>
            <w:r w:rsidR="00CA0222" w:rsidRPr="00F82391">
              <w:rPr>
                <w:rFonts w:ascii="Calibri" w:hAnsi="Calibri" w:cs="Calibri"/>
              </w:rPr>
              <w:t>’s</w:t>
            </w:r>
            <w:r w:rsidRPr="00F82391">
              <w:rPr>
                <w:rFonts w:ascii="Calibri" w:hAnsi="Calibri" w:cs="Calibri"/>
              </w:rPr>
              <w:t xml:space="preserve"> </w:t>
            </w:r>
            <w:r w:rsidR="00CA0222" w:rsidRPr="00F82391">
              <w:rPr>
                <w:rFonts w:ascii="Calibri" w:hAnsi="Calibri" w:cs="Calibri"/>
              </w:rPr>
              <w:t>systems</w:t>
            </w:r>
          </w:p>
        </w:tc>
      </w:tr>
      <w:tr w:rsidR="006B3010" w:rsidRPr="00417C90" w14:paraId="13504C7B" w14:textId="77777777" w:rsidTr="004E2E3D">
        <w:tc>
          <w:tcPr>
            <w:tcW w:w="2155" w:type="dxa"/>
          </w:tcPr>
          <w:p w14:paraId="15631A5A" w14:textId="1E78ADA9" w:rsidR="006B3010" w:rsidRPr="00F82391" w:rsidRDefault="006B3010" w:rsidP="004E2E3D">
            <w:pPr>
              <w:rPr>
                <w:rFonts w:ascii="Calibri" w:hAnsi="Calibri" w:cs="Calibri"/>
              </w:rPr>
            </w:pPr>
            <w:r w:rsidRPr="00F82391">
              <w:rPr>
                <w:rFonts w:ascii="Calibri" w:hAnsi="Calibri" w:cs="Calibri"/>
              </w:rPr>
              <w:t xml:space="preserve">Processing Time </w:t>
            </w:r>
          </w:p>
        </w:tc>
        <w:tc>
          <w:tcPr>
            <w:tcW w:w="5387" w:type="dxa"/>
          </w:tcPr>
          <w:p w14:paraId="15F6A971" w14:textId="77777777" w:rsidR="006B3010" w:rsidRPr="00417C90" w:rsidRDefault="006B3010" w:rsidP="004E2E3D">
            <w:pPr>
              <w:rPr>
                <w:rFonts w:ascii="Calibri" w:hAnsi="Calibri" w:cs="Calibri"/>
                <w:sz w:val="4"/>
                <w:szCs w:val="4"/>
              </w:rPr>
            </w:pPr>
          </w:p>
          <w:p w14:paraId="32CF171D" w14:textId="478C03BF" w:rsidR="006B3010" w:rsidRPr="00417C90" w:rsidRDefault="002C1507" w:rsidP="004E2E3D">
            <w:pPr>
              <w:rPr>
                <w:rFonts w:ascii="Calibri" w:hAnsi="Calibri" w:cs="Calibri"/>
                <w:sz w:val="2"/>
                <w:szCs w:val="2"/>
              </w:rPr>
            </w:pPr>
            <m:oMathPara>
              <m:oMathParaPr>
                <m:jc m:val="left"/>
              </m:oMathParaPr>
              <m:oMath>
                <m:d>
                  <m:dPr>
                    <m:ctrlPr>
                      <w:rPr>
                        <w:rFonts w:ascii="Cambria Math" w:hAnsi="Cambria Math" w:cs="Calibri"/>
                        <w:i/>
                        <w:szCs w:val="22"/>
                        <w:lang w:eastAsia="en-US"/>
                      </w:rPr>
                    </m:ctrlPr>
                  </m:dPr>
                  <m:e>
                    <m:f>
                      <m:fPr>
                        <m:ctrlPr>
                          <w:rPr>
                            <w:rFonts w:ascii="Cambria Math" w:hAnsi="Cambria Math" w:cs="Calibri"/>
                            <w:i/>
                            <w:szCs w:val="22"/>
                            <w:lang w:eastAsia="en-US"/>
                          </w:rPr>
                        </m:ctrlPr>
                      </m:fPr>
                      <m:num>
                        <m:r>
                          <w:rPr>
                            <w:rFonts w:ascii="Cambria Math" w:hAnsi="Cambria Math" w:cs="Calibri"/>
                            <w:sz w:val="28"/>
                            <w:szCs w:val="28"/>
                            <w:lang w:eastAsia="en-US"/>
                          </w:rPr>
                          <m:t>∑</m:t>
                        </m:r>
                        <m:sSup>
                          <m:sSupPr>
                            <m:ctrlPr>
                              <w:rPr>
                                <w:rFonts w:ascii="Cambria Math" w:hAnsi="Cambria Math" w:cs="Calibri"/>
                                <w:sz w:val="13"/>
                                <w:szCs w:val="13"/>
                                <w:lang w:eastAsia="en-US"/>
                              </w:rPr>
                            </m:ctrlPr>
                          </m:sSupPr>
                          <m:e>
                            <m:r>
                              <w:rPr>
                                <w:rFonts w:ascii="Cambria Math" w:hAnsi="Cambria Math" w:cs="Calibri"/>
                                <w:sz w:val="13"/>
                                <w:szCs w:val="13"/>
                                <w:lang w:eastAsia="en-US"/>
                              </w:rPr>
                              <m:t>(</m:t>
                            </m:r>
                            <m:sSup>
                              <m:sSupPr>
                                <m:ctrlPr>
                                  <w:rPr>
                                    <w:rFonts w:ascii="Cambria Math" w:hAnsi="Cambria Math" w:cs="Calibri"/>
                                    <w:i/>
                                    <w:sz w:val="13"/>
                                    <w:szCs w:val="13"/>
                                    <w:lang w:eastAsia="en-US"/>
                                  </w:rPr>
                                </m:ctrlPr>
                              </m:sSupPr>
                              <m:e>
                                <m:r>
                                  <w:rPr>
                                    <w:rFonts w:ascii="Cambria Math" w:hAnsi="Cambria Math" w:cs="Calibri"/>
                                    <w:sz w:val="13"/>
                                    <w:szCs w:val="13"/>
                                    <w:lang w:eastAsia="en-US"/>
                                  </w:rPr>
                                  <m:t>EndResponse</m:t>
                                </m:r>
                              </m:e>
                              <m:sup>
                                <m:r>
                                  <w:rPr>
                                    <w:rFonts w:ascii="Cambria Math" w:hAnsi="Cambria Math" w:cs="Calibri"/>
                                    <w:sz w:val="13"/>
                                    <w:szCs w:val="13"/>
                                    <w:lang w:eastAsia="en-US"/>
                                  </w:rPr>
                                  <m:t>(1)</m:t>
                                </m:r>
                              </m:sup>
                            </m:sSup>
                            <m:r>
                              <w:rPr>
                                <w:rFonts w:ascii="Cambria Math" w:hAnsi="Cambria Math" w:cs="Calibri"/>
                                <w:sz w:val="13"/>
                                <w:szCs w:val="13"/>
                                <w:lang w:eastAsia="en-US"/>
                              </w:rPr>
                              <m:t>-StartRequest</m:t>
                            </m:r>
                          </m:e>
                          <m:sup>
                            <m:r>
                              <w:rPr>
                                <w:rFonts w:ascii="Cambria Math" w:hAnsi="Cambria Math" w:cs="Calibri"/>
                                <w:sz w:val="13"/>
                                <w:szCs w:val="13"/>
                                <w:lang w:eastAsia="en-US"/>
                              </w:rPr>
                              <m:t>(2)</m:t>
                            </m:r>
                          </m:sup>
                        </m:sSup>
                        <m:r>
                          <w:rPr>
                            <w:rFonts w:ascii="Cambria Math" w:hAnsi="Cambria Math" w:cs="Calibri"/>
                            <w:sz w:val="13"/>
                            <w:szCs w:val="13"/>
                            <w:lang w:eastAsia="en-US"/>
                          </w:rPr>
                          <m:t>)</m:t>
                        </m:r>
                      </m:num>
                      <m:den>
                        <m:r>
                          <w:rPr>
                            <w:rFonts w:ascii="Cambria Math" w:hAnsi="Cambria Math" w:cs="Calibri"/>
                            <w:sz w:val="28"/>
                            <w:szCs w:val="28"/>
                            <w:lang w:eastAsia="en-US"/>
                          </w:rPr>
                          <m:t>∑</m:t>
                        </m:r>
                        <m:sSup>
                          <m:sSupPr>
                            <m:ctrlPr>
                              <w:rPr>
                                <w:rFonts w:ascii="Cambria Math" w:hAnsi="Cambria Math" w:cs="Calibri"/>
                                <w:sz w:val="13"/>
                                <w:szCs w:val="13"/>
                                <w:lang w:eastAsia="en-US"/>
                              </w:rPr>
                            </m:ctrlPr>
                          </m:sSupPr>
                          <m:e>
                            <m:r>
                              <w:rPr>
                                <w:rFonts w:ascii="Cambria Math" w:hAnsi="Cambria Math" w:cs="Calibri"/>
                                <w:sz w:val="13"/>
                                <w:szCs w:val="13"/>
                                <w:lang w:eastAsia="en-US"/>
                              </w:rPr>
                              <m:t>(Requests)</m:t>
                            </m:r>
                          </m:e>
                          <m:sup>
                            <m:r>
                              <w:rPr>
                                <w:rFonts w:ascii="Cambria Math" w:hAnsi="Cambria Math" w:cs="Calibri"/>
                                <w:sz w:val="13"/>
                                <w:szCs w:val="13"/>
                                <w:lang w:eastAsia="en-US"/>
                              </w:rPr>
                              <m:t>(3)</m:t>
                            </m:r>
                          </m:sup>
                        </m:sSup>
                      </m:den>
                    </m:f>
                  </m:e>
                </m:d>
              </m:oMath>
            </m:oMathPara>
          </w:p>
          <w:p w14:paraId="4DB67CD1" w14:textId="77777777" w:rsidR="006B3010" w:rsidRPr="00417C90" w:rsidRDefault="006B3010" w:rsidP="004E2E3D">
            <w:pPr>
              <w:rPr>
                <w:rFonts w:ascii="Calibri" w:hAnsi="Calibri" w:cs="Calibri"/>
                <w:sz w:val="4"/>
                <w:szCs w:val="4"/>
              </w:rPr>
            </w:pPr>
          </w:p>
          <w:p w14:paraId="6CDF2A20" w14:textId="77777777" w:rsidR="006B3010" w:rsidRPr="00417C90" w:rsidRDefault="006B3010" w:rsidP="004E2E3D">
            <w:pPr>
              <w:rPr>
                <w:rFonts w:ascii="Calibri" w:hAnsi="Calibri" w:cs="Calibri"/>
                <w:color w:val="000000" w:themeColor="text1"/>
                <w:sz w:val="13"/>
                <w:szCs w:val="13"/>
              </w:rPr>
            </w:pPr>
          </w:p>
          <w:p w14:paraId="48600369" w14:textId="1F62D5B6" w:rsidR="006B3010" w:rsidRPr="00F82391" w:rsidRDefault="006B3010" w:rsidP="004E2E3D">
            <w:pPr>
              <w:rPr>
                <w:rFonts w:ascii="Calibri" w:hAnsi="Calibri" w:cs="Calibri"/>
                <w:color w:val="000000" w:themeColor="text1"/>
                <w:sz w:val="13"/>
                <w:szCs w:val="13"/>
                <w:lang w:val="en-US"/>
              </w:rPr>
            </w:pPr>
            <w:r w:rsidRPr="00F82391">
              <w:rPr>
                <w:rFonts w:ascii="Calibri" w:hAnsi="Calibri" w:cs="Calibri"/>
                <w:color w:val="000000" w:themeColor="text1"/>
                <w:sz w:val="13"/>
                <w:szCs w:val="13"/>
                <w:lang w:val="en-US"/>
              </w:rPr>
              <w:t xml:space="preserve">(1) Time stamp when </w:t>
            </w:r>
            <w:r w:rsidR="0039343A">
              <w:rPr>
                <w:rFonts w:ascii="Calibri" w:hAnsi="Calibri" w:cs="Calibri"/>
                <w:color w:val="000000" w:themeColor="text1"/>
                <w:sz w:val="13"/>
                <w:szCs w:val="13"/>
                <w:lang w:val="en-US"/>
              </w:rPr>
              <w:t>the task has been accomplished</w:t>
            </w:r>
            <w:r w:rsidRPr="00F82391">
              <w:rPr>
                <w:rFonts w:ascii="Calibri" w:hAnsi="Calibri" w:cs="Calibri"/>
                <w:color w:val="000000" w:themeColor="text1"/>
                <w:sz w:val="13"/>
                <w:szCs w:val="13"/>
                <w:lang w:val="en-US"/>
              </w:rPr>
              <w:t xml:space="preserve"> </w:t>
            </w:r>
          </w:p>
          <w:p w14:paraId="266FC1AA" w14:textId="7E00B74C" w:rsidR="006B3010" w:rsidRPr="0039343A" w:rsidRDefault="006B3010" w:rsidP="004E2E3D">
            <w:pPr>
              <w:rPr>
                <w:rFonts w:ascii="Calibri" w:hAnsi="Calibri" w:cs="Calibri"/>
                <w:color w:val="000000" w:themeColor="text1"/>
                <w:sz w:val="13"/>
                <w:szCs w:val="13"/>
                <w:lang w:val="en-US"/>
              </w:rPr>
            </w:pPr>
            <w:r w:rsidRPr="00F82391">
              <w:rPr>
                <w:rFonts w:ascii="Calibri" w:hAnsi="Calibri" w:cs="Calibri"/>
                <w:color w:val="000000" w:themeColor="text1"/>
                <w:sz w:val="13"/>
                <w:szCs w:val="13"/>
                <w:lang w:val="en-US"/>
              </w:rPr>
              <w:t xml:space="preserve">(2) Time stamp when </w:t>
            </w:r>
            <w:r w:rsidR="0039343A">
              <w:rPr>
                <w:rFonts w:ascii="Calibri" w:hAnsi="Calibri" w:cs="Calibri"/>
                <w:color w:val="000000" w:themeColor="text1"/>
                <w:sz w:val="13"/>
                <w:szCs w:val="13"/>
                <w:lang w:val="en-US"/>
              </w:rPr>
              <w:t xml:space="preserve">the task </w:t>
            </w:r>
            <w:r w:rsidR="00C15EC8">
              <w:rPr>
                <w:rFonts w:ascii="Calibri" w:hAnsi="Calibri" w:cs="Calibri"/>
                <w:color w:val="000000" w:themeColor="text1"/>
                <w:sz w:val="13"/>
                <w:szCs w:val="13"/>
                <w:lang w:val="en-US"/>
              </w:rPr>
              <w:t>has been submitted</w:t>
            </w:r>
          </w:p>
          <w:p w14:paraId="5627948E" w14:textId="5861FF4A" w:rsidR="006B3010" w:rsidRPr="00F82391" w:rsidRDefault="006B3010" w:rsidP="004E2E3D">
            <w:pPr>
              <w:rPr>
                <w:rFonts w:ascii="Calibri" w:hAnsi="Calibri" w:cs="Calibri"/>
                <w:sz w:val="4"/>
                <w:szCs w:val="4"/>
                <w:lang w:val="en-US"/>
              </w:rPr>
            </w:pPr>
            <w:r w:rsidRPr="00F82391">
              <w:rPr>
                <w:rFonts w:ascii="Calibri" w:hAnsi="Calibri" w:cs="Calibri"/>
                <w:color w:val="000000" w:themeColor="text1"/>
                <w:sz w:val="13"/>
                <w:szCs w:val="13"/>
                <w:lang w:val="en-US"/>
              </w:rPr>
              <w:t xml:space="preserve">(3) Number of </w:t>
            </w:r>
            <w:r w:rsidR="0039343A">
              <w:rPr>
                <w:rFonts w:ascii="Calibri" w:hAnsi="Calibri" w:cs="Calibri"/>
                <w:color w:val="000000" w:themeColor="text1"/>
                <w:sz w:val="13"/>
                <w:szCs w:val="13"/>
                <w:lang w:val="en-US"/>
              </w:rPr>
              <w:t xml:space="preserve">tasks accomplished in </w:t>
            </w:r>
            <w:r w:rsidRPr="00F82391">
              <w:rPr>
                <w:rFonts w:ascii="Calibri" w:hAnsi="Calibri" w:cs="Calibri"/>
                <w:color w:val="000000" w:themeColor="text1"/>
                <w:sz w:val="13"/>
                <w:szCs w:val="13"/>
                <w:lang w:val="en-US"/>
              </w:rPr>
              <w:t>the month</w:t>
            </w:r>
          </w:p>
          <w:p w14:paraId="477AF47C" w14:textId="77777777" w:rsidR="006B3010" w:rsidRPr="00F82391" w:rsidRDefault="006B3010" w:rsidP="004E2E3D">
            <w:pPr>
              <w:rPr>
                <w:rFonts w:ascii="Calibri" w:hAnsi="Calibri" w:cs="Calibri"/>
                <w:sz w:val="4"/>
                <w:szCs w:val="4"/>
                <w:lang w:val="en-US"/>
              </w:rPr>
            </w:pPr>
          </w:p>
        </w:tc>
        <w:tc>
          <w:tcPr>
            <w:tcW w:w="2268" w:type="dxa"/>
          </w:tcPr>
          <w:p w14:paraId="53021E46" w14:textId="23C683F9" w:rsidR="006B3010" w:rsidRPr="00F82391" w:rsidRDefault="006B3010" w:rsidP="004E2E3D">
            <w:pPr>
              <w:rPr>
                <w:rFonts w:ascii="Calibri" w:hAnsi="Calibri" w:cs="Calibri"/>
              </w:rPr>
            </w:pPr>
            <w:r w:rsidRPr="00F82391">
              <w:rPr>
                <w:rFonts w:ascii="Calibri" w:hAnsi="Calibri" w:cs="Calibri"/>
              </w:rPr>
              <w:t>GLEIF</w:t>
            </w:r>
            <w:r w:rsidR="00CA0222" w:rsidRPr="00F82391">
              <w:rPr>
                <w:rFonts w:ascii="Calibri" w:hAnsi="Calibri" w:cs="Calibri"/>
              </w:rPr>
              <w:t>’s</w:t>
            </w:r>
            <w:r w:rsidRPr="00F82391">
              <w:rPr>
                <w:rFonts w:ascii="Calibri" w:hAnsi="Calibri" w:cs="Calibri"/>
              </w:rPr>
              <w:t xml:space="preserve"> Customer Portal</w:t>
            </w:r>
          </w:p>
        </w:tc>
      </w:tr>
      <w:tr w:rsidR="006B3010" w:rsidRPr="00417C90" w14:paraId="6BAB9E5D" w14:textId="77777777" w:rsidTr="004E2E3D">
        <w:tc>
          <w:tcPr>
            <w:tcW w:w="2155" w:type="dxa"/>
          </w:tcPr>
          <w:p w14:paraId="254DA37A" w14:textId="635CF7F2" w:rsidR="006B3010" w:rsidRPr="00F82391" w:rsidRDefault="006B3010" w:rsidP="004E2E3D">
            <w:pPr>
              <w:rPr>
                <w:rFonts w:ascii="Calibri" w:hAnsi="Calibri" w:cs="Calibri"/>
              </w:rPr>
            </w:pPr>
            <w:r w:rsidRPr="00F82391">
              <w:rPr>
                <w:rFonts w:ascii="Calibri" w:hAnsi="Calibri" w:cs="Calibri"/>
              </w:rPr>
              <w:t xml:space="preserve">Processing Time for incidents </w:t>
            </w:r>
          </w:p>
        </w:tc>
        <w:tc>
          <w:tcPr>
            <w:tcW w:w="5387" w:type="dxa"/>
          </w:tcPr>
          <w:p w14:paraId="2E8558A3" w14:textId="77777777" w:rsidR="006B3010" w:rsidRPr="00F82391" w:rsidRDefault="006B3010" w:rsidP="004E2E3D">
            <w:pPr>
              <w:rPr>
                <w:rFonts w:ascii="Calibri" w:hAnsi="Calibri" w:cs="Calibri"/>
                <w:sz w:val="4"/>
                <w:szCs w:val="4"/>
                <w:lang w:val="en-US"/>
              </w:rPr>
            </w:pPr>
          </w:p>
          <w:p w14:paraId="4CA62C79" w14:textId="55A7313F" w:rsidR="006B3010" w:rsidRPr="00F82391" w:rsidRDefault="002C1507" w:rsidP="004E2E3D">
            <w:pPr>
              <w:rPr>
                <w:rFonts w:ascii="Calibri" w:hAnsi="Calibri" w:cs="Calibri"/>
                <w:szCs w:val="22"/>
                <w:lang w:val="en-US" w:eastAsia="en-US"/>
              </w:rPr>
            </w:pPr>
            <m:oMathPara>
              <m:oMathParaPr>
                <m:jc m:val="left"/>
              </m:oMathParaPr>
              <m:oMath>
                <m:d>
                  <m:dPr>
                    <m:ctrlPr>
                      <w:rPr>
                        <w:rFonts w:ascii="Cambria Math" w:hAnsi="Cambria Math" w:cs="Calibri"/>
                        <w:i/>
                        <w:szCs w:val="22"/>
                        <w:lang w:eastAsia="en-US"/>
                      </w:rPr>
                    </m:ctrlPr>
                  </m:dPr>
                  <m:e>
                    <m:f>
                      <m:fPr>
                        <m:ctrlPr>
                          <w:rPr>
                            <w:rFonts w:ascii="Cambria Math" w:hAnsi="Cambria Math" w:cs="Calibri"/>
                            <w:i/>
                            <w:szCs w:val="22"/>
                            <w:lang w:eastAsia="en-US"/>
                          </w:rPr>
                        </m:ctrlPr>
                      </m:fPr>
                      <m:num>
                        <m:r>
                          <w:rPr>
                            <w:rFonts w:ascii="Cambria Math" w:hAnsi="Cambria Math" w:cs="Calibri"/>
                            <w:sz w:val="28"/>
                            <w:szCs w:val="28"/>
                            <w:lang w:val="en-US" w:eastAsia="en-US"/>
                          </w:rPr>
                          <m:t>∑</m:t>
                        </m:r>
                        <m:sSup>
                          <m:sSupPr>
                            <m:ctrlPr>
                              <w:rPr>
                                <w:rFonts w:ascii="Cambria Math" w:hAnsi="Cambria Math" w:cs="Calibri"/>
                                <w:sz w:val="13"/>
                                <w:szCs w:val="13"/>
                                <w:lang w:eastAsia="en-US"/>
                              </w:rPr>
                            </m:ctrlPr>
                          </m:sSupPr>
                          <m:e>
                            <m:r>
                              <w:rPr>
                                <w:rFonts w:ascii="Cambria Math" w:hAnsi="Cambria Math" w:cs="Calibri"/>
                                <w:sz w:val="13"/>
                                <w:szCs w:val="13"/>
                                <w:lang w:val="en-US" w:eastAsia="en-US"/>
                              </w:rPr>
                              <m:t>(</m:t>
                            </m:r>
                            <m:sSup>
                              <m:sSupPr>
                                <m:ctrlPr>
                                  <w:rPr>
                                    <w:rFonts w:ascii="Cambria Math" w:hAnsi="Cambria Math" w:cs="Calibri"/>
                                    <w:i/>
                                    <w:sz w:val="13"/>
                                    <w:szCs w:val="13"/>
                                    <w:lang w:eastAsia="en-US"/>
                                  </w:rPr>
                                </m:ctrlPr>
                              </m:sSupPr>
                              <m:e>
                                <m:r>
                                  <w:rPr>
                                    <w:rFonts w:ascii="Cambria Math" w:hAnsi="Cambria Math" w:cs="Calibri"/>
                                    <w:sz w:val="13"/>
                                    <w:szCs w:val="13"/>
                                    <w:lang w:eastAsia="en-US"/>
                                  </w:rPr>
                                  <m:t>EndResponse</m:t>
                                </m:r>
                              </m:e>
                              <m:sup>
                                <m:r>
                                  <w:rPr>
                                    <w:rFonts w:ascii="Cambria Math" w:hAnsi="Cambria Math" w:cs="Calibri"/>
                                    <w:sz w:val="13"/>
                                    <w:szCs w:val="13"/>
                                    <w:lang w:val="en-US" w:eastAsia="en-US"/>
                                  </w:rPr>
                                  <m:t>(1)</m:t>
                                </m:r>
                              </m:sup>
                            </m:sSup>
                            <m:r>
                              <w:rPr>
                                <w:rFonts w:ascii="Cambria Math" w:hAnsi="Cambria Math" w:cs="Calibri"/>
                                <w:sz w:val="13"/>
                                <w:szCs w:val="13"/>
                                <w:lang w:val="en-US" w:eastAsia="en-US"/>
                              </w:rPr>
                              <m:t xml:space="preserve">- </m:t>
                            </m:r>
                            <m:r>
                              <w:rPr>
                                <w:rFonts w:ascii="Cambria Math" w:hAnsi="Cambria Math" w:cs="Calibri"/>
                                <w:sz w:val="13"/>
                                <w:szCs w:val="13"/>
                                <w:lang w:eastAsia="en-US"/>
                              </w:rPr>
                              <m:t>StartRequest</m:t>
                            </m:r>
                          </m:e>
                          <m:sup>
                            <m:r>
                              <w:rPr>
                                <w:rFonts w:ascii="Cambria Math" w:hAnsi="Cambria Math" w:cs="Calibri"/>
                                <w:sz w:val="13"/>
                                <w:szCs w:val="13"/>
                                <w:lang w:val="en-US" w:eastAsia="en-US"/>
                              </w:rPr>
                              <m:t>(2)</m:t>
                            </m:r>
                          </m:sup>
                        </m:sSup>
                        <m:r>
                          <w:rPr>
                            <w:rFonts w:ascii="Cambria Math" w:hAnsi="Cambria Math" w:cs="Calibri"/>
                            <w:sz w:val="13"/>
                            <w:szCs w:val="13"/>
                            <w:lang w:val="en-US" w:eastAsia="en-US"/>
                          </w:rPr>
                          <m:t>)</m:t>
                        </m:r>
                      </m:num>
                      <m:den>
                        <m:r>
                          <w:rPr>
                            <w:rFonts w:ascii="Cambria Math" w:hAnsi="Cambria Math" w:cs="Calibri"/>
                            <w:sz w:val="32"/>
                            <w:szCs w:val="32"/>
                            <w:lang w:val="en-US" w:eastAsia="en-US"/>
                          </w:rPr>
                          <m:t>∑</m:t>
                        </m:r>
                        <m:r>
                          <m:rPr>
                            <m:nor/>
                          </m:rPr>
                          <w:rPr>
                            <w:rFonts w:ascii="Calibri" w:hAnsi="Calibri" w:cs="Calibri"/>
                            <w:sz w:val="13"/>
                            <w:szCs w:val="13"/>
                            <w:lang w:val="en-US" w:eastAsia="en-US"/>
                          </w:rPr>
                          <m:t xml:space="preserve">Closed incidents priority </m:t>
                        </m:r>
                        <m:r>
                          <m:rPr>
                            <m:nor/>
                          </m:rPr>
                          <w:rPr>
                            <w:rFonts w:ascii="Calibri" w:hAnsi="Calibri" w:cs="Calibri"/>
                            <w:sz w:val="15"/>
                            <w:szCs w:val="15"/>
                            <w:lang w:val="en-US" w:eastAsia="en-US"/>
                          </w:rPr>
                          <m:t xml:space="preserve"> </m:t>
                        </m:r>
                      </m:den>
                    </m:f>
                  </m:e>
                </m:d>
              </m:oMath>
            </m:oMathPara>
          </w:p>
          <w:p w14:paraId="1E04EDD5" w14:textId="77777777" w:rsidR="006B3010" w:rsidRPr="00F82391" w:rsidRDefault="006B3010" w:rsidP="004E2E3D">
            <w:pPr>
              <w:rPr>
                <w:rFonts w:ascii="Calibri" w:hAnsi="Calibri" w:cs="Calibri"/>
                <w:color w:val="000000" w:themeColor="text1"/>
                <w:sz w:val="13"/>
                <w:szCs w:val="13"/>
                <w:lang w:val="en-US"/>
              </w:rPr>
            </w:pPr>
          </w:p>
          <w:p w14:paraId="3E24CFFB" w14:textId="47FB5A59" w:rsidR="006B3010" w:rsidRPr="00F82391" w:rsidRDefault="006B3010" w:rsidP="004E2E3D">
            <w:pPr>
              <w:rPr>
                <w:rFonts w:ascii="Calibri" w:hAnsi="Calibri" w:cs="Calibri"/>
                <w:color w:val="000000" w:themeColor="text1"/>
                <w:sz w:val="13"/>
                <w:szCs w:val="13"/>
                <w:lang w:val="en-US"/>
              </w:rPr>
            </w:pPr>
            <w:r w:rsidRPr="00F82391">
              <w:rPr>
                <w:rFonts w:ascii="Calibri" w:hAnsi="Calibri" w:cs="Calibri"/>
                <w:color w:val="000000" w:themeColor="text1"/>
                <w:sz w:val="13"/>
                <w:szCs w:val="13"/>
                <w:lang w:val="en-US"/>
              </w:rPr>
              <w:t xml:space="preserve">(1) Time stamp when </w:t>
            </w:r>
            <w:r w:rsidR="00C15EC8">
              <w:rPr>
                <w:rFonts w:ascii="Calibri" w:hAnsi="Calibri" w:cs="Calibri"/>
                <w:color w:val="000000" w:themeColor="text1"/>
                <w:sz w:val="13"/>
                <w:szCs w:val="13"/>
                <w:lang w:val="en-US"/>
              </w:rPr>
              <w:t>incident has been remediated or a workaround has been put in place</w:t>
            </w:r>
            <w:r w:rsidRPr="00F82391">
              <w:rPr>
                <w:rFonts w:ascii="Calibri" w:hAnsi="Calibri" w:cs="Calibri"/>
                <w:color w:val="000000" w:themeColor="text1"/>
                <w:sz w:val="13"/>
                <w:szCs w:val="13"/>
                <w:lang w:val="en-US"/>
              </w:rPr>
              <w:t xml:space="preserve"> </w:t>
            </w:r>
          </w:p>
          <w:p w14:paraId="254BB497" w14:textId="754096B1" w:rsidR="006B3010" w:rsidRPr="0039343A" w:rsidRDefault="006B3010" w:rsidP="004E2E3D">
            <w:pPr>
              <w:rPr>
                <w:rFonts w:ascii="Calibri" w:hAnsi="Calibri" w:cs="Calibri"/>
                <w:color w:val="000000" w:themeColor="text1"/>
                <w:sz w:val="13"/>
                <w:szCs w:val="13"/>
                <w:lang w:val="en-US"/>
              </w:rPr>
            </w:pPr>
            <w:r w:rsidRPr="00F82391">
              <w:rPr>
                <w:rFonts w:ascii="Calibri" w:hAnsi="Calibri" w:cs="Calibri"/>
                <w:color w:val="000000" w:themeColor="text1"/>
                <w:sz w:val="13"/>
                <w:szCs w:val="13"/>
                <w:lang w:val="en-US"/>
              </w:rPr>
              <w:t xml:space="preserve">(2) Time stamp when </w:t>
            </w:r>
            <w:r w:rsidR="0039343A">
              <w:rPr>
                <w:rFonts w:ascii="Calibri" w:hAnsi="Calibri" w:cs="Calibri"/>
                <w:color w:val="000000" w:themeColor="text1"/>
                <w:sz w:val="13"/>
                <w:szCs w:val="13"/>
                <w:lang w:val="en-US"/>
              </w:rPr>
              <w:t>the incident has been classified</w:t>
            </w:r>
          </w:p>
          <w:p w14:paraId="3005CC2B" w14:textId="77777777" w:rsidR="006B3010" w:rsidRPr="00F82391" w:rsidRDefault="006B3010" w:rsidP="004E2E3D">
            <w:pPr>
              <w:rPr>
                <w:rFonts w:ascii="Calibri" w:hAnsi="Calibri" w:cs="Calibri"/>
                <w:color w:val="000000" w:themeColor="text1"/>
                <w:sz w:val="13"/>
                <w:szCs w:val="13"/>
                <w:lang w:val="en-US"/>
              </w:rPr>
            </w:pPr>
            <w:r w:rsidRPr="00F82391">
              <w:rPr>
                <w:rFonts w:ascii="Calibri" w:hAnsi="Calibri" w:cs="Calibri"/>
                <w:color w:val="000000" w:themeColor="text1"/>
                <w:sz w:val="13"/>
                <w:szCs w:val="13"/>
                <w:lang w:val="en-US"/>
              </w:rPr>
              <w:t>(3) Number of requests received in the month</w:t>
            </w:r>
          </w:p>
          <w:p w14:paraId="69766A4E" w14:textId="77777777" w:rsidR="006B3010" w:rsidRPr="00F82391" w:rsidRDefault="006B3010" w:rsidP="004E2E3D">
            <w:pPr>
              <w:rPr>
                <w:rFonts w:ascii="Calibri" w:hAnsi="Calibri" w:cs="Calibri"/>
                <w:sz w:val="4"/>
                <w:szCs w:val="4"/>
                <w:lang w:val="en-US"/>
              </w:rPr>
            </w:pPr>
          </w:p>
        </w:tc>
        <w:tc>
          <w:tcPr>
            <w:tcW w:w="2268" w:type="dxa"/>
          </w:tcPr>
          <w:p w14:paraId="7ED9269F" w14:textId="17EB3328" w:rsidR="006B3010" w:rsidRPr="00F82391" w:rsidRDefault="006B3010" w:rsidP="004E2E3D">
            <w:pPr>
              <w:rPr>
                <w:rFonts w:ascii="Calibri" w:hAnsi="Calibri" w:cs="Calibri"/>
              </w:rPr>
            </w:pPr>
            <w:r w:rsidRPr="00F82391">
              <w:rPr>
                <w:rFonts w:ascii="Calibri" w:hAnsi="Calibri" w:cs="Calibri"/>
              </w:rPr>
              <w:t>GLEIF</w:t>
            </w:r>
            <w:r w:rsidR="00CA0222" w:rsidRPr="00F82391">
              <w:rPr>
                <w:rFonts w:ascii="Calibri" w:hAnsi="Calibri" w:cs="Calibri"/>
              </w:rPr>
              <w:t>’s</w:t>
            </w:r>
            <w:r w:rsidRPr="00F82391">
              <w:rPr>
                <w:rFonts w:ascii="Calibri" w:hAnsi="Calibri" w:cs="Calibri"/>
              </w:rPr>
              <w:t xml:space="preserve"> Customer Portal</w:t>
            </w:r>
          </w:p>
        </w:tc>
      </w:tr>
      <w:tr w:rsidR="006B3010" w:rsidRPr="00417C90" w14:paraId="1D711A27" w14:textId="77777777" w:rsidTr="004E2E3D">
        <w:tc>
          <w:tcPr>
            <w:tcW w:w="2155" w:type="dxa"/>
          </w:tcPr>
          <w:p w14:paraId="67E5637E" w14:textId="4DDAFC75" w:rsidR="006B3010" w:rsidRPr="00F82391" w:rsidRDefault="006B3010" w:rsidP="00C15EC8">
            <w:pPr>
              <w:rPr>
                <w:rFonts w:ascii="Calibri" w:hAnsi="Calibri" w:cs="Calibri"/>
                <w:lang w:val="en-US"/>
              </w:rPr>
            </w:pPr>
            <w:r w:rsidRPr="00F82391">
              <w:rPr>
                <w:rFonts w:ascii="Calibri" w:hAnsi="Calibri" w:cs="Calibri"/>
                <w:lang w:val="en-US"/>
              </w:rPr>
              <w:t>Processing Time for “Communications Portal”</w:t>
            </w:r>
            <w:r w:rsidR="00C15EC8" w:rsidRPr="00F82391">
              <w:rPr>
                <w:rFonts w:ascii="Calibri" w:hAnsi="Calibri" w:cs="Calibri"/>
                <w:lang w:val="en-US"/>
              </w:rPr>
              <w:t xml:space="preserve">, </w:t>
            </w:r>
            <w:r w:rsidRPr="00F82391">
              <w:rPr>
                <w:rFonts w:ascii="Calibri" w:hAnsi="Calibri" w:cs="Calibri"/>
                <w:lang w:val="en-US"/>
              </w:rPr>
              <w:t xml:space="preserve">Register an </w:t>
            </w:r>
            <w:r w:rsidR="00C15EC8" w:rsidRPr="00F82391">
              <w:rPr>
                <w:rFonts w:ascii="Calibri" w:hAnsi="Calibri" w:cs="Calibri"/>
                <w:lang w:val="en-US"/>
              </w:rPr>
              <w:t>A</w:t>
            </w:r>
            <w:r w:rsidRPr="00F82391">
              <w:rPr>
                <w:rFonts w:ascii="Calibri" w:hAnsi="Calibri" w:cs="Calibri"/>
                <w:lang w:val="en-US"/>
              </w:rPr>
              <w:t>ccount</w:t>
            </w:r>
          </w:p>
        </w:tc>
        <w:tc>
          <w:tcPr>
            <w:tcW w:w="5387" w:type="dxa"/>
          </w:tcPr>
          <w:p w14:paraId="6626BAA1" w14:textId="77777777" w:rsidR="006B3010" w:rsidRPr="00F82391" w:rsidRDefault="006B3010" w:rsidP="004E2E3D">
            <w:pPr>
              <w:rPr>
                <w:rFonts w:ascii="Calibri" w:hAnsi="Calibri" w:cs="Calibri"/>
                <w:sz w:val="4"/>
                <w:szCs w:val="4"/>
                <w:lang w:val="en-US"/>
              </w:rPr>
            </w:pPr>
          </w:p>
          <w:p w14:paraId="76D294DE" w14:textId="3581D159" w:rsidR="006B3010" w:rsidRPr="00417C90" w:rsidRDefault="002C1507" w:rsidP="004E2E3D">
            <w:pPr>
              <w:rPr>
                <w:rFonts w:ascii="Calibri" w:hAnsi="Calibri" w:cs="Calibri"/>
              </w:rPr>
            </w:pPr>
            <m:oMathPara>
              <m:oMathParaPr>
                <m:jc m:val="left"/>
              </m:oMathParaPr>
              <m:oMath>
                <m:d>
                  <m:dPr>
                    <m:ctrlPr>
                      <w:rPr>
                        <w:rFonts w:ascii="Cambria Math" w:hAnsi="Cambria Math" w:cs="Calibri"/>
                        <w:i/>
                        <w:szCs w:val="22"/>
                        <w:lang w:eastAsia="en-US"/>
                      </w:rPr>
                    </m:ctrlPr>
                  </m:dPr>
                  <m:e>
                    <m:f>
                      <m:fPr>
                        <m:ctrlPr>
                          <w:rPr>
                            <w:rFonts w:ascii="Cambria Math" w:hAnsi="Cambria Math" w:cs="Calibri"/>
                            <w:i/>
                            <w:szCs w:val="22"/>
                            <w:lang w:eastAsia="en-US"/>
                          </w:rPr>
                        </m:ctrlPr>
                      </m:fPr>
                      <m:num>
                        <m:r>
                          <w:rPr>
                            <w:rFonts w:ascii="Cambria Math" w:hAnsi="Cambria Math" w:cs="Calibri"/>
                            <w:sz w:val="28"/>
                            <w:szCs w:val="28"/>
                            <w:lang w:eastAsia="en-US"/>
                          </w:rPr>
                          <m:t>∑</m:t>
                        </m:r>
                        <m:sSup>
                          <m:sSupPr>
                            <m:ctrlPr>
                              <w:rPr>
                                <w:rFonts w:ascii="Cambria Math" w:hAnsi="Cambria Math" w:cs="Calibri"/>
                                <w:sz w:val="13"/>
                                <w:szCs w:val="13"/>
                                <w:lang w:eastAsia="en-US"/>
                              </w:rPr>
                            </m:ctrlPr>
                          </m:sSupPr>
                          <m:e>
                            <m:r>
                              <w:rPr>
                                <w:rFonts w:ascii="Cambria Math" w:hAnsi="Cambria Math" w:cs="Calibri"/>
                                <w:sz w:val="13"/>
                                <w:szCs w:val="13"/>
                                <w:lang w:eastAsia="en-US"/>
                              </w:rPr>
                              <m:t>(</m:t>
                            </m:r>
                            <m:sSup>
                              <m:sSupPr>
                                <m:ctrlPr>
                                  <w:rPr>
                                    <w:rFonts w:ascii="Cambria Math" w:hAnsi="Cambria Math" w:cs="Calibri"/>
                                    <w:i/>
                                    <w:sz w:val="13"/>
                                    <w:szCs w:val="13"/>
                                    <w:lang w:eastAsia="en-US"/>
                                  </w:rPr>
                                </m:ctrlPr>
                              </m:sSupPr>
                              <m:e>
                                <m:r>
                                  <w:rPr>
                                    <w:rFonts w:ascii="Cambria Math" w:hAnsi="Cambria Math" w:cs="Calibri"/>
                                    <w:sz w:val="13"/>
                                    <w:szCs w:val="13"/>
                                    <w:lang w:eastAsia="en-US"/>
                                  </w:rPr>
                                  <m:t>EndResponseBD</m:t>
                                </m:r>
                              </m:e>
                              <m:sup>
                                <m:r>
                                  <w:rPr>
                                    <w:rFonts w:ascii="Cambria Math" w:hAnsi="Cambria Math" w:cs="Calibri"/>
                                    <w:sz w:val="13"/>
                                    <w:szCs w:val="13"/>
                                    <w:lang w:eastAsia="en-US"/>
                                  </w:rPr>
                                  <m:t>(1)</m:t>
                                </m:r>
                              </m:sup>
                            </m:sSup>
                            <m:r>
                              <w:rPr>
                                <w:rFonts w:ascii="Cambria Math" w:hAnsi="Cambria Math" w:cs="Calibri"/>
                                <w:sz w:val="13"/>
                                <w:szCs w:val="13"/>
                                <w:lang w:eastAsia="en-US"/>
                              </w:rPr>
                              <m:t>-StartRequestBD</m:t>
                            </m:r>
                          </m:e>
                          <m:sup>
                            <m:r>
                              <w:rPr>
                                <w:rFonts w:ascii="Cambria Math" w:hAnsi="Cambria Math" w:cs="Calibri"/>
                                <w:sz w:val="13"/>
                                <w:szCs w:val="13"/>
                                <w:lang w:eastAsia="en-US"/>
                              </w:rPr>
                              <m:t>(2)</m:t>
                            </m:r>
                          </m:sup>
                        </m:sSup>
                        <m:r>
                          <w:rPr>
                            <w:rFonts w:ascii="Cambria Math" w:hAnsi="Cambria Math" w:cs="Calibri"/>
                            <w:sz w:val="13"/>
                            <w:szCs w:val="13"/>
                            <w:lang w:eastAsia="en-US"/>
                          </w:rPr>
                          <m:t>)</m:t>
                        </m:r>
                      </m:num>
                      <m:den>
                        <m:r>
                          <w:rPr>
                            <w:rFonts w:ascii="Cambria Math" w:hAnsi="Cambria Math" w:cs="Calibri"/>
                            <w:sz w:val="32"/>
                            <w:szCs w:val="32"/>
                            <w:lang w:eastAsia="en-US"/>
                          </w:rPr>
                          <m:t>∑</m:t>
                        </m:r>
                        <m:sSup>
                          <m:sSupPr>
                            <m:ctrlPr>
                              <w:rPr>
                                <w:rFonts w:ascii="Cambria Math" w:hAnsi="Cambria Math" w:cs="Calibri"/>
                                <w:sz w:val="15"/>
                                <w:szCs w:val="15"/>
                                <w:lang w:eastAsia="en-US"/>
                              </w:rPr>
                            </m:ctrlPr>
                          </m:sSupPr>
                          <m:e>
                            <m:r>
                              <w:rPr>
                                <w:rFonts w:ascii="Cambria Math" w:hAnsi="Cambria Math" w:cs="Calibri"/>
                                <w:sz w:val="15"/>
                                <w:szCs w:val="15"/>
                                <w:lang w:eastAsia="en-US"/>
                              </w:rPr>
                              <m:t>(Requests)</m:t>
                            </m:r>
                          </m:e>
                          <m:sup>
                            <m:r>
                              <w:rPr>
                                <w:rFonts w:ascii="Cambria Math" w:hAnsi="Cambria Math" w:cs="Calibri"/>
                                <w:sz w:val="15"/>
                                <w:szCs w:val="15"/>
                                <w:lang w:eastAsia="en-US"/>
                              </w:rPr>
                              <m:t>(3)</m:t>
                            </m:r>
                          </m:sup>
                        </m:sSup>
                      </m:den>
                    </m:f>
                  </m:e>
                </m:d>
              </m:oMath>
            </m:oMathPara>
          </w:p>
          <w:p w14:paraId="07A5F573" w14:textId="77777777" w:rsidR="006B3010" w:rsidRPr="00417C90" w:rsidRDefault="006B3010" w:rsidP="004E2E3D">
            <w:pPr>
              <w:rPr>
                <w:rFonts w:ascii="Calibri" w:hAnsi="Calibri" w:cs="Calibri"/>
                <w:color w:val="000000" w:themeColor="text1"/>
                <w:sz w:val="13"/>
                <w:szCs w:val="13"/>
              </w:rPr>
            </w:pPr>
          </w:p>
          <w:p w14:paraId="04C5E65E" w14:textId="5379A27F" w:rsidR="006B3010" w:rsidRPr="00C15EC8" w:rsidRDefault="006B3010" w:rsidP="004E2E3D">
            <w:pPr>
              <w:rPr>
                <w:rFonts w:ascii="Calibri" w:hAnsi="Calibri" w:cs="Calibri"/>
                <w:color w:val="000000" w:themeColor="text1"/>
                <w:sz w:val="13"/>
                <w:szCs w:val="13"/>
                <w:lang w:val="en-US"/>
              </w:rPr>
            </w:pPr>
            <w:r w:rsidRPr="00F82391">
              <w:rPr>
                <w:rFonts w:ascii="Calibri" w:hAnsi="Calibri" w:cs="Calibri"/>
                <w:color w:val="000000" w:themeColor="text1"/>
                <w:sz w:val="13"/>
                <w:szCs w:val="13"/>
                <w:lang w:val="en-US"/>
              </w:rPr>
              <w:t xml:space="preserve">(1) Time stamp when </w:t>
            </w:r>
            <w:r w:rsidR="00C15EC8">
              <w:rPr>
                <w:rFonts w:ascii="Calibri" w:hAnsi="Calibri" w:cs="Calibri"/>
                <w:color w:val="000000" w:themeColor="text1"/>
                <w:sz w:val="13"/>
                <w:szCs w:val="13"/>
                <w:lang w:val="en-US"/>
              </w:rPr>
              <w:t xml:space="preserve">the request </w:t>
            </w:r>
            <w:r w:rsidRPr="00F82391">
              <w:rPr>
                <w:rFonts w:ascii="Calibri" w:hAnsi="Calibri" w:cs="Calibri"/>
                <w:color w:val="000000" w:themeColor="text1"/>
                <w:sz w:val="13"/>
                <w:szCs w:val="13"/>
                <w:lang w:val="en-US"/>
              </w:rPr>
              <w:t xml:space="preserve">has been </w:t>
            </w:r>
            <w:r w:rsidR="00C15EC8">
              <w:rPr>
                <w:rFonts w:ascii="Calibri" w:hAnsi="Calibri" w:cs="Calibri"/>
                <w:color w:val="000000" w:themeColor="text1"/>
                <w:sz w:val="13"/>
                <w:szCs w:val="13"/>
                <w:lang w:val="en-US"/>
              </w:rPr>
              <w:t>accomplished</w:t>
            </w:r>
          </w:p>
          <w:p w14:paraId="3723505B" w14:textId="2B10E3D6" w:rsidR="006B3010" w:rsidRPr="00C15EC8" w:rsidRDefault="006B3010" w:rsidP="004E2E3D">
            <w:pPr>
              <w:rPr>
                <w:rFonts w:ascii="Calibri" w:hAnsi="Calibri" w:cs="Calibri"/>
                <w:color w:val="000000" w:themeColor="text1"/>
                <w:sz w:val="13"/>
                <w:szCs w:val="13"/>
                <w:lang w:val="en-US"/>
              </w:rPr>
            </w:pPr>
            <w:r w:rsidRPr="00F82391">
              <w:rPr>
                <w:rFonts w:ascii="Calibri" w:hAnsi="Calibri" w:cs="Calibri"/>
                <w:color w:val="000000" w:themeColor="text1"/>
                <w:sz w:val="13"/>
                <w:szCs w:val="13"/>
                <w:lang w:val="en-US"/>
              </w:rPr>
              <w:t xml:space="preserve">(2) Time stamp when </w:t>
            </w:r>
            <w:r w:rsidR="00C15EC8">
              <w:rPr>
                <w:rFonts w:ascii="Calibri" w:hAnsi="Calibri" w:cs="Calibri"/>
                <w:color w:val="000000" w:themeColor="text1"/>
                <w:sz w:val="13"/>
                <w:szCs w:val="13"/>
                <w:lang w:val="en-US"/>
              </w:rPr>
              <w:t>the request has been submitted</w:t>
            </w:r>
          </w:p>
          <w:p w14:paraId="6FF75A1A" w14:textId="77777777" w:rsidR="006B3010" w:rsidRPr="00F82391" w:rsidRDefault="006B3010" w:rsidP="004E2E3D">
            <w:pPr>
              <w:rPr>
                <w:rFonts w:ascii="Calibri" w:hAnsi="Calibri" w:cs="Calibri"/>
                <w:color w:val="000000" w:themeColor="text1"/>
                <w:sz w:val="13"/>
                <w:szCs w:val="13"/>
                <w:lang w:val="en-US"/>
              </w:rPr>
            </w:pPr>
            <w:r w:rsidRPr="00F82391">
              <w:rPr>
                <w:rFonts w:ascii="Calibri" w:hAnsi="Calibri" w:cs="Calibri"/>
                <w:color w:val="000000" w:themeColor="text1"/>
                <w:sz w:val="13"/>
                <w:szCs w:val="13"/>
                <w:lang w:val="en-US"/>
              </w:rPr>
              <w:t>(3) Number of closed requests in the month</w:t>
            </w:r>
          </w:p>
          <w:p w14:paraId="7F488E0E" w14:textId="77777777" w:rsidR="006B3010" w:rsidRPr="00F82391" w:rsidRDefault="006B3010" w:rsidP="004E2E3D">
            <w:pPr>
              <w:rPr>
                <w:rFonts w:ascii="Calibri" w:hAnsi="Calibri" w:cs="Calibri"/>
                <w:sz w:val="4"/>
                <w:szCs w:val="4"/>
                <w:lang w:val="en-US"/>
              </w:rPr>
            </w:pPr>
          </w:p>
        </w:tc>
        <w:tc>
          <w:tcPr>
            <w:tcW w:w="2268" w:type="dxa"/>
          </w:tcPr>
          <w:p w14:paraId="1D7E9D9C" w14:textId="0B64123A" w:rsidR="006B3010" w:rsidRPr="00F82391" w:rsidRDefault="006B3010" w:rsidP="004E2E3D">
            <w:pPr>
              <w:rPr>
                <w:rFonts w:ascii="Calibri" w:hAnsi="Calibri" w:cs="Calibri"/>
              </w:rPr>
            </w:pPr>
            <w:r w:rsidRPr="00F82391">
              <w:rPr>
                <w:rFonts w:ascii="Calibri" w:hAnsi="Calibri" w:cs="Calibri"/>
              </w:rPr>
              <w:t>GLEIF</w:t>
            </w:r>
            <w:r w:rsidR="00CA0222" w:rsidRPr="00F82391">
              <w:rPr>
                <w:rFonts w:ascii="Calibri" w:hAnsi="Calibri" w:cs="Calibri"/>
              </w:rPr>
              <w:t>’s</w:t>
            </w:r>
            <w:r w:rsidRPr="00F82391">
              <w:rPr>
                <w:rFonts w:ascii="Calibri" w:hAnsi="Calibri" w:cs="Calibri"/>
              </w:rPr>
              <w:t xml:space="preserve"> Communications Portal</w:t>
            </w:r>
          </w:p>
        </w:tc>
      </w:tr>
      <w:tr w:rsidR="006B3010" w:rsidRPr="00417C90" w14:paraId="56AA5142" w14:textId="77777777" w:rsidTr="004E2E3D">
        <w:trPr>
          <w:trHeight w:val="733"/>
        </w:trPr>
        <w:tc>
          <w:tcPr>
            <w:tcW w:w="2155" w:type="dxa"/>
          </w:tcPr>
          <w:p w14:paraId="6D05986E" w14:textId="506B3425" w:rsidR="006B3010" w:rsidRPr="00F82391" w:rsidRDefault="006B3010" w:rsidP="004E2E3D">
            <w:pPr>
              <w:rPr>
                <w:rFonts w:ascii="Calibri" w:hAnsi="Calibri" w:cs="Calibri"/>
                <w:lang w:val="en-US"/>
              </w:rPr>
            </w:pPr>
            <w:r w:rsidRPr="00F82391">
              <w:rPr>
                <w:rFonts w:ascii="Calibri" w:hAnsi="Calibri" w:cs="Calibri"/>
                <w:lang w:val="en-US"/>
              </w:rPr>
              <w:t>Processing Time for “</w:t>
            </w:r>
            <w:r w:rsidR="00CA0222" w:rsidRPr="00F82391">
              <w:rPr>
                <w:rFonts w:ascii="Calibri" w:hAnsi="Calibri" w:cs="Calibri"/>
                <w:lang w:val="en-US"/>
              </w:rPr>
              <w:t>vLEI Reporting API</w:t>
            </w:r>
            <w:r w:rsidRPr="00F82391">
              <w:rPr>
                <w:rFonts w:ascii="Calibri" w:hAnsi="Calibri" w:cs="Calibri"/>
                <w:lang w:val="en-US"/>
              </w:rPr>
              <w:t>”</w:t>
            </w:r>
          </w:p>
        </w:tc>
        <w:tc>
          <w:tcPr>
            <w:tcW w:w="5387" w:type="dxa"/>
          </w:tcPr>
          <w:p w14:paraId="0AB5A5EE" w14:textId="77777777" w:rsidR="006B3010" w:rsidRPr="00F82391" w:rsidRDefault="006B3010" w:rsidP="004E2E3D">
            <w:pPr>
              <w:rPr>
                <w:rFonts w:ascii="Calibri" w:hAnsi="Calibri" w:cs="Calibri"/>
                <w:sz w:val="4"/>
                <w:szCs w:val="4"/>
                <w:lang w:val="en-US"/>
              </w:rPr>
            </w:pPr>
          </w:p>
          <w:p w14:paraId="75AB5993" w14:textId="69020960" w:rsidR="006B3010" w:rsidRPr="00F82391" w:rsidRDefault="002C1507" w:rsidP="004E2E3D">
            <w:pPr>
              <w:rPr>
                <w:rFonts w:ascii="Calibri" w:hAnsi="Calibri" w:cs="Calibri"/>
                <w:szCs w:val="22"/>
                <w:lang w:val="en-US" w:eastAsia="en-US"/>
              </w:rPr>
            </w:pPr>
            <m:oMathPara>
              <m:oMathParaPr>
                <m:jc m:val="left"/>
              </m:oMathParaPr>
              <m:oMath>
                <m:d>
                  <m:dPr>
                    <m:ctrlPr>
                      <w:rPr>
                        <w:rFonts w:ascii="Cambria Math" w:hAnsi="Cambria Math" w:cs="Calibri"/>
                        <w:i/>
                        <w:szCs w:val="22"/>
                        <w:lang w:eastAsia="en-US"/>
                      </w:rPr>
                    </m:ctrlPr>
                  </m:dPr>
                  <m:e>
                    <m:f>
                      <m:fPr>
                        <m:ctrlPr>
                          <w:rPr>
                            <w:rFonts w:ascii="Cambria Math" w:hAnsi="Cambria Math" w:cs="Calibri"/>
                            <w:i/>
                            <w:szCs w:val="22"/>
                            <w:lang w:eastAsia="en-US"/>
                          </w:rPr>
                        </m:ctrlPr>
                      </m:fPr>
                      <m:num>
                        <m:r>
                          <w:rPr>
                            <w:rFonts w:ascii="Cambria Math" w:hAnsi="Cambria Math" w:cs="Calibri"/>
                            <w:sz w:val="28"/>
                            <w:szCs w:val="28"/>
                            <w:lang w:val="en-US" w:eastAsia="en-US"/>
                          </w:rPr>
                          <m:t>∑</m:t>
                        </m:r>
                        <m:sSup>
                          <m:sSupPr>
                            <m:ctrlPr>
                              <w:rPr>
                                <w:rFonts w:ascii="Cambria Math" w:hAnsi="Cambria Math" w:cs="Calibri"/>
                                <w:sz w:val="13"/>
                                <w:szCs w:val="13"/>
                                <w:lang w:eastAsia="en-US"/>
                              </w:rPr>
                            </m:ctrlPr>
                          </m:sSupPr>
                          <m:e>
                            <m:r>
                              <w:rPr>
                                <w:rFonts w:ascii="Cambria Math" w:hAnsi="Cambria Math" w:cs="Calibri"/>
                                <w:sz w:val="13"/>
                                <w:szCs w:val="13"/>
                                <w:lang w:val="en-US" w:eastAsia="en-US"/>
                              </w:rPr>
                              <m:t>(</m:t>
                            </m:r>
                            <m:sSup>
                              <m:sSupPr>
                                <m:ctrlPr>
                                  <w:rPr>
                                    <w:rFonts w:ascii="Cambria Math" w:hAnsi="Cambria Math" w:cs="Calibri"/>
                                    <w:i/>
                                    <w:sz w:val="13"/>
                                    <w:szCs w:val="13"/>
                                    <w:lang w:eastAsia="en-US"/>
                                  </w:rPr>
                                </m:ctrlPr>
                              </m:sSupPr>
                              <m:e>
                                <m:r>
                                  <w:rPr>
                                    <w:rFonts w:ascii="Cambria Math" w:hAnsi="Cambria Math" w:cs="Calibri"/>
                                    <w:sz w:val="13"/>
                                    <w:szCs w:val="13"/>
                                    <w:lang w:eastAsia="en-US"/>
                                  </w:rPr>
                                  <m:t>EndResponse</m:t>
                                </m:r>
                              </m:e>
                              <m:sup>
                                <m:r>
                                  <w:rPr>
                                    <w:rFonts w:ascii="Cambria Math" w:hAnsi="Cambria Math" w:cs="Calibri"/>
                                    <w:sz w:val="13"/>
                                    <w:szCs w:val="13"/>
                                    <w:lang w:val="en-US" w:eastAsia="en-US"/>
                                  </w:rPr>
                                  <m:t>(1)</m:t>
                                </m:r>
                              </m:sup>
                            </m:sSup>
                            <m:r>
                              <w:rPr>
                                <w:rFonts w:ascii="Cambria Math" w:hAnsi="Cambria Math" w:cs="Calibri"/>
                                <w:sz w:val="13"/>
                                <w:szCs w:val="13"/>
                                <w:lang w:val="en-US" w:eastAsia="en-US"/>
                              </w:rPr>
                              <m:t xml:space="preserve">- </m:t>
                            </m:r>
                            <m:r>
                              <w:rPr>
                                <w:rFonts w:ascii="Cambria Math" w:hAnsi="Cambria Math" w:cs="Calibri"/>
                                <w:sz w:val="13"/>
                                <w:szCs w:val="13"/>
                                <w:lang w:eastAsia="en-US"/>
                              </w:rPr>
                              <m:t>StartRequest</m:t>
                            </m:r>
                          </m:e>
                          <m:sup>
                            <m:r>
                              <w:rPr>
                                <w:rFonts w:ascii="Cambria Math" w:hAnsi="Cambria Math" w:cs="Calibri"/>
                                <w:sz w:val="13"/>
                                <w:szCs w:val="13"/>
                                <w:lang w:val="en-US" w:eastAsia="en-US"/>
                              </w:rPr>
                              <m:t>(2)</m:t>
                            </m:r>
                          </m:sup>
                        </m:sSup>
                        <m:r>
                          <w:rPr>
                            <w:rFonts w:ascii="Cambria Math" w:hAnsi="Cambria Math" w:cs="Calibri"/>
                            <w:sz w:val="13"/>
                            <w:szCs w:val="13"/>
                            <w:lang w:val="en-US" w:eastAsia="en-US"/>
                          </w:rPr>
                          <m:t>)</m:t>
                        </m:r>
                      </m:num>
                      <m:den>
                        <m:r>
                          <w:rPr>
                            <w:rFonts w:ascii="Cambria Math" w:hAnsi="Cambria Math" w:cs="Calibri"/>
                            <w:sz w:val="32"/>
                            <w:szCs w:val="32"/>
                            <w:lang w:val="en-US" w:eastAsia="en-US"/>
                          </w:rPr>
                          <m:t>∑</m:t>
                        </m:r>
                        <m:sSup>
                          <m:sSupPr>
                            <m:ctrlPr>
                              <w:rPr>
                                <w:rFonts w:ascii="Cambria Math" w:hAnsi="Cambria Math" w:cs="Calibri"/>
                                <w:sz w:val="13"/>
                                <w:szCs w:val="13"/>
                                <w:lang w:eastAsia="en-US"/>
                              </w:rPr>
                            </m:ctrlPr>
                          </m:sSupPr>
                          <m:e>
                            <m:r>
                              <w:rPr>
                                <w:rFonts w:ascii="Cambria Math" w:hAnsi="Cambria Math" w:cs="Calibri"/>
                                <w:sz w:val="13"/>
                                <w:szCs w:val="13"/>
                                <w:lang w:eastAsia="en-US"/>
                              </w:rPr>
                              <m:t>Requests</m:t>
                            </m:r>
                            <m:r>
                              <m:rPr>
                                <m:nor/>
                              </m:rPr>
                              <w:rPr>
                                <w:rFonts w:ascii="Calibri" w:hAnsi="Calibri" w:cs="Calibri"/>
                                <w:sz w:val="15"/>
                                <w:szCs w:val="15"/>
                                <w:lang w:val="en-US" w:eastAsia="en-US"/>
                              </w:rPr>
                              <m:t xml:space="preserve"> </m:t>
                            </m:r>
                          </m:e>
                          <m:sup>
                            <m:r>
                              <w:rPr>
                                <w:rFonts w:ascii="Cambria Math" w:hAnsi="Cambria Math" w:cs="Calibri"/>
                                <w:sz w:val="13"/>
                                <w:szCs w:val="13"/>
                                <w:lang w:val="en-US" w:eastAsia="en-US"/>
                              </w:rPr>
                              <m:t>(3)</m:t>
                            </m:r>
                          </m:sup>
                        </m:sSup>
                      </m:den>
                    </m:f>
                  </m:e>
                </m:d>
              </m:oMath>
            </m:oMathPara>
          </w:p>
          <w:p w14:paraId="49984C7F" w14:textId="77777777" w:rsidR="006B3010" w:rsidRPr="00F82391" w:rsidRDefault="006B3010" w:rsidP="004E2E3D">
            <w:pPr>
              <w:rPr>
                <w:rFonts w:ascii="Calibri" w:hAnsi="Calibri" w:cs="Calibri"/>
                <w:color w:val="000000" w:themeColor="text1"/>
                <w:sz w:val="13"/>
                <w:szCs w:val="13"/>
                <w:lang w:val="en-US"/>
              </w:rPr>
            </w:pPr>
          </w:p>
          <w:p w14:paraId="53019DD2" w14:textId="77777777" w:rsidR="00C15EC8" w:rsidRPr="00F82391" w:rsidRDefault="006B3010" w:rsidP="004E2E3D">
            <w:pPr>
              <w:rPr>
                <w:rFonts w:ascii="Calibri" w:hAnsi="Calibri" w:cs="Calibri"/>
                <w:color w:val="000000" w:themeColor="text1"/>
                <w:sz w:val="13"/>
                <w:szCs w:val="13"/>
                <w:lang w:val="en-US"/>
              </w:rPr>
            </w:pPr>
            <w:r w:rsidRPr="00F82391">
              <w:rPr>
                <w:rFonts w:ascii="Calibri" w:hAnsi="Calibri" w:cs="Calibri"/>
                <w:color w:val="000000" w:themeColor="text1"/>
                <w:sz w:val="13"/>
                <w:szCs w:val="13"/>
                <w:lang w:val="en-US"/>
              </w:rPr>
              <w:t xml:space="preserve">(1) Time stamp </w:t>
            </w:r>
            <w:r w:rsidR="00C15EC8" w:rsidRPr="00F82391">
              <w:rPr>
                <w:rFonts w:ascii="Calibri" w:hAnsi="Calibri" w:cs="Calibri"/>
                <w:color w:val="000000" w:themeColor="text1"/>
                <w:sz w:val="13"/>
                <w:szCs w:val="13"/>
                <w:lang w:val="en-US"/>
              </w:rPr>
              <w:t xml:space="preserve">when </w:t>
            </w:r>
            <w:r w:rsidR="00C15EC8">
              <w:rPr>
                <w:rFonts w:ascii="Calibri" w:hAnsi="Calibri" w:cs="Calibri"/>
                <w:color w:val="000000" w:themeColor="text1"/>
                <w:sz w:val="13"/>
                <w:szCs w:val="13"/>
                <w:lang w:val="en-US"/>
              </w:rPr>
              <w:t xml:space="preserve">the request </w:t>
            </w:r>
            <w:r w:rsidR="00C15EC8" w:rsidRPr="00F82391">
              <w:rPr>
                <w:rFonts w:ascii="Calibri" w:hAnsi="Calibri" w:cs="Calibri"/>
                <w:color w:val="000000" w:themeColor="text1"/>
                <w:sz w:val="13"/>
                <w:szCs w:val="13"/>
                <w:lang w:val="en-US"/>
              </w:rPr>
              <w:t xml:space="preserve">has been </w:t>
            </w:r>
            <w:r w:rsidR="00C15EC8">
              <w:rPr>
                <w:rFonts w:ascii="Calibri" w:hAnsi="Calibri" w:cs="Calibri"/>
                <w:color w:val="000000" w:themeColor="text1"/>
                <w:sz w:val="13"/>
                <w:szCs w:val="13"/>
                <w:lang w:val="en-US"/>
              </w:rPr>
              <w:t>accomplished</w:t>
            </w:r>
            <w:r w:rsidR="00C15EC8" w:rsidRPr="00F82391">
              <w:rPr>
                <w:rFonts w:ascii="Calibri" w:hAnsi="Calibri" w:cs="Calibri"/>
                <w:color w:val="000000" w:themeColor="text1"/>
                <w:sz w:val="13"/>
                <w:szCs w:val="13"/>
                <w:lang w:val="en-US"/>
              </w:rPr>
              <w:t xml:space="preserve"> </w:t>
            </w:r>
          </w:p>
          <w:p w14:paraId="1C55C315" w14:textId="5A679666" w:rsidR="006B3010" w:rsidRPr="00F82391" w:rsidRDefault="006B3010" w:rsidP="004E2E3D">
            <w:pPr>
              <w:rPr>
                <w:rFonts w:ascii="Calibri" w:hAnsi="Calibri" w:cs="Calibri"/>
                <w:color w:val="000000" w:themeColor="text1"/>
                <w:sz w:val="13"/>
                <w:szCs w:val="13"/>
                <w:lang w:val="en-US"/>
              </w:rPr>
            </w:pPr>
            <w:r w:rsidRPr="00F82391">
              <w:rPr>
                <w:rFonts w:ascii="Calibri" w:hAnsi="Calibri" w:cs="Calibri"/>
                <w:color w:val="000000" w:themeColor="text1"/>
                <w:sz w:val="13"/>
                <w:szCs w:val="13"/>
                <w:lang w:val="en-US"/>
              </w:rPr>
              <w:t>(2) Time stamp when request has been submitted</w:t>
            </w:r>
          </w:p>
          <w:p w14:paraId="5ACB25A6" w14:textId="5480E4D4" w:rsidR="006B3010" w:rsidRPr="00F82391" w:rsidRDefault="006B3010" w:rsidP="004E2E3D">
            <w:pPr>
              <w:rPr>
                <w:rFonts w:ascii="Calibri" w:hAnsi="Calibri" w:cs="Calibri"/>
                <w:color w:val="000000" w:themeColor="text1"/>
                <w:sz w:val="13"/>
                <w:szCs w:val="13"/>
                <w:lang w:val="en-US"/>
              </w:rPr>
            </w:pPr>
            <w:r w:rsidRPr="00F82391">
              <w:rPr>
                <w:rFonts w:ascii="Calibri" w:hAnsi="Calibri" w:cs="Calibri"/>
                <w:color w:val="000000" w:themeColor="text1"/>
                <w:sz w:val="13"/>
                <w:szCs w:val="13"/>
                <w:lang w:val="en-US"/>
              </w:rPr>
              <w:t>(3) Number of requests received in the month</w:t>
            </w:r>
          </w:p>
          <w:p w14:paraId="3E702766" w14:textId="77777777" w:rsidR="006B3010" w:rsidRPr="00F82391" w:rsidRDefault="006B3010" w:rsidP="004E2E3D">
            <w:pPr>
              <w:rPr>
                <w:rFonts w:ascii="Calibri" w:hAnsi="Calibri" w:cs="Calibri"/>
                <w:sz w:val="4"/>
                <w:szCs w:val="28"/>
                <w:lang w:val="en-US"/>
              </w:rPr>
            </w:pPr>
          </w:p>
        </w:tc>
        <w:tc>
          <w:tcPr>
            <w:tcW w:w="2268" w:type="dxa"/>
          </w:tcPr>
          <w:p w14:paraId="6FA44294" w14:textId="3BBC454F" w:rsidR="006B3010" w:rsidRPr="00F82391" w:rsidRDefault="006B3010" w:rsidP="004E2E3D">
            <w:pPr>
              <w:rPr>
                <w:rFonts w:ascii="Calibri" w:hAnsi="Calibri" w:cs="Calibri"/>
              </w:rPr>
            </w:pPr>
            <w:r w:rsidRPr="00F82391">
              <w:rPr>
                <w:rFonts w:ascii="Calibri" w:hAnsi="Calibri" w:cs="Calibri"/>
              </w:rPr>
              <w:t>GLEIF</w:t>
            </w:r>
            <w:r w:rsidR="00CA0222" w:rsidRPr="00F82391">
              <w:rPr>
                <w:rFonts w:ascii="Calibri" w:hAnsi="Calibri" w:cs="Calibri"/>
              </w:rPr>
              <w:t>’s</w:t>
            </w:r>
            <w:r w:rsidRPr="00F82391">
              <w:rPr>
                <w:rFonts w:ascii="Calibri" w:hAnsi="Calibri" w:cs="Calibri"/>
              </w:rPr>
              <w:t xml:space="preserve"> </w:t>
            </w:r>
            <w:r w:rsidR="00CA0222" w:rsidRPr="00F82391">
              <w:rPr>
                <w:rFonts w:ascii="Calibri" w:hAnsi="Calibri" w:cs="Calibri"/>
              </w:rPr>
              <w:t xml:space="preserve">vLEI Reporting API </w:t>
            </w:r>
            <w:r w:rsidRPr="00F82391">
              <w:rPr>
                <w:rFonts w:ascii="Calibri" w:hAnsi="Calibri" w:cs="Calibri"/>
              </w:rPr>
              <w:t>Facility</w:t>
            </w:r>
          </w:p>
          <w:p w14:paraId="0B9B0F65" w14:textId="77777777" w:rsidR="006B3010" w:rsidRPr="00F82391" w:rsidRDefault="006B3010" w:rsidP="004E2E3D">
            <w:pPr>
              <w:rPr>
                <w:rFonts w:ascii="Calibri" w:hAnsi="Calibri" w:cs="Calibri"/>
              </w:rPr>
            </w:pPr>
            <w:r w:rsidRPr="00F82391">
              <w:rPr>
                <w:rFonts w:ascii="Calibri" w:hAnsi="Calibri" w:cs="Calibri"/>
              </w:rPr>
              <w:t xml:space="preserve"> </w:t>
            </w:r>
          </w:p>
        </w:tc>
      </w:tr>
      <w:tr w:rsidR="00C15EC8" w:rsidRPr="00417C90" w14:paraId="3CCA7248" w14:textId="77777777" w:rsidTr="00CB7FD0">
        <w:trPr>
          <w:trHeight w:val="733"/>
        </w:trPr>
        <w:tc>
          <w:tcPr>
            <w:tcW w:w="2155" w:type="dxa"/>
          </w:tcPr>
          <w:p w14:paraId="03C25C30" w14:textId="62349B47" w:rsidR="00C15EC8" w:rsidRPr="00F82391" w:rsidRDefault="00C15EC8" w:rsidP="004E2E3D">
            <w:pPr>
              <w:rPr>
                <w:rFonts w:ascii="Calibri" w:hAnsi="Calibri" w:cs="Calibri"/>
                <w:lang w:val="en-US"/>
              </w:rPr>
            </w:pPr>
            <w:r w:rsidRPr="00F82391">
              <w:rPr>
                <w:rFonts w:ascii="Calibri" w:hAnsi="Calibri" w:cs="Calibri"/>
                <w:lang w:val="en-US"/>
              </w:rPr>
              <w:t>Update Frequency</w:t>
            </w:r>
            <w:r w:rsidR="00CB7FD0" w:rsidRPr="00F82391">
              <w:rPr>
                <w:rFonts w:ascii="Calibri" w:hAnsi="Calibri" w:cs="Calibri"/>
                <w:lang w:val="en-US"/>
              </w:rPr>
              <w:t xml:space="preserve"> for</w:t>
            </w:r>
            <w:r w:rsidR="00F553A3" w:rsidRPr="00F82391">
              <w:rPr>
                <w:rFonts w:ascii="Calibri" w:hAnsi="Calibri" w:cs="Calibri"/>
                <w:lang w:val="en-US"/>
              </w:rPr>
              <w:t xml:space="preserve"> “Annual vLEI Issuer Qualification”</w:t>
            </w:r>
          </w:p>
        </w:tc>
        <w:tc>
          <w:tcPr>
            <w:tcW w:w="5387" w:type="dxa"/>
            <w:shd w:val="clear" w:color="auto" w:fill="FFFFFF" w:themeFill="background1"/>
          </w:tcPr>
          <w:p w14:paraId="3A2B04DD" w14:textId="3875425D" w:rsidR="00CB7FD0" w:rsidRPr="00F82391" w:rsidRDefault="002C1507" w:rsidP="00CB7FD0">
            <w:pPr>
              <w:rPr>
                <w:rFonts w:ascii="Calibri" w:hAnsi="Calibri" w:cs="Calibri"/>
                <w:szCs w:val="22"/>
                <w:lang w:val="en-US" w:eastAsia="en-US"/>
              </w:rPr>
            </w:pPr>
            <m:oMathPara>
              <m:oMathParaPr>
                <m:jc m:val="left"/>
              </m:oMathParaPr>
              <m:oMath>
                <m:d>
                  <m:dPr>
                    <m:ctrlPr>
                      <w:rPr>
                        <w:rFonts w:ascii="Cambria Math" w:hAnsi="Cambria Math" w:cs="Calibri"/>
                        <w:i/>
                        <w:szCs w:val="22"/>
                        <w:lang w:eastAsia="en-US"/>
                      </w:rPr>
                    </m:ctrlPr>
                  </m:dPr>
                  <m:e>
                    <m:f>
                      <m:fPr>
                        <m:ctrlPr>
                          <w:rPr>
                            <w:rFonts w:ascii="Cambria Math" w:hAnsi="Cambria Math" w:cs="Calibri"/>
                            <w:i/>
                            <w:szCs w:val="22"/>
                            <w:lang w:eastAsia="en-US"/>
                          </w:rPr>
                        </m:ctrlPr>
                      </m:fPr>
                      <m:num>
                        <m:r>
                          <w:rPr>
                            <w:rFonts w:ascii="Cambria Math" w:hAnsi="Cambria Math" w:cs="Calibri"/>
                            <w:sz w:val="28"/>
                            <w:szCs w:val="28"/>
                            <w:lang w:val="en-US" w:eastAsia="en-US"/>
                          </w:rPr>
                          <m:t>∑</m:t>
                        </m:r>
                        <m:sSup>
                          <m:sSupPr>
                            <m:ctrlPr>
                              <w:rPr>
                                <w:rFonts w:ascii="Cambria Math" w:hAnsi="Cambria Math" w:cs="Calibri"/>
                                <w:sz w:val="13"/>
                                <w:szCs w:val="13"/>
                                <w:lang w:eastAsia="en-US"/>
                              </w:rPr>
                            </m:ctrlPr>
                          </m:sSupPr>
                          <m:e>
                            <m:r>
                              <w:rPr>
                                <w:rFonts w:ascii="Cambria Math" w:hAnsi="Cambria Math" w:cs="Calibri"/>
                                <w:sz w:val="13"/>
                                <w:szCs w:val="13"/>
                                <w:lang w:val="en-US" w:eastAsia="en-US"/>
                              </w:rPr>
                              <m:t>(</m:t>
                            </m:r>
                            <m:sSup>
                              <m:sSupPr>
                                <m:ctrlPr>
                                  <w:rPr>
                                    <w:rFonts w:ascii="Cambria Math" w:hAnsi="Cambria Math" w:cs="Calibri"/>
                                    <w:i/>
                                    <w:sz w:val="13"/>
                                    <w:szCs w:val="13"/>
                                    <w:lang w:eastAsia="en-US"/>
                                  </w:rPr>
                                </m:ctrlPr>
                              </m:sSupPr>
                              <m:e>
                                <m:r>
                                  <w:rPr>
                                    <w:rFonts w:ascii="Cambria Math" w:hAnsi="Cambria Math" w:cs="Calibri"/>
                                    <w:sz w:val="13"/>
                                    <w:szCs w:val="13"/>
                                    <w:lang w:eastAsia="en-US"/>
                                  </w:rPr>
                                  <m:t>StartDate</m:t>
                                </m:r>
                              </m:e>
                              <m:sup>
                                <m:r>
                                  <w:rPr>
                                    <w:rFonts w:ascii="Cambria Math" w:hAnsi="Cambria Math" w:cs="Calibri"/>
                                    <w:sz w:val="13"/>
                                    <w:szCs w:val="13"/>
                                    <w:lang w:val="en-US" w:eastAsia="en-US"/>
                                  </w:rPr>
                                  <m:t>(1)</m:t>
                                </m:r>
                              </m:sup>
                            </m:sSup>
                            <m:r>
                              <w:rPr>
                                <w:rFonts w:ascii="Cambria Math" w:hAnsi="Cambria Math" w:cs="Calibri"/>
                                <w:sz w:val="13"/>
                                <w:szCs w:val="13"/>
                                <w:lang w:val="en-US" w:eastAsia="en-US"/>
                              </w:rPr>
                              <m:t xml:space="preserve">- </m:t>
                            </m:r>
                            <m:r>
                              <w:rPr>
                                <w:rFonts w:ascii="Cambria Math" w:hAnsi="Cambria Math" w:cs="Calibri"/>
                                <w:sz w:val="13"/>
                                <w:szCs w:val="13"/>
                                <w:lang w:eastAsia="en-US"/>
                              </w:rPr>
                              <m:t>QualificationDate</m:t>
                            </m:r>
                          </m:e>
                          <m:sup>
                            <m:r>
                              <w:rPr>
                                <w:rFonts w:ascii="Cambria Math" w:hAnsi="Cambria Math" w:cs="Calibri"/>
                                <w:sz w:val="13"/>
                                <w:szCs w:val="13"/>
                                <w:lang w:val="en-US" w:eastAsia="en-US"/>
                              </w:rPr>
                              <m:t>(2)</m:t>
                            </m:r>
                          </m:sup>
                        </m:sSup>
                        <m:r>
                          <w:rPr>
                            <w:rFonts w:ascii="Cambria Math" w:hAnsi="Cambria Math" w:cs="Calibri"/>
                            <w:sz w:val="13"/>
                            <w:szCs w:val="13"/>
                            <w:lang w:val="en-US" w:eastAsia="en-US"/>
                          </w:rPr>
                          <m:t>)</m:t>
                        </m:r>
                      </m:num>
                      <m:den>
                        <m:r>
                          <w:rPr>
                            <w:rFonts w:ascii="Cambria Math" w:hAnsi="Cambria Math" w:cs="Calibri"/>
                            <w:sz w:val="32"/>
                            <w:szCs w:val="32"/>
                            <w:lang w:val="en-US" w:eastAsia="en-US"/>
                          </w:rPr>
                          <m:t>∑</m:t>
                        </m:r>
                        <m:sSup>
                          <m:sSupPr>
                            <m:ctrlPr>
                              <w:rPr>
                                <w:rFonts w:ascii="Cambria Math" w:hAnsi="Cambria Math" w:cs="Calibri"/>
                                <w:sz w:val="13"/>
                                <w:szCs w:val="13"/>
                                <w:lang w:eastAsia="en-US"/>
                              </w:rPr>
                            </m:ctrlPr>
                          </m:sSupPr>
                          <m:e>
                            <m:r>
                              <w:rPr>
                                <w:rFonts w:ascii="Cambria Math" w:hAnsi="Cambria Math" w:cs="Calibri"/>
                                <w:sz w:val="13"/>
                                <w:szCs w:val="13"/>
                                <w:lang w:eastAsia="en-US"/>
                              </w:rPr>
                              <m:t>Annual</m:t>
                            </m:r>
                            <m:r>
                              <w:rPr>
                                <w:rFonts w:ascii="Cambria Math" w:hAnsi="Cambria Math" w:cs="Calibri"/>
                                <w:sz w:val="13"/>
                                <w:szCs w:val="13"/>
                                <w:lang w:val="en-US" w:eastAsia="en-US"/>
                              </w:rPr>
                              <m:t xml:space="preserve"> </m:t>
                            </m:r>
                            <m:r>
                              <w:rPr>
                                <w:rFonts w:ascii="Cambria Math" w:hAnsi="Cambria Math" w:cs="Calibri"/>
                                <w:sz w:val="13"/>
                                <w:szCs w:val="13"/>
                                <w:lang w:eastAsia="en-US"/>
                              </w:rPr>
                              <m:t>Qualifications</m:t>
                            </m:r>
                            <m:r>
                              <m:rPr>
                                <m:nor/>
                              </m:rPr>
                              <w:rPr>
                                <w:rFonts w:ascii="Calibri" w:hAnsi="Calibri" w:cs="Calibri"/>
                                <w:sz w:val="15"/>
                                <w:szCs w:val="15"/>
                                <w:lang w:val="en-US" w:eastAsia="en-US"/>
                              </w:rPr>
                              <m:t xml:space="preserve"> </m:t>
                            </m:r>
                          </m:e>
                          <m:sup>
                            <m:r>
                              <w:rPr>
                                <w:rFonts w:ascii="Cambria Math" w:hAnsi="Cambria Math" w:cs="Calibri"/>
                                <w:sz w:val="13"/>
                                <w:szCs w:val="13"/>
                                <w:lang w:val="en-US" w:eastAsia="en-US"/>
                              </w:rPr>
                              <m:t>(3)</m:t>
                            </m:r>
                          </m:sup>
                        </m:sSup>
                      </m:den>
                    </m:f>
                  </m:e>
                </m:d>
              </m:oMath>
            </m:oMathPara>
          </w:p>
          <w:p w14:paraId="1F665B7E" w14:textId="77777777" w:rsidR="00CB7FD0" w:rsidRPr="00F82391" w:rsidRDefault="00CB7FD0" w:rsidP="00CB7FD0">
            <w:pPr>
              <w:rPr>
                <w:rFonts w:ascii="Calibri" w:hAnsi="Calibri" w:cs="Calibri"/>
                <w:color w:val="000000" w:themeColor="text1"/>
                <w:sz w:val="13"/>
                <w:szCs w:val="13"/>
                <w:lang w:val="en-US"/>
              </w:rPr>
            </w:pPr>
          </w:p>
          <w:p w14:paraId="34D0B602" w14:textId="6B905ACC" w:rsidR="00CB7FD0" w:rsidRPr="00F82391" w:rsidRDefault="00CB7FD0" w:rsidP="00CB7FD0">
            <w:pPr>
              <w:rPr>
                <w:rFonts w:ascii="Calibri" w:hAnsi="Calibri" w:cs="Calibri"/>
                <w:color w:val="000000" w:themeColor="text1"/>
                <w:sz w:val="13"/>
                <w:szCs w:val="13"/>
                <w:lang w:val="en-US"/>
              </w:rPr>
            </w:pPr>
            <w:r w:rsidRPr="00F82391">
              <w:rPr>
                <w:rFonts w:ascii="Calibri" w:hAnsi="Calibri" w:cs="Calibri"/>
                <w:color w:val="000000" w:themeColor="text1"/>
                <w:sz w:val="13"/>
                <w:szCs w:val="13"/>
                <w:lang w:val="en-US"/>
              </w:rPr>
              <w:t xml:space="preserve">(1) Time stamp when </w:t>
            </w:r>
            <w:r>
              <w:rPr>
                <w:rFonts w:ascii="Calibri" w:hAnsi="Calibri" w:cs="Calibri"/>
                <w:color w:val="000000" w:themeColor="text1"/>
                <w:sz w:val="13"/>
                <w:szCs w:val="13"/>
                <w:lang w:val="en-US"/>
              </w:rPr>
              <w:t xml:space="preserve">the </w:t>
            </w:r>
            <w:r w:rsidR="00DB64CC">
              <w:rPr>
                <w:rFonts w:ascii="Calibri" w:hAnsi="Calibri" w:cs="Calibri"/>
                <w:color w:val="000000" w:themeColor="text1"/>
                <w:sz w:val="13"/>
                <w:szCs w:val="13"/>
                <w:lang w:val="en-US"/>
              </w:rPr>
              <w:t>Annual Qualification started</w:t>
            </w:r>
            <w:r w:rsidRPr="00F82391">
              <w:rPr>
                <w:rFonts w:ascii="Calibri" w:hAnsi="Calibri" w:cs="Calibri"/>
                <w:color w:val="000000" w:themeColor="text1"/>
                <w:sz w:val="13"/>
                <w:szCs w:val="13"/>
                <w:lang w:val="en-US"/>
              </w:rPr>
              <w:t xml:space="preserve"> </w:t>
            </w:r>
          </w:p>
          <w:p w14:paraId="45E33E46" w14:textId="26E96995" w:rsidR="00CB7FD0" w:rsidRPr="00F82391" w:rsidRDefault="00CB7FD0" w:rsidP="00CB7FD0">
            <w:pPr>
              <w:rPr>
                <w:rFonts w:ascii="Calibri" w:hAnsi="Calibri" w:cs="Calibri"/>
                <w:color w:val="000000" w:themeColor="text1"/>
                <w:sz w:val="13"/>
                <w:szCs w:val="13"/>
                <w:lang w:val="en-US"/>
              </w:rPr>
            </w:pPr>
            <w:r w:rsidRPr="00F82391">
              <w:rPr>
                <w:rFonts w:ascii="Calibri" w:hAnsi="Calibri" w:cs="Calibri"/>
                <w:color w:val="000000" w:themeColor="text1"/>
                <w:sz w:val="13"/>
                <w:szCs w:val="13"/>
                <w:lang w:val="en-US"/>
              </w:rPr>
              <w:t xml:space="preserve">(2) </w:t>
            </w:r>
            <w:r w:rsidR="00DB64CC" w:rsidRPr="00F82391">
              <w:rPr>
                <w:rFonts w:ascii="Calibri" w:hAnsi="Calibri" w:cs="Calibri"/>
                <w:color w:val="000000" w:themeColor="text1"/>
                <w:sz w:val="13"/>
                <w:szCs w:val="13"/>
                <w:lang w:val="en-US"/>
              </w:rPr>
              <w:t>vLEI Issuer Qualification Agreement execution date</w:t>
            </w:r>
          </w:p>
          <w:p w14:paraId="39D8CB36" w14:textId="59FCDB96" w:rsidR="00CB7FD0" w:rsidRPr="00F82391" w:rsidRDefault="00CB7FD0" w:rsidP="00CB7FD0">
            <w:pPr>
              <w:rPr>
                <w:rFonts w:ascii="Calibri" w:hAnsi="Calibri" w:cs="Calibri"/>
                <w:color w:val="000000" w:themeColor="text1"/>
                <w:sz w:val="13"/>
                <w:szCs w:val="13"/>
                <w:lang w:val="en-US"/>
              </w:rPr>
            </w:pPr>
            <w:r w:rsidRPr="00F82391">
              <w:rPr>
                <w:rFonts w:ascii="Calibri" w:hAnsi="Calibri" w:cs="Calibri"/>
                <w:color w:val="000000" w:themeColor="text1"/>
                <w:sz w:val="13"/>
                <w:szCs w:val="13"/>
                <w:lang w:val="en-US"/>
              </w:rPr>
              <w:t xml:space="preserve">(3) Number of </w:t>
            </w:r>
            <w:r w:rsidR="00DB64CC">
              <w:rPr>
                <w:rFonts w:ascii="Calibri" w:hAnsi="Calibri" w:cs="Calibri"/>
                <w:color w:val="000000" w:themeColor="text1"/>
                <w:sz w:val="13"/>
                <w:szCs w:val="13"/>
                <w:lang w:val="en-US"/>
              </w:rPr>
              <w:t>Annual Qualifications started</w:t>
            </w:r>
            <w:r w:rsidRPr="00F82391">
              <w:rPr>
                <w:rFonts w:ascii="Calibri" w:hAnsi="Calibri" w:cs="Calibri"/>
                <w:color w:val="000000" w:themeColor="text1"/>
                <w:sz w:val="13"/>
                <w:szCs w:val="13"/>
                <w:lang w:val="en-US"/>
              </w:rPr>
              <w:t xml:space="preserve"> in the month</w:t>
            </w:r>
          </w:p>
          <w:p w14:paraId="52573E46" w14:textId="77777777" w:rsidR="00C15EC8" w:rsidRPr="00F82391" w:rsidRDefault="00C15EC8" w:rsidP="004E2E3D">
            <w:pPr>
              <w:rPr>
                <w:rFonts w:ascii="Calibri" w:hAnsi="Calibri" w:cs="Calibri"/>
                <w:sz w:val="4"/>
                <w:szCs w:val="4"/>
                <w:lang w:val="en-US"/>
              </w:rPr>
            </w:pPr>
          </w:p>
        </w:tc>
        <w:tc>
          <w:tcPr>
            <w:tcW w:w="2268" w:type="dxa"/>
          </w:tcPr>
          <w:p w14:paraId="77FCEAD9" w14:textId="4305F264" w:rsidR="00C15EC8" w:rsidRPr="00F82391" w:rsidRDefault="00C15EC8" w:rsidP="004E2E3D">
            <w:pPr>
              <w:rPr>
                <w:rFonts w:ascii="Calibri" w:hAnsi="Calibri" w:cs="Calibri"/>
              </w:rPr>
            </w:pPr>
            <w:r w:rsidRPr="00F82391">
              <w:rPr>
                <w:rFonts w:ascii="Calibri" w:hAnsi="Calibri" w:cs="Calibri"/>
              </w:rPr>
              <w:t>GLEIF’s Customer Portal</w:t>
            </w:r>
          </w:p>
        </w:tc>
      </w:tr>
    </w:tbl>
    <w:p w14:paraId="5EFC3A53" w14:textId="77777777" w:rsidR="006B3010" w:rsidRPr="00417C90" w:rsidRDefault="006B3010" w:rsidP="006B3010">
      <w:pPr>
        <w:rPr>
          <w:rFonts w:ascii="Calibri" w:hAnsi="Calibri" w:cs="Calibri"/>
          <w:b/>
        </w:rPr>
      </w:pPr>
    </w:p>
    <w:p w14:paraId="0D566AD5" w14:textId="77777777" w:rsidR="006B3010" w:rsidRPr="00417C90" w:rsidRDefault="006B3010" w:rsidP="006B3010">
      <w:pPr>
        <w:rPr>
          <w:rFonts w:ascii="Calibri" w:hAnsi="Calibri" w:cs="Calibri"/>
          <w:b/>
        </w:rPr>
      </w:pPr>
    </w:p>
    <w:p w14:paraId="474D1757" w14:textId="77777777" w:rsidR="006B3010" w:rsidRPr="00417C90" w:rsidRDefault="006B3010" w:rsidP="006B3010">
      <w:pPr>
        <w:spacing w:before="100"/>
        <w:ind w:left="1134"/>
        <w:rPr>
          <w:rFonts w:ascii="Calibri" w:hAnsi="Calibri" w:cs="Calibri"/>
          <w:b/>
        </w:rPr>
      </w:pPr>
    </w:p>
    <w:p w14:paraId="738533A7" w14:textId="057FC786" w:rsidR="006B3010" w:rsidRPr="00417C90" w:rsidRDefault="006B3010" w:rsidP="006B3010">
      <w:pPr>
        <w:spacing w:before="100"/>
        <w:ind w:left="1134"/>
        <w:rPr>
          <w:rFonts w:ascii="Calibri" w:hAnsi="Calibri" w:cs="Calibri"/>
          <w:b/>
        </w:rPr>
      </w:pPr>
    </w:p>
    <w:p w14:paraId="581B7FB5" w14:textId="1019CB76" w:rsidR="006B3010" w:rsidRPr="00F82391" w:rsidRDefault="00DA2B02" w:rsidP="006B3010">
      <w:pPr>
        <w:rPr>
          <w:rFonts w:ascii="Calibri" w:hAnsi="Calibri" w:cs="Calibri"/>
          <w:b/>
          <w:lang w:val="en-US"/>
        </w:rPr>
      </w:pPr>
      <w:r w:rsidRPr="00F82391">
        <w:rPr>
          <w:rFonts w:ascii="Calibri" w:hAnsi="Calibri" w:cs="Calibri"/>
          <w:b/>
          <w:lang w:val="en-US"/>
        </w:rPr>
        <w:t>vLEI Issuers</w:t>
      </w:r>
      <w:r w:rsidR="006B3010" w:rsidRPr="00F82391">
        <w:rPr>
          <w:rFonts w:ascii="Calibri" w:hAnsi="Calibri" w:cs="Calibri"/>
          <w:b/>
          <w:lang w:val="en-US"/>
        </w:rPr>
        <w:t xml:space="preserve"> Service Level </w:t>
      </w:r>
      <w:r w:rsidRPr="00F82391">
        <w:rPr>
          <w:rFonts w:ascii="Calibri" w:hAnsi="Calibri" w:cs="Calibri"/>
          <w:b/>
          <w:lang w:val="en-US"/>
        </w:rPr>
        <w:t xml:space="preserve">Result </w:t>
      </w:r>
      <w:r w:rsidR="006B3010" w:rsidRPr="00F82391">
        <w:rPr>
          <w:rFonts w:ascii="Calibri" w:hAnsi="Calibri" w:cs="Calibri"/>
          <w:b/>
          <w:lang w:val="en-US"/>
        </w:rPr>
        <w:t>calculations:</w:t>
      </w:r>
    </w:p>
    <w:p w14:paraId="31FF2E47" w14:textId="77777777" w:rsidR="006B3010" w:rsidRPr="00417C90" w:rsidRDefault="006B3010" w:rsidP="006B3010">
      <w:pPr>
        <w:pStyle w:val="Bodytext"/>
      </w:pPr>
    </w:p>
    <w:tbl>
      <w:tblPr>
        <w:tblStyle w:val="TableGrid"/>
        <w:tblW w:w="9776" w:type="dxa"/>
        <w:tblLayout w:type="fixed"/>
        <w:tblLook w:val="04A0" w:firstRow="1" w:lastRow="0" w:firstColumn="1" w:lastColumn="0" w:noHBand="0" w:noVBand="1"/>
      </w:tblPr>
      <w:tblGrid>
        <w:gridCol w:w="2149"/>
        <w:gridCol w:w="5367"/>
        <w:gridCol w:w="2260"/>
      </w:tblGrid>
      <w:tr w:rsidR="006B3010" w:rsidRPr="00417C90" w14:paraId="516259E0" w14:textId="77777777" w:rsidTr="004E2E3D">
        <w:trPr>
          <w:trHeight w:val="454"/>
          <w:tblHeader/>
        </w:trPr>
        <w:tc>
          <w:tcPr>
            <w:tcW w:w="2149" w:type="dxa"/>
            <w:shd w:val="clear" w:color="auto" w:fill="F3F3F3"/>
          </w:tcPr>
          <w:p w14:paraId="259F265F" w14:textId="77777777" w:rsidR="006B3010" w:rsidRPr="00417C90" w:rsidRDefault="006B3010" w:rsidP="004E2E3D">
            <w:pPr>
              <w:rPr>
                <w:rFonts w:ascii="Calibri" w:hAnsi="Calibri" w:cs="Calibri"/>
                <w:b/>
              </w:rPr>
            </w:pPr>
            <w:r w:rsidRPr="00417C90">
              <w:rPr>
                <w:rFonts w:ascii="Calibri" w:hAnsi="Calibri" w:cs="Calibri"/>
                <w:b/>
              </w:rPr>
              <w:t>Service Level</w:t>
            </w:r>
          </w:p>
        </w:tc>
        <w:tc>
          <w:tcPr>
            <w:tcW w:w="5367" w:type="dxa"/>
            <w:shd w:val="clear" w:color="auto" w:fill="F3F3F3"/>
          </w:tcPr>
          <w:p w14:paraId="658FD66A" w14:textId="77777777" w:rsidR="006B3010" w:rsidRPr="00417C90" w:rsidRDefault="006B3010" w:rsidP="004E2E3D">
            <w:pPr>
              <w:rPr>
                <w:rFonts w:ascii="Calibri" w:hAnsi="Calibri" w:cs="Calibri"/>
                <w:b/>
              </w:rPr>
            </w:pPr>
            <w:r w:rsidRPr="00417C90">
              <w:rPr>
                <w:rFonts w:ascii="Calibri" w:hAnsi="Calibri" w:cs="Calibri"/>
                <w:b/>
              </w:rPr>
              <w:t>Formula</w:t>
            </w:r>
          </w:p>
        </w:tc>
        <w:tc>
          <w:tcPr>
            <w:tcW w:w="2260" w:type="dxa"/>
            <w:shd w:val="clear" w:color="auto" w:fill="F3F3F3"/>
          </w:tcPr>
          <w:p w14:paraId="5A217A6C" w14:textId="77777777" w:rsidR="006B3010" w:rsidRPr="00417C90" w:rsidRDefault="006B3010" w:rsidP="004E2E3D">
            <w:pPr>
              <w:rPr>
                <w:rFonts w:ascii="Calibri" w:hAnsi="Calibri" w:cs="Calibri"/>
                <w:b/>
              </w:rPr>
            </w:pPr>
            <w:r w:rsidRPr="00417C90">
              <w:rPr>
                <w:rFonts w:ascii="Calibri" w:hAnsi="Calibri" w:cs="Calibri"/>
                <w:b/>
              </w:rPr>
              <w:t>Service transfer point</w:t>
            </w:r>
          </w:p>
        </w:tc>
      </w:tr>
      <w:tr w:rsidR="00E2430B" w:rsidRPr="00417C90" w14:paraId="38AB6054" w14:textId="77777777" w:rsidTr="004E2E3D">
        <w:tc>
          <w:tcPr>
            <w:tcW w:w="2149" w:type="dxa"/>
          </w:tcPr>
          <w:p w14:paraId="22795A35" w14:textId="77777777" w:rsidR="00AB1451" w:rsidRDefault="00E2430B" w:rsidP="004E2E3D">
            <w:pPr>
              <w:rPr>
                <w:rFonts w:ascii="Calibri" w:hAnsi="Calibri" w:cs="Calibri"/>
                <w:color w:val="000000" w:themeColor="text1"/>
                <w:lang w:val="en-US"/>
              </w:rPr>
            </w:pPr>
            <w:r w:rsidRPr="00F82391">
              <w:rPr>
                <w:rFonts w:ascii="Calibri" w:hAnsi="Calibri" w:cs="Calibri"/>
                <w:i/>
                <w:iCs/>
                <w:color w:val="000000" w:themeColor="text1"/>
                <w:lang w:val="en-US"/>
              </w:rPr>
              <w:t>Challenge vLE</w:t>
            </w:r>
            <w:r w:rsidR="00980EE9" w:rsidRPr="00F82391">
              <w:rPr>
                <w:rFonts w:ascii="Calibri" w:hAnsi="Calibri" w:cs="Calibri"/>
                <w:i/>
                <w:iCs/>
                <w:color w:val="000000" w:themeColor="text1"/>
                <w:lang w:val="en-US"/>
              </w:rPr>
              <w:t>I</w:t>
            </w:r>
            <w:r w:rsidRPr="00F82391">
              <w:rPr>
                <w:rFonts w:ascii="Calibri" w:hAnsi="Calibri" w:cs="Calibri"/>
                <w:i/>
                <w:iCs/>
                <w:color w:val="000000" w:themeColor="text1"/>
                <w:lang w:val="en-US"/>
              </w:rPr>
              <w:t xml:space="preserve"> Data</w:t>
            </w:r>
            <w:r w:rsidR="00D27066" w:rsidRPr="00F82391">
              <w:rPr>
                <w:rFonts w:ascii="Calibri" w:hAnsi="Calibri" w:cs="Calibri"/>
                <w:i/>
                <w:iCs/>
                <w:color w:val="000000" w:themeColor="text1"/>
                <w:lang w:val="en-US"/>
              </w:rPr>
              <w:t>:</w:t>
            </w:r>
            <w:r w:rsidRPr="00F82391">
              <w:rPr>
                <w:rFonts w:ascii="Calibri" w:hAnsi="Calibri" w:cs="Calibri"/>
                <w:color w:val="000000" w:themeColor="text1"/>
                <w:lang w:val="en-US"/>
              </w:rPr>
              <w:t xml:space="preserve"> </w:t>
            </w:r>
          </w:p>
          <w:p w14:paraId="2D80FD18" w14:textId="196A6A36" w:rsidR="00E2430B" w:rsidRPr="00F82391" w:rsidRDefault="00E2430B" w:rsidP="004E2E3D">
            <w:pPr>
              <w:rPr>
                <w:rFonts w:ascii="Calibri" w:hAnsi="Calibri" w:cs="Calibri"/>
                <w:color w:val="000000" w:themeColor="text1"/>
                <w:lang w:val="en-US"/>
              </w:rPr>
            </w:pPr>
            <w:r w:rsidRPr="00F82391">
              <w:rPr>
                <w:rFonts w:ascii="Calibri" w:hAnsi="Calibri" w:cs="Calibri"/>
                <w:color w:val="000000" w:themeColor="text1"/>
                <w:lang w:val="en-US"/>
              </w:rPr>
              <w:t>Processing Time</w:t>
            </w:r>
          </w:p>
        </w:tc>
        <w:tc>
          <w:tcPr>
            <w:tcW w:w="5367" w:type="dxa"/>
          </w:tcPr>
          <w:p w14:paraId="0771E17B" w14:textId="7CA68380" w:rsidR="005B0B0A" w:rsidRPr="00417C90" w:rsidRDefault="002C1507" w:rsidP="005B0B0A">
            <w:pPr>
              <w:rPr>
                <w:rFonts w:ascii="Calibri" w:hAnsi="Calibri" w:cs="Calibri"/>
                <w:sz w:val="2"/>
                <w:szCs w:val="2"/>
              </w:rPr>
            </w:pPr>
            <m:oMathPara>
              <m:oMathParaPr>
                <m:jc m:val="left"/>
              </m:oMathParaPr>
              <m:oMath>
                <m:d>
                  <m:dPr>
                    <m:ctrlPr>
                      <w:rPr>
                        <w:rFonts w:ascii="Cambria Math" w:hAnsi="Cambria Math" w:cs="Calibri"/>
                        <w:i/>
                        <w:szCs w:val="22"/>
                        <w:lang w:eastAsia="en-US"/>
                      </w:rPr>
                    </m:ctrlPr>
                  </m:dPr>
                  <m:e>
                    <m:f>
                      <m:fPr>
                        <m:ctrlPr>
                          <w:rPr>
                            <w:rFonts w:ascii="Cambria Math" w:hAnsi="Cambria Math" w:cs="Calibri"/>
                            <w:i/>
                            <w:szCs w:val="22"/>
                            <w:lang w:eastAsia="en-US"/>
                          </w:rPr>
                        </m:ctrlPr>
                      </m:fPr>
                      <m:num>
                        <m:r>
                          <w:rPr>
                            <w:rFonts w:ascii="Cambria Math" w:hAnsi="Cambria Math" w:cs="Calibri"/>
                            <w:sz w:val="28"/>
                            <w:szCs w:val="28"/>
                            <w:lang w:eastAsia="en-US"/>
                          </w:rPr>
                          <m:t>∑</m:t>
                        </m:r>
                        <m:sSup>
                          <m:sSupPr>
                            <m:ctrlPr>
                              <w:rPr>
                                <w:rFonts w:ascii="Cambria Math" w:hAnsi="Cambria Math" w:cs="Calibri"/>
                                <w:sz w:val="13"/>
                                <w:szCs w:val="13"/>
                                <w:lang w:eastAsia="en-US"/>
                              </w:rPr>
                            </m:ctrlPr>
                          </m:sSupPr>
                          <m:e>
                            <m:r>
                              <w:rPr>
                                <w:rFonts w:ascii="Cambria Math" w:hAnsi="Cambria Math" w:cs="Calibri"/>
                                <w:sz w:val="13"/>
                                <w:szCs w:val="13"/>
                                <w:lang w:eastAsia="en-US"/>
                              </w:rPr>
                              <m:t>(</m:t>
                            </m:r>
                            <m:sSup>
                              <m:sSupPr>
                                <m:ctrlPr>
                                  <w:rPr>
                                    <w:rFonts w:ascii="Cambria Math" w:hAnsi="Cambria Math" w:cs="Calibri"/>
                                    <w:i/>
                                    <w:sz w:val="13"/>
                                    <w:szCs w:val="13"/>
                                    <w:lang w:eastAsia="en-US"/>
                                  </w:rPr>
                                </m:ctrlPr>
                              </m:sSupPr>
                              <m:e>
                                <m:r>
                                  <w:rPr>
                                    <w:rFonts w:ascii="Cambria Math" w:hAnsi="Cambria Math" w:cs="Calibri"/>
                                    <w:sz w:val="13"/>
                                    <w:szCs w:val="13"/>
                                    <w:lang w:eastAsia="en-US"/>
                                  </w:rPr>
                                  <m:t>EndResponse</m:t>
                                </m:r>
                              </m:e>
                              <m:sup>
                                <m:r>
                                  <w:rPr>
                                    <w:rFonts w:ascii="Cambria Math" w:hAnsi="Cambria Math" w:cs="Calibri"/>
                                    <w:sz w:val="13"/>
                                    <w:szCs w:val="13"/>
                                    <w:lang w:eastAsia="en-US"/>
                                  </w:rPr>
                                  <m:t>(1)</m:t>
                                </m:r>
                              </m:sup>
                            </m:sSup>
                            <m:r>
                              <w:rPr>
                                <w:rFonts w:ascii="Cambria Math" w:hAnsi="Cambria Math" w:cs="Calibri"/>
                                <w:sz w:val="13"/>
                                <w:szCs w:val="13"/>
                                <w:lang w:eastAsia="en-US"/>
                              </w:rPr>
                              <m:t>-StartRequest</m:t>
                            </m:r>
                          </m:e>
                          <m:sup>
                            <m:r>
                              <w:rPr>
                                <w:rFonts w:ascii="Cambria Math" w:hAnsi="Cambria Math" w:cs="Calibri"/>
                                <w:sz w:val="13"/>
                                <w:szCs w:val="13"/>
                                <w:lang w:eastAsia="en-US"/>
                              </w:rPr>
                              <m:t>(2(</m:t>
                            </m:r>
                          </m:sup>
                        </m:sSup>
                        <m:r>
                          <w:rPr>
                            <w:rFonts w:ascii="Cambria Math" w:hAnsi="Cambria Math" w:cs="Calibri"/>
                            <w:sz w:val="13"/>
                            <w:szCs w:val="13"/>
                            <w:lang w:eastAsia="en-US"/>
                          </w:rPr>
                          <m:t>)</m:t>
                        </m:r>
                      </m:num>
                      <m:den>
                        <m:r>
                          <w:rPr>
                            <w:rFonts w:ascii="Cambria Math" w:hAnsi="Cambria Math" w:cs="Calibri"/>
                            <w:sz w:val="28"/>
                            <w:szCs w:val="28"/>
                            <w:lang w:eastAsia="en-US"/>
                          </w:rPr>
                          <m:t>∑</m:t>
                        </m:r>
                        <m:sSup>
                          <m:sSupPr>
                            <m:ctrlPr>
                              <w:rPr>
                                <w:rFonts w:ascii="Cambria Math" w:hAnsi="Cambria Math" w:cs="Calibri"/>
                                <w:sz w:val="13"/>
                                <w:szCs w:val="13"/>
                                <w:lang w:eastAsia="en-US"/>
                              </w:rPr>
                            </m:ctrlPr>
                          </m:sSupPr>
                          <m:e>
                            <m:r>
                              <w:rPr>
                                <w:rFonts w:ascii="Cambria Math" w:hAnsi="Cambria Math" w:cs="Calibri"/>
                                <w:sz w:val="13"/>
                                <w:szCs w:val="13"/>
                                <w:lang w:eastAsia="en-US"/>
                              </w:rPr>
                              <m:t>(Requests)</m:t>
                            </m:r>
                          </m:e>
                          <m:sup>
                            <m:r>
                              <w:rPr>
                                <w:rFonts w:ascii="Cambria Math" w:hAnsi="Cambria Math" w:cs="Calibri"/>
                                <w:sz w:val="13"/>
                                <w:szCs w:val="13"/>
                                <w:lang w:eastAsia="en-US"/>
                              </w:rPr>
                              <m:t>(3)</m:t>
                            </m:r>
                          </m:sup>
                        </m:sSup>
                      </m:den>
                    </m:f>
                  </m:e>
                </m:d>
              </m:oMath>
            </m:oMathPara>
          </w:p>
          <w:p w14:paraId="36E3EF45" w14:textId="77777777" w:rsidR="005B0B0A" w:rsidRPr="00417C90" w:rsidRDefault="005B0B0A" w:rsidP="005B0B0A">
            <w:pPr>
              <w:rPr>
                <w:rFonts w:ascii="Calibri" w:hAnsi="Calibri" w:cs="Calibri"/>
                <w:sz w:val="4"/>
                <w:szCs w:val="4"/>
              </w:rPr>
            </w:pPr>
          </w:p>
          <w:p w14:paraId="615EFDC2" w14:textId="77777777" w:rsidR="005B0B0A" w:rsidRPr="00417C90" w:rsidRDefault="005B0B0A" w:rsidP="005B0B0A">
            <w:pPr>
              <w:rPr>
                <w:rFonts w:ascii="Calibri" w:hAnsi="Calibri" w:cs="Calibri"/>
                <w:color w:val="000000" w:themeColor="text1"/>
                <w:sz w:val="13"/>
                <w:szCs w:val="13"/>
              </w:rPr>
            </w:pPr>
          </w:p>
          <w:p w14:paraId="1439F790" w14:textId="77777777" w:rsidR="005B0B0A" w:rsidRPr="00F82391" w:rsidRDefault="005B0B0A" w:rsidP="005B0B0A">
            <w:pPr>
              <w:rPr>
                <w:rFonts w:ascii="Calibri" w:hAnsi="Calibri" w:cs="Calibri"/>
                <w:color w:val="000000" w:themeColor="text1"/>
                <w:sz w:val="13"/>
                <w:szCs w:val="13"/>
                <w:lang w:val="en-US"/>
              </w:rPr>
            </w:pPr>
            <w:r w:rsidRPr="00F82391">
              <w:rPr>
                <w:rFonts w:ascii="Calibri" w:hAnsi="Calibri" w:cs="Calibri"/>
                <w:color w:val="000000" w:themeColor="text1"/>
                <w:sz w:val="13"/>
                <w:szCs w:val="13"/>
                <w:lang w:val="en-US"/>
              </w:rPr>
              <w:t xml:space="preserve">(1) Time stamp when </w:t>
            </w:r>
            <w:r>
              <w:rPr>
                <w:rFonts w:ascii="Calibri" w:hAnsi="Calibri" w:cs="Calibri"/>
                <w:color w:val="000000" w:themeColor="text1"/>
                <w:sz w:val="13"/>
                <w:szCs w:val="13"/>
                <w:lang w:val="en-US"/>
              </w:rPr>
              <w:t>the task has been accomplished</w:t>
            </w:r>
            <w:r w:rsidRPr="00F82391">
              <w:rPr>
                <w:rFonts w:ascii="Calibri" w:hAnsi="Calibri" w:cs="Calibri"/>
                <w:color w:val="000000" w:themeColor="text1"/>
                <w:sz w:val="13"/>
                <w:szCs w:val="13"/>
                <w:lang w:val="en-US"/>
              </w:rPr>
              <w:t xml:space="preserve"> </w:t>
            </w:r>
          </w:p>
          <w:p w14:paraId="0EDAFB00" w14:textId="77777777" w:rsidR="005B0B0A" w:rsidRPr="0039343A" w:rsidRDefault="005B0B0A" w:rsidP="005B0B0A">
            <w:pPr>
              <w:rPr>
                <w:rFonts w:ascii="Calibri" w:hAnsi="Calibri" w:cs="Calibri"/>
                <w:color w:val="000000" w:themeColor="text1"/>
                <w:sz w:val="13"/>
                <w:szCs w:val="13"/>
                <w:lang w:val="en-US"/>
              </w:rPr>
            </w:pPr>
            <w:r w:rsidRPr="00F82391">
              <w:rPr>
                <w:rFonts w:ascii="Calibri" w:hAnsi="Calibri" w:cs="Calibri"/>
                <w:color w:val="000000" w:themeColor="text1"/>
                <w:sz w:val="13"/>
                <w:szCs w:val="13"/>
                <w:lang w:val="en-US"/>
              </w:rPr>
              <w:t xml:space="preserve">(2) Time stamp when </w:t>
            </w:r>
            <w:r>
              <w:rPr>
                <w:rFonts w:ascii="Calibri" w:hAnsi="Calibri" w:cs="Calibri"/>
                <w:color w:val="000000" w:themeColor="text1"/>
                <w:sz w:val="13"/>
                <w:szCs w:val="13"/>
                <w:lang w:val="en-US"/>
              </w:rPr>
              <w:t>the task has been submitted</w:t>
            </w:r>
          </w:p>
          <w:p w14:paraId="01DBDE82" w14:textId="77777777" w:rsidR="005B0B0A" w:rsidRPr="00F82391" w:rsidRDefault="005B0B0A" w:rsidP="005B0B0A">
            <w:pPr>
              <w:rPr>
                <w:rFonts w:ascii="Calibri" w:hAnsi="Calibri" w:cs="Calibri"/>
                <w:sz w:val="4"/>
                <w:szCs w:val="4"/>
                <w:lang w:val="en-US"/>
              </w:rPr>
            </w:pPr>
            <w:r w:rsidRPr="00F82391">
              <w:rPr>
                <w:rFonts w:ascii="Calibri" w:hAnsi="Calibri" w:cs="Calibri"/>
                <w:color w:val="000000" w:themeColor="text1"/>
                <w:sz w:val="13"/>
                <w:szCs w:val="13"/>
                <w:lang w:val="en-US"/>
              </w:rPr>
              <w:t xml:space="preserve">(3) Number of </w:t>
            </w:r>
            <w:r>
              <w:rPr>
                <w:rFonts w:ascii="Calibri" w:hAnsi="Calibri" w:cs="Calibri"/>
                <w:color w:val="000000" w:themeColor="text1"/>
                <w:sz w:val="13"/>
                <w:szCs w:val="13"/>
                <w:lang w:val="en-US"/>
              </w:rPr>
              <w:t xml:space="preserve">tasks accomplished in </w:t>
            </w:r>
            <w:r w:rsidRPr="00F82391">
              <w:rPr>
                <w:rFonts w:ascii="Calibri" w:hAnsi="Calibri" w:cs="Calibri"/>
                <w:color w:val="000000" w:themeColor="text1"/>
                <w:sz w:val="13"/>
                <w:szCs w:val="13"/>
                <w:lang w:val="en-US"/>
              </w:rPr>
              <w:t>the month</w:t>
            </w:r>
          </w:p>
          <w:p w14:paraId="487A4215" w14:textId="77777777" w:rsidR="00E2430B" w:rsidRPr="00F82391" w:rsidRDefault="00E2430B" w:rsidP="004E2E3D">
            <w:pPr>
              <w:rPr>
                <w:rFonts w:ascii="Calibri" w:hAnsi="Calibri" w:cs="Calibri"/>
                <w:color w:val="000000" w:themeColor="text1"/>
                <w:sz w:val="4"/>
                <w:szCs w:val="4"/>
                <w:lang w:val="en-US"/>
              </w:rPr>
            </w:pPr>
          </w:p>
        </w:tc>
        <w:tc>
          <w:tcPr>
            <w:tcW w:w="2260" w:type="dxa"/>
          </w:tcPr>
          <w:p w14:paraId="1545FA98" w14:textId="281F8476" w:rsidR="00E2430B" w:rsidRPr="00F82391" w:rsidRDefault="00E2430B" w:rsidP="004E2E3D">
            <w:pPr>
              <w:rPr>
                <w:rFonts w:ascii="Calibri" w:hAnsi="Calibri" w:cs="Calibri"/>
                <w:color w:val="000000" w:themeColor="text1"/>
                <w:lang w:val="en-US"/>
              </w:rPr>
            </w:pPr>
            <w:r w:rsidRPr="00F82391">
              <w:rPr>
                <w:rFonts w:ascii="Calibri" w:hAnsi="Calibri" w:cs="Calibri"/>
                <w:color w:val="000000" w:themeColor="text1"/>
              </w:rPr>
              <w:t>GLEIF Customer Portal</w:t>
            </w:r>
          </w:p>
        </w:tc>
      </w:tr>
      <w:tr w:rsidR="006B3010" w:rsidRPr="00417C90" w14:paraId="44E74683" w14:textId="77777777" w:rsidTr="004E2E3D">
        <w:tc>
          <w:tcPr>
            <w:tcW w:w="2149" w:type="dxa"/>
          </w:tcPr>
          <w:p w14:paraId="6C054746" w14:textId="77777777" w:rsidR="00D27066" w:rsidRPr="00F82391" w:rsidRDefault="00D27066" w:rsidP="00D27066">
            <w:pPr>
              <w:rPr>
                <w:rFonts w:ascii="Calibri" w:hAnsi="Calibri" w:cs="Calibri"/>
                <w:i/>
                <w:iCs/>
                <w:color w:val="000000" w:themeColor="text1"/>
                <w:lang w:val="en-US"/>
              </w:rPr>
            </w:pPr>
            <w:r w:rsidRPr="00F82391">
              <w:rPr>
                <w:rFonts w:ascii="Calibri" w:hAnsi="Calibri" w:cs="Calibri"/>
                <w:i/>
                <w:iCs/>
                <w:color w:val="000000" w:themeColor="text1"/>
                <w:lang w:val="en-US"/>
              </w:rPr>
              <w:t>Issue Legal Entity vLEI Credentials:</w:t>
            </w:r>
          </w:p>
          <w:p w14:paraId="4C005AC7" w14:textId="08BA3EBB" w:rsidR="006B3010" w:rsidRPr="00F82391" w:rsidRDefault="007C6054" w:rsidP="004E2E3D">
            <w:pPr>
              <w:rPr>
                <w:rFonts w:ascii="Calibri" w:hAnsi="Calibri" w:cs="Calibri"/>
                <w:color w:val="000000" w:themeColor="text1"/>
              </w:rPr>
            </w:pPr>
            <w:r w:rsidRPr="00F82391">
              <w:rPr>
                <w:rFonts w:ascii="Calibri" w:hAnsi="Calibri" w:cs="Calibri"/>
                <w:color w:val="000000" w:themeColor="text1"/>
              </w:rPr>
              <w:t>Issuance Compliance</w:t>
            </w:r>
          </w:p>
        </w:tc>
        <w:tc>
          <w:tcPr>
            <w:tcW w:w="5367" w:type="dxa"/>
          </w:tcPr>
          <w:p w14:paraId="44A773F0" w14:textId="77777777" w:rsidR="006B3010" w:rsidRPr="00417C90" w:rsidRDefault="006B3010" w:rsidP="004E2E3D">
            <w:pPr>
              <w:rPr>
                <w:rFonts w:ascii="Calibri" w:hAnsi="Calibri" w:cs="Calibri"/>
                <w:color w:val="000000" w:themeColor="text1"/>
                <w:sz w:val="4"/>
                <w:szCs w:val="4"/>
              </w:rPr>
            </w:pPr>
          </w:p>
          <w:p w14:paraId="40CFEB2E" w14:textId="5D96BBF8" w:rsidR="004F3753" w:rsidRPr="00417C90" w:rsidRDefault="002C1507" w:rsidP="004F3753">
            <w:pPr>
              <w:rPr>
                <w:rFonts w:ascii="Calibri" w:hAnsi="Calibri" w:cs="Calibri"/>
                <w:sz w:val="2"/>
                <w:szCs w:val="2"/>
              </w:rPr>
            </w:pPr>
            <m:oMathPara>
              <m:oMathParaPr>
                <m:jc m:val="left"/>
              </m:oMathParaPr>
              <m:oMath>
                <m:d>
                  <m:dPr>
                    <m:ctrlPr>
                      <w:rPr>
                        <w:rFonts w:ascii="Cambria Math" w:hAnsi="Cambria Math" w:cs="Calibri"/>
                        <w:i/>
                        <w:szCs w:val="22"/>
                        <w:lang w:eastAsia="en-US"/>
                      </w:rPr>
                    </m:ctrlPr>
                  </m:dPr>
                  <m:e>
                    <m:f>
                      <m:fPr>
                        <m:ctrlPr>
                          <w:rPr>
                            <w:rFonts w:ascii="Cambria Math" w:hAnsi="Cambria Math" w:cs="Calibri"/>
                            <w:i/>
                            <w:szCs w:val="22"/>
                            <w:lang w:eastAsia="en-US"/>
                          </w:rPr>
                        </m:ctrlPr>
                      </m:fPr>
                      <m:num>
                        <m:r>
                          <w:rPr>
                            <w:rFonts w:ascii="Cambria Math" w:hAnsi="Cambria Math" w:cs="Calibri"/>
                            <w:sz w:val="28"/>
                            <w:szCs w:val="28"/>
                            <w:lang w:eastAsia="en-US"/>
                          </w:rPr>
                          <m:t>∑</m:t>
                        </m:r>
                        <m:sSup>
                          <m:sSupPr>
                            <m:ctrlPr>
                              <w:rPr>
                                <w:rFonts w:ascii="Cambria Math" w:hAnsi="Cambria Math" w:cs="Calibri"/>
                                <w:sz w:val="13"/>
                                <w:szCs w:val="13"/>
                                <w:lang w:eastAsia="en-US"/>
                              </w:rPr>
                            </m:ctrlPr>
                          </m:sSupPr>
                          <m:e>
                            <m:r>
                              <w:rPr>
                                <w:rFonts w:ascii="Cambria Math" w:hAnsi="Cambria Math" w:cs="Calibri"/>
                                <w:sz w:val="13"/>
                                <w:szCs w:val="13"/>
                                <w:lang w:eastAsia="en-US"/>
                              </w:rPr>
                              <m:t>(L.E. vLEI credentials in correct L.E</m:t>
                            </m:r>
                            <m:sSup>
                              <m:sSupPr>
                                <m:ctrlPr>
                                  <w:rPr>
                                    <w:rFonts w:ascii="Cambria Math" w:hAnsi="Cambria Math" w:cs="Calibri"/>
                                    <w:i/>
                                    <w:sz w:val="13"/>
                                    <w:szCs w:val="13"/>
                                    <w:lang w:eastAsia="en-US"/>
                                  </w:rPr>
                                </m:ctrlPr>
                              </m:sSupPr>
                              <m:e>
                                <m:r>
                                  <w:rPr>
                                    <w:rFonts w:ascii="Cambria Math" w:hAnsi="Cambria Math" w:cs="Calibri"/>
                                    <w:sz w:val="13"/>
                                    <w:szCs w:val="13"/>
                                    <w:lang w:eastAsia="en-US"/>
                                  </w:rPr>
                                  <m:t>.</m:t>
                                </m:r>
                              </m:e>
                              <m:sup>
                                <m:r>
                                  <w:rPr>
                                    <w:rFonts w:ascii="Cambria Math" w:hAnsi="Cambria Math" w:cs="Calibri"/>
                                    <w:sz w:val="13"/>
                                    <w:szCs w:val="13"/>
                                    <w:lang w:eastAsia="en-US"/>
                                  </w:rPr>
                                  <m:t>'</m:t>
                                </m:r>
                              </m:sup>
                            </m:sSup>
                            <m:r>
                              <w:rPr>
                                <w:rFonts w:ascii="Cambria Math" w:hAnsi="Cambria Math" w:cs="Calibri"/>
                                <w:sz w:val="13"/>
                                <w:szCs w:val="13"/>
                                <w:lang w:eastAsia="en-US"/>
                              </w:rPr>
                              <m:t>sLEI Status</m:t>
                            </m:r>
                          </m:e>
                          <m:sup>
                            <m:r>
                              <w:rPr>
                                <w:rFonts w:ascii="Cambria Math" w:hAnsi="Cambria Math" w:cs="Calibri"/>
                                <w:sz w:val="13"/>
                                <w:szCs w:val="13"/>
                                <w:lang w:eastAsia="en-US"/>
                              </w:rPr>
                              <m:t>(1)</m:t>
                            </m:r>
                          </m:sup>
                        </m:sSup>
                        <m:r>
                          <w:rPr>
                            <w:rFonts w:ascii="Cambria Math" w:hAnsi="Cambria Math" w:cs="Calibri"/>
                            <w:sz w:val="13"/>
                            <w:szCs w:val="13"/>
                            <w:lang w:eastAsia="en-US"/>
                          </w:rPr>
                          <m:t>)</m:t>
                        </m:r>
                      </m:num>
                      <m:den>
                        <m:r>
                          <w:rPr>
                            <w:rFonts w:ascii="Cambria Math" w:hAnsi="Cambria Math" w:cs="Calibri"/>
                            <w:sz w:val="28"/>
                            <w:szCs w:val="28"/>
                            <w:lang w:eastAsia="en-US"/>
                          </w:rPr>
                          <m:t>∑</m:t>
                        </m:r>
                        <m:sSup>
                          <m:sSupPr>
                            <m:ctrlPr>
                              <w:rPr>
                                <w:rFonts w:ascii="Cambria Math" w:hAnsi="Cambria Math" w:cs="Calibri"/>
                                <w:sz w:val="13"/>
                                <w:szCs w:val="13"/>
                                <w:lang w:eastAsia="en-US"/>
                              </w:rPr>
                            </m:ctrlPr>
                          </m:sSupPr>
                          <m:e>
                            <m:r>
                              <w:rPr>
                                <w:rFonts w:ascii="Cambria Math" w:hAnsi="Cambria Math" w:cs="Calibri"/>
                                <w:sz w:val="13"/>
                                <w:szCs w:val="13"/>
                                <w:lang w:eastAsia="en-US"/>
                              </w:rPr>
                              <m:t>(L.E. vLEI credentials)</m:t>
                            </m:r>
                          </m:e>
                          <m:sup>
                            <m:r>
                              <w:rPr>
                                <w:rFonts w:ascii="Cambria Math" w:hAnsi="Cambria Math" w:cs="Calibri"/>
                                <w:sz w:val="13"/>
                                <w:szCs w:val="13"/>
                                <w:lang w:eastAsia="en-US"/>
                              </w:rPr>
                              <m:t>(2)</m:t>
                            </m:r>
                          </m:sup>
                        </m:sSup>
                      </m:den>
                    </m:f>
                  </m:e>
                </m:d>
                <m:r>
                  <w:rPr>
                    <w:rFonts w:ascii="Cambria Math" w:hAnsi="Cambria Math" w:cs="Calibri"/>
                    <w:szCs w:val="22"/>
                    <w:lang w:eastAsia="en-US"/>
                  </w:rPr>
                  <m:t>x100</m:t>
                </m:r>
              </m:oMath>
            </m:oMathPara>
          </w:p>
          <w:p w14:paraId="037E1204" w14:textId="77777777" w:rsidR="004F3753" w:rsidRDefault="004F3753" w:rsidP="004F3753">
            <w:pPr>
              <w:rPr>
                <w:rFonts w:ascii="Calibri" w:hAnsi="Calibri" w:cs="Calibri"/>
                <w:color w:val="000000" w:themeColor="text1"/>
                <w:sz w:val="13"/>
                <w:szCs w:val="13"/>
              </w:rPr>
            </w:pPr>
          </w:p>
          <w:p w14:paraId="1685CFD0" w14:textId="2A283621" w:rsidR="004F3753" w:rsidRPr="004F3753" w:rsidRDefault="004F3753" w:rsidP="004F3753">
            <w:pPr>
              <w:rPr>
                <w:rFonts w:ascii="Calibri" w:hAnsi="Calibri" w:cs="Calibri"/>
                <w:color w:val="000000" w:themeColor="text1"/>
                <w:sz w:val="13"/>
                <w:szCs w:val="13"/>
                <w:lang w:val="en-US"/>
              </w:rPr>
            </w:pPr>
            <w:r w:rsidRPr="00F82391">
              <w:rPr>
                <w:rFonts w:ascii="Calibri" w:hAnsi="Calibri" w:cs="Calibri"/>
                <w:color w:val="000000" w:themeColor="text1"/>
                <w:sz w:val="13"/>
                <w:szCs w:val="13"/>
                <w:lang w:val="en-US"/>
              </w:rPr>
              <w:t xml:space="preserve">(1) </w:t>
            </w:r>
            <w:r w:rsidR="00FC2D4A">
              <w:rPr>
                <w:rFonts w:ascii="Calibri" w:hAnsi="Calibri" w:cs="Calibri"/>
                <w:color w:val="000000" w:themeColor="text1"/>
                <w:sz w:val="13"/>
                <w:szCs w:val="13"/>
                <w:lang w:val="en-US"/>
              </w:rPr>
              <w:t xml:space="preserve">OOR on </w:t>
            </w:r>
            <w:r>
              <w:rPr>
                <w:rFonts w:ascii="Calibri" w:hAnsi="Calibri" w:cs="Calibri"/>
                <w:color w:val="000000" w:themeColor="text1"/>
                <w:sz w:val="13"/>
                <w:szCs w:val="13"/>
                <w:lang w:val="en-US"/>
              </w:rPr>
              <w:t xml:space="preserve">Legal Entity having </w:t>
            </w:r>
            <w:r w:rsidR="00F41359">
              <w:rPr>
                <w:rFonts w:ascii="Calibri" w:hAnsi="Calibri" w:cs="Calibri"/>
                <w:color w:val="000000" w:themeColor="text1"/>
                <w:sz w:val="13"/>
                <w:szCs w:val="13"/>
                <w:lang w:val="en-US"/>
              </w:rPr>
              <w:t>a</w:t>
            </w:r>
            <w:r>
              <w:rPr>
                <w:rFonts w:ascii="Calibri" w:hAnsi="Calibri" w:cs="Calibri"/>
                <w:color w:val="000000" w:themeColor="text1"/>
                <w:sz w:val="13"/>
                <w:szCs w:val="13"/>
                <w:lang w:val="en-US"/>
              </w:rPr>
              <w:t xml:space="preserve"> Legal Entity vLEI Credential which LEI is in status </w:t>
            </w:r>
            <w:r w:rsidRPr="004F3753">
              <w:rPr>
                <w:rFonts w:ascii="Calibri" w:hAnsi="Calibri" w:cs="Calibri"/>
                <w:color w:val="000000" w:themeColor="text1"/>
                <w:sz w:val="13"/>
                <w:szCs w:val="13"/>
                <w:lang w:val="en-US"/>
              </w:rPr>
              <w:t xml:space="preserve"> “ISSUED”, “PENDING_TRANSFER” or “PENDING_ARCHIVAL”</w:t>
            </w:r>
          </w:p>
          <w:p w14:paraId="67178A63" w14:textId="63B1554C" w:rsidR="006B3010" w:rsidRPr="00F82391" w:rsidRDefault="004F3753" w:rsidP="004E2E3D">
            <w:pPr>
              <w:rPr>
                <w:rFonts w:ascii="Calibri" w:hAnsi="Calibri" w:cs="Calibri"/>
                <w:color w:val="000000" w:themeColor="text1"/>
                <w:szCs w:val="22"/>
                <w:lang w:val="en-US"/>
              </w:rPr>
            </w:pPr>
            <w:r w:rsidRPr="00F82391">
              <w:rPr>
                <w:rFonts w:ascii="Calibri" w:hAnsi="Calibri" w:cs="Calibri"/>
                <w:color w:val="000000" w:themeColor="text1"/>
                <w:sz w:val="13"/>
                <w:szCs w:val="13"/>
                <w:lang w:val="en-US"/>
              </w:rPr>
              <w:t xml:space="preserve">(2) </w:t>
            </w:r>
            <w:r w:rsidR="00FC2D4A">
              <w:rPr>
                <w:rFonts w:ascii="Calibri" w:hAnsi="Calibri" w:cs="Calibri"/>
                <w:color w:val="000000" w:themeColor="text1"/>
                <w:sz w:val="13"/>
                <w:szCs w:val="13"/>
                <w:lang w:val="en-US"/>
              </w:rPr>
              <w:t xml:space="preserve">OOR on </w:t>
            </w:r>
            <w:r w:rsidRPr="00F82391">
              <w:rPr>
                <w:rFonts w:ascii="Calibri" w:hAnsi="Calibri" w:cs="Calibri"/>
                <w:color w:val="000000" w:themeColor="text1"/>
                <w:sz w:val="13"/>
                <w:szCs w:val="13"/>
                <w:lang w:val="en-US"/>
              </w:rPr>
              <w:t xml:space="preserve">Legal Entity having </w:t>
            </w:r>
            <w:r w:rsidR="00F41359" w:rsidRPr="00F82391">
              <w:rPr>
                <w:rFonts w:ascii="Calibri" w:hAnsi="Calibri" w:cs="Calibri"/>
                <w:color w:val="000000" w:themeColor="text1"/>
                <w:sz w:val="13"/>
                <w:szCs w:val="13"/>
                <w:lang w:val="en-US"/>
              </w:rPr>
              <w:t>a</w:t>
            </w:r>
            <w:r w:rsidRPr="00F82391">
              <w:rPr>
                <w:rFonts w:ascii="Calibri" w:hAnsi="Calibri" w:cs="Calibri"/>
                <w:color w:val="000000" w:themeColor="text1"/>
                <w:sz w:val="13"/>
                <w:szCs w:val="13"/>
                <w:lang w:val="en-US"/>
              </w:rPr>
              <w:t xml:space="preserve"> Legal Entity vLEI Credential</w:t>
            </w:r>
          </w:p>
          <w:p w14:paraId="0D24EDC1" w14:textId="77777777" w:rsidR="006B3010" w:rsidRPr="00F82391" w:rsidRDefault="006B3010" w:rsidP="004E2E3D">
            <w:pPr>
              <w:rPr>
                <w:rFonts w:ascii="Calibri" w:hAnsi="Calibri" w:cs="Calibri"/>
                <w:color w:val="000000" w:themeColor="text1"/>
                <w:sz w:val="10"/>
                <w:szCs w:val="10"/>
                <w:lang w:val="en-US"/>
              </w:rPr>
            </w:pPr>
          </w:p>
          <w:p w14:paraId="11ECA6D6" w14:textId="77777777" w:rsidR="006B3010" w:rsidRPr="00F82391" w:rsidRDefault="006B3010" w:rsidP="00DB4932">
            <w:pPr>
              <w:rPr>
                <w:rFonts w:ascii="Calibri" w:hAnsi="Calibri" w:cs="Calibri"/>
                <w:color w:val="000000" w:themeColor="text1"/>
                <w:sz w:val="4"/>
                <w:szCs w:val="4"/>
                <w:lang w:val="en-US"/>
              </w:rPr>
            </w:pPr>
          </w:p>
        </w:tc>
        <w:tc>
          <w:tcPr>
            <w:tcW w:w="2260" w:type="dxa"/>
          </w:tcPr>
          <w:p w14:paraId="3EC92041" w14:textId="347D70FC" w:rsidR="006B3010" w:rsidRPr="00F82391" w:rsidRDefault="00FC2D4A" w:rsidP="004E2E3D">
            <w:pPr>
              <w:rPr>
                <w:rFonts w:ascii="Calibri" w:hAnsi="Calibri" w:cs="Calibri"/>
                <w:color w:val="000000" w:themeColor="text1"/>
              </w:rPr>
            </w:pPr>
            <w:r w:rsidRPr="00F82391">
              <w:rPr>
                <w:rFonts w:ascii="Calibri" w:hAnsi="Calibri" w:cs="Calibri"/>
                <w:color w:val="000000" w:themeColor="text1"/>
                <w:lang w:val="en-US"/>
              </w:rPr>
              <w:t>vLEI</w:t>
            </w:r>
            <w:r w:rsidRPr="00F82391">
              <w:rPr>
                <w:rFonts w:ascii="Calibri" w:hAnsi="Calibri" w:cs="Calibri"/>
                <w:color w:val="000000" w:themeColor="text1"/>
              </w:rPr>
              <w:t xml:space="preserve"> System</w:t>
            </w:r>
          </w:p>
        </w:tc>
      </w:tr>
      <w:tr w:rsidR="007C6054" w:rsidRPr="00417C90" w14:paraId="4CE45824" w14:textId="77777777" w:rsidTr="004E2E3D">
        <w:tc>
          <w:tcPr>
            <w:tcW w:w="2149" w:type="dxa"/>
          </w:tcPr>
          <w:p w14:paraId="54072F95" w14:textId="77777777" w:rsidR="00AB1451" w:rsidRDefault="00D27066" w:rsidP="007C6054">
            <w:pPr>
              <w:rPr>
                <w:rFonts w:ascii="Calibri" w:hAnsi="Calibri" w:cs="Calibri"/>
                <w:color w:val="000000" w:themeColor="text1"/>
                <w:lang w:val="en-US"/>
              </w:rPr>
            </w:pPr>
            <w:r w:rsidRPr="00F82391">
              <w:rPr>
                <w:rFonts w:ascii="Calibri" w:hAnsi="Calibri" w:cs="Calibri"/>
                <w:i/>
                <w:iCs/>
                <w:color w:val="000000" w:themeColor="text1"/>
                <w:lang w:val="en-US"/>
              </w:rPr>
              <w:t>Issue Legal Entity Official Organizational Role vLEI Credentials:</w:t>
            </w:r>
            <w:r w:rsidRPr="00F82391">
              <w:rPr>
                <w:rFonts w:ascii="Calibri" w:hAnsi="Calibri" w:cs="Calibri"/>
                <w:color w:val="000000" w:themeColor="text1"/>
                <w:lang w:val="en-US"/>
              </w:rPr>
              <w:t xml:space="preserve"> </w:t>
            </w:r>
            <w:r w:rsidR="007C6054" w:rsidRPr="00F82391">
              <w:rPr>
                <w:rFonts w:ascii="Calibri" w:hAnsi="Calibri" w:cs="Calibri"/>
                <w:color w:val="000000" w:themeColor="text1"/>
                <w:lang w:val="en-US"/>
              </w:rPr>
              <w:t>Issuance</w:t>
            </w:r>
          </w:p>
          <w:p w14:paraId="4DB1FDAB" w14:textId="25221F20" w:rsidR="007C6054" w:rsidRPr="00F82391" w:rsidRDefault="007C6054" w:rsidP="007C6054">
            <w:pPr>
              <w:rPr>
                <w:rFonts w:ascii="Calibri" w:hAnsi="Calibri" w:cs="Calibri"/>
                <w:color w:val="000000" w:themeColor="text1"/>
                <w:lang w:val="en-US"/>
              </w:rPr>
            </w:pPr>
            <w:r w:rsidRPr="00F82391">
              <w:rPr>
                <w:rFonts w:ascii="Calibri" w:hAnsi="Calibri" w:cs="Calibri"/>
                <w:color w:val="000000" w:themeColor="text1"/>
                <w:lang w:val="en-US"/>
              </w:rPr>
              <w:t>Compliance</w:t>
            </w:r>
          </w:p>
        </w:tc>
        <w:tc>
          <w:tcPr>
            <w:tcW w:w="5367" w:type="dxa"/>
          </w:tcPr>
          <w:p w14:paraId="6C7E7DF9" w14:textId="25A14317" w:rsidR="00DB64CC" w:rsidRPr="00417C90" w:rsidRDefault="002C1507" w:rsidP="00DB64CC">
            <w:pPr>
              <w:rPr>
                <w:rFonts w:ascii="Calibri" w:hAnsi="Calibri" w:cs="Calibri"/>
                <w:sz w:val="2"/>
                <w:szCs w:val="2"/>
              </w:rPr>
            </w:pPr>
            <m:oMathPara>
              <m:oMathParaPr>
                <m:jc m:val="left"/>
              </m:oMathParaPr>
              <m:oMath>
                <m:d>
                  <m:dPr>
                    <m:ctrlPr>
                      <w:rPr>
                        <w:rFonts w:ascii="Cambria Math" w:hAnsi="Cambria Math" w:cs="Calibri"/>
                        <w:i/>
                        <w:szCs w:val="22"/>
                        <w:lang w:eastAsia="en-US"/>
                      </w:rPr>
                    </m:ctrlPr>
                  </m:dPr>
                  <m:e>
                    <m:f>
                      <m:fPr>
                        <m:ctrlPr>
                          <w:rPr>
                            <w:rFonts w:ascii="Cambria Math" w:hAnsi="Cambria Math" w:cs="Calibri"/>
                            <w:i/>
                            <w:szCs w:val="22"/>
                            <w:lang w:eastAsia="en-US"/>
                          </w:rPr>
                        </m:ctrlPr>
                      </m:fPr>
                      <m:num>
                        <m:r>
                          <w:rPr>
                            <w:rFonts w:ascii="Cambria Math" w:hAnsi="Cambria Math" w:cs="Calibri"/>
                            <w:sz w:val="28"/>
                            <w:szCs w:val="28"/>
                            <w:lang w:eastAsia="en-US"/>
                          </w:rPr>
                          <m:t>∑</m:t>
                        </m:r>
                        <m:sSup>
                          <m:sSupPr>
                            <m:ctrlPr>
                              <w:rPr>
                                <w:rFonts w:ascii="Cambria Math" w:hAnsi="Cambria Math" w:cs="Calibri"/>
                                <w:sz w:val="13"/>
                                <w:szCs w:val="13"/>
                                <w:lang w:eastAsia="en-US"/>
                              </w:rPr>
                            </m:ctrlPr>
                          </m:sSupPr>
                          <m:e>
                            <m:r>
                              <w:rPr>
                                <w:rFonts w:ascii="Cambria Math" w:hAnsi="Cambria Math" w:cs="Calibri"/>
                                <w:sz w:val="13"/>
                                <w:szCs w:val="13"/>
                                <w:lang w:eastAsia="en-US"/>
                              </w:rPr>
                              <m:t>(OOR vLEI credentials in correct L.E</m:t>
                            </m:r>
                            <m:sSup>
                              <m:sSupPr>
                                <m:ctrlPr>
                                  <w:rPr>
                                    <w:rFonts w:ascii="Cambria Math" w:hAnsi="Cambria Math" w:cs="Calibri"/>
                                    <w:i/>
                                    <w:sz w:val="13"/>
                                    <w:szCs w:val="13"/>
                                    <w:lang w:eastAsia="en-US"/>
                                  </w:rPr>
                                </m:ctrlPr>
                              </m:sSupPr>
                              <m:e>
                                <m:r>
                                  <w:rPr>
                                    <w:rFonts w:ascii="Cambria Math" w:hAnsi="Cambria Math" w:cs="Calibri"/>
                                    <w:sz w:val="13"/>
                                    <w:szCs w:val="13"/>
                                    <w:lang w:eastAsia="en-US"/>
                                  </w:rPr>
                                  <m:t>.</m:t>
                                </m:r>
                              </m:e>
                              <m:sup>
                                <m:r>
                                  <w:rPr>
                                    <w:rFonts w:ascii="Cambria Math" w:hAnsi="Cambria Math" w:cs="Calibri"/>
                                    <w:sz w:val="13"/>
                                    <w:szCs w:val="13"/>
                                    <w:lang w:eastAsia="en-US"/>
                                  </w:rPr>
                                  <m:t>'</m:t>
                                </m:r>
                              </m:sup>
                            </m:sSup>
                            <m:r>
                              <w:rPr>
                                <w:rFonts w:ascii="Cambria Math" w:hAnsi="Cambria Math" w:cs="Calibri"/>
                                <w:sz w:val="13"/>
                                <w:szCs w:val="13"/>
                                <w:lang w:eastAsia="en-US"/>
                              </w:rPr>
                              <m:t>sLEI Status</m:t>
                            </m:r>
                          </m:e>
                          <m:sup>
                            <m:r>
                              <w:rPr>
                                <w:rFonts w:ascii="Cambria Math" w:hAnsi="Cambria Math" w:cs="Calibri"/>
                                <w:sz w:val="13"/>
                                <w:szCs w:val="13"/>
                                <w:lang w:eastAsia="en-US"/>
                              </w:rPr>
                              <m:t>(1)</m:t>
                            </m:r>
                          </m:sup>
                        </m:sSup>
                        <m:r>
                          <w:rPr>
                            <w:rFonts w:ascii="Cambria Math" w:hAnsi="Cambria Math" w:cs="Calibri"/>
                            <w:sz w:val="13"/>
                            <w:szCs w:val="13"/>
                            <w:lang w:eastAsia="en-US"/>
                          </w:rPr>
                          <m:t>)</m:t>
                        </m:r>
                      </m:num>
                      <m:den>
                        <m:r>
                          <w:rPr>
                            <w:rFonts w:ascii="Cambria Math" w:hAnsi="Cambria Math" w:cs="Calibri"/>
                            <w:sz w:val="28"/>
                            <w:szCs w:val="28"/>
                            <w:lang w:eastAsia="en-US"/>
                          </w:rPr>
                          <m:t>∑</m:t>
                        </m:r>
                        <m:sSup>
                          <m:sSupPr>
                            <m:ctrlPr>
                              <w:rPr>
                                <w:rFonts w:ascii="Cambria Math" w:hAnsi="Cambria Math" w:cs="Calibri"/>
                                <w:sz w:val="13"/>
                                <w:szCs w:val="13"/>
                                <w:lang w:eastAsia="en-US"/>
                              </w:rPr>
                            </m:ctrlPr>
                          </m:sSupPr>
                          <m:e>
                            <m:r>
                              <w:rPr>
                                <w:rFonts w:ascii="Cambria Math" w:hAnsi="Cambria Math" w:cs="Calibri"/>
                                <w:sz w:val="13"/>
                                <w:szCs w:val="13"/>
                                <w:lang w:eastAsia="en-US"/>
                              </w:rPr>
                              <m:t>(OOR vLEI credentials)</m:t>
                            </m:r>
                          </m:e>
                          <m:sup>
                            <m:r>
                              <w:rPr>
                                <w:rFonts w:ascii="Cambria Math" w:hAnsi="Cambria Math" w:cs="Calibri"/>
                                <w:sz w:val="13"/>
                                <w:szCs w:val="13"/>
                                <w:lang w:eastAsia="en-US"/>
                              </w:rPr>
                              <m:t>(2)</m:t>
                            </m:r>
                          </m:sup>
                        </m:sSup>
                      </m:den>
                    </m:f>
                  </m:e>
                </m:d>
                <m:r>
                  <w:rPr>
                    <w:rFonts w:ascii="Cambria Math" w:hAnsi="Cambria Math" w:cs="Calibri"/>
                    <w:szCs w:val="22"/>
                    <w:lang w:eastAsia="en-US"/>
                  </w:rPr>
                  <m:t>x100</m:t>
                </m:r>
              </m:oMath>
            </m:oMathPara>
          </w:p>
          <w:p w14:paraId="075140D7" w14:textId="77777777" w:rsidR="004F3753" w:rsidRDefault="004F3753" w:rsidP="004F3753">
            <w:pPr>
              <w:rPr>
                <w:rFonts w:ascii="Calibri" w:hAnsi="Calibri" w:cs="Calibri"/>
                <w:color w:val="000000" w:themeColor="text1"/>
                <w:sz w:val="13"/>
                <w:szCs w:val="13"/>
              </w:rPr>
            </w:pPr>
          </w:p>
          <w:p w14:paraId="50C66FAB" w14:textId="2910D249" w:rsidR="00E7398D" w:rsidRPr="004F3753" w:rsidRDefault="00E7398D" w:rsidP="00E7398D">
            <w:pPr>
              <w:rPr>
                <w:rFonts w:ascii="Calibri" w:hAnsi="Calibri" w:cs="Calibri"/>
                <w:color w:val="000000" w:themeColor="text1"/>
                <w:sz w:val="13"/>
                <w:szCs w:val="13"/>
                <w:lang w:val="en-US"/>
              </w:rPr>
            </w:pPr>
            <w:r w:rsidRPr="00F82391">
              <w:rPr>
                <w:rFonts w:ascii="Calibri" w:hAnsi="Calibri" w:cs="Calibri"/>
                <w:color w:val="000000" w:themeColor="text1"/>
                <w:sz w:val="13"/>
                <w:szCs w:val="13"/>
                <w:lang w:val="en-US"/>
              </w:rPr>
              <w:t xml:space="preserve">(1) </w:t>
            </w:r>
            <w:r>
              <w:rPr>
                <w:rFonts w:ascii="Calibri" w:hAnsi="Calibri" w:cs="Calibri"/>
                <w:color w:val="000000" w:themeColor="text1"/>
                <w:sz w:val="13"/>
                <w:szCs w:val="13"/>
                <w:lang w:val="en-US"/>
              </w:rPr>
              <w:t xml:space="preserve">Legal Entity having </w:t>
            </w:r>
            <w:r w:rsidR="00F41359">
              <w:rPr>
                <w:rFonts w:ascii="Calibri" w:hAnsi="Calibri" w:cs="Calibri"/>
                <w:color w:val="000000" w:themeColor="text1"/>
                <w:sz w:val="13"/>
                <w:szCs w:val="13"/>
                <w:lang w:val="en-US"/>
              </w:rPr>
              <w:t>a</w:t>
            </w:r>
            <w:r>
              <w:rPr>
                <w:rFonts w:ascii="Calibri" w:hAnsi="Calibri" w:cs="Calibri"/>
                <w:color w:val="000000" w:themeColor="text1"/>
                <w:sz w:val="13"/>
                <w:szCs w:val="13"/>
                <w:lang w:val="en-US"/>
              </w:rPr>
              <w:t xml:space="preserve"> Legal Entity vLEI Credential which LEI is in status </w:t>
            </w:r>
            <w:r w:rsidRPr="004F3753">
              <w:rPr>
                <w:rFonts w:ascii="Calibri" w:hAnsi="Calibri" w:cs="Calibri"/>
                <w:color w:val="000000" w:themeColor="text1"/>
                <w:sz w:val="13"/>
                <w:szCs w:val="13"/>
                <w:lang w:val="en-US"/>
              </w:rPr>
              <w:t xml:space="preserve"> “ISSUED”, “PENDING_TRANSFER” or “PENDING_ARCHIVAL”</w:t>
            </w:r>
          </w:p>
          <w:p w14:paraId="3F593A95" w14:textId="05601530" w:rsidR="004F3753" w:rsidRPr="00F82391" w:rsidRDefault="00E7398D" w:rsidP="004F3753">
            <w:pPr>
              <w:rPr>
                <w:rFonts w:ascii="Calibri" w:hAnsi="Calibri" w:cs="Calibri"/>
                <w:color w:val="000000" w:themeColor="text1"/>
                <w:szCs w:val="22"/>
                <w:lang w:val="en-US"/>
              </w:rPr>
            </w:pPr>
            <w:r w:rsidRPr="00F82391">
              <w:rPr>
                <w:rFonts w:ascii="Calibri" w:hAnsi="Calibri" w:cs="Calibri"/>
                <w:color w:val="000000" w:themeColor="text1"/>
                <w:sz w:val="13"/>
                <w:szCs w:val="13"/>
                <w:lang w:val="en-US"/>
              </w:rPr>
              <w:t xml:space="preserve">(2) Legal Entity having </w:t>
            </w:r>
            <w:r w:rsidR="00F41359" w:rsidRPr="00F82391">
              <w:rPr>
                <w:rFonts w:ascii="Calibri" w:hAnsi="Calibri" w:cs="Calibri"/>
                <w:color w:val="000000" w:themeColor="text1"/>
                <w:sz w:val="13"/>
                <w:szCs w:val="13"/>
                <w:lang w:val="en-US"/>
              </w:rPr>
              <w:t>a</w:t>
            </w:r>
            <w:r w:rsidRPr="00F82391">
              <w:rPr>
                <w:rFonts w:ascii="Calibri" w:hAnsi="Calibri" w:cs="Calibri"/>
                <w:color w:val="000000" w:themeColor="text1"/>
                <w:sz w:val="13"/>
                <w:szCs w:val="13"/>
                <w:lang w:val="en-US"/>
              </w:rPr>
              <w:t xml:space="preserve"> Legal Entity vLEI Credential</w:t>
            </w:r>
          </w:p>
          <w:p w14:paraId="405D7611" w14:textId="77777777" w:rsidR="007C6054" w:rsidRPr="004F3753" w:rsidRDefault="007C6054" w:rsidP="007C6054">
            <w:pPr>
              <w:rPr>
                <w:rFonts w:ascii="Calibri" w:hAnsi="Calibri" w:cs="Calibri"/>
                <w:color w:val="000000" w:themeColor="text1"/>
                <w:sz w:val="4"/>
                <w:szCs w:val="4"/>
                <w:lang w:val="en-US"/>
              </w:rPr>
            </w:pPr>
          </w:p>
        </w:tc>
        <w:tc>
          <w:tcPr>
            <w:tcW w:w="2260" w:type="dxa"/>
          </w:tcPr>
          <w:p w14:paraId="5C87480F" w14:textId="390D5B20" w:rsidR="007C6054" w:rsidRPr="00F82391" w:rsidRDefault="007C6054" w:rsidP="007C6054">
            <w:pPr>
              <w:rPr>
                <w:rFonts w:ascii="Calibri" w:hAnsi="Calibri" w:cs="Calibri"/>
                <w:color w:val="000000" w:themeColor="text1"/>
              </w:rPr>
            </w:pPr>
            <w:r w:rsidRPr="00F82391">
              <w:rPr>
                <w:rFonts w:ascii="Calibri" w:hAnsi="Calibri" w:cs="Calibri"/>
                <w:color w:val="000000" w:themeColor="text1"/>
              </w:rPr>
              <w:t xml:space="preserve">vLEI </w:t>
            </w:r>
            <w:r w:rsidR="00FC2D4A" w:rsidRPr="00F82391">
              <w:rPr>
                <w:rFonts w:ascii="Calibri" w:hAnsi="Calibri" w:cs="Calibri"/>
                <w:color w:val="000000" w:themeColor="text1"/>
                <w:lang w:val="en-US"/>
              </w:rPr>
              <w:t>S</w:t>
            </w:r>
            <w:r w:rsidRPr="00F82391">
              <w:rPr>
                <w:rFonts w:ascii="Calibri" w:hAnsi="Calibri" w:cs="Calibri"/>
                <w:color w:val="000000" w:themeColor="text1"/>
              </w:rPr>
              <w:t>ystem</w:t>
            </w:r>
          </w:p>
        </w:tc>
      </w:tr>
      <w:tr w:rsidR="005B0B0A" w:rsidRPr="00417C90" w14:paraId="61DC1A00" w14:textId="77777777" w:rsidTr="004E2E3D">
        <w:tc>
          <w:tcPr>
            <w:tcW w:w="2149" w:type="dxa"/>
          </w:tcPr>
          <w:p w14:paraId="4383BAE3" w14:textId="77777777" w:rsidR="005B0B0A" w:rsidRPr="00F82391" w:rsidRDefault="005B0B0A" w:rsidP="005B0B0A">
            <w:pPr>
              <w:rPr>
                <w:rFonts w:ascii="Calibri" w:hAnsi="Calibri" w:cs="Calibri"/>
                <w:i/>
                <w:iCs/>
                <w:color w:val="000000" w:themeColor="text1"/>
                <w:lang w:val="en-US"/>
              </w:rPr>
            </w:pPr>
            <w:r w:rsidRPr="00F82391">
              <w:rPr>
                <w:rFonts w:ascii="Calibri" w:hAnsi="Calibri" w:cs="Calibri"/>
                <w:i/>
                <w:iCs/>
                <w:color w:val="000000" w:themeColor="text1"/>
                <w:lang w:val="en-US"/>
              </w:rPr>
              <w:t>Manage Legal Entity vLEI Credentials and Legal Entity Official Organizational Role vLEI Credentials:</w:t>
            </w:r>
          </w:p>
          <w:p w14:paraId="5F0BADBA" w14:textId="39B454F3" w:rsidR="005B0B0A" w:rsidRPr="00F82391" w:rsidRDefault="005B0B0A" w:rsidP="005B0B0A">
            <w:pPr>
              <w:rPr>
                <w:rFonts w:ascii="Calibri" w:hAnsi="Calibri" w:cs="Calibri"/>
                <w:color w:val="000000" w:themeColor="text1"/>
              </w:rPr>
            </w:pPr>
            <w:r w:rsidRPr="00F82391">
              <w:rPr>
                <w:rFonts w:ascii="Calibri" w:hAnsi="Calibri" w:cs="Calibri"/>
                <w:color w:val="000000" w:themeColor="text1"/>
                <w:lang w:val="en-US"/>
              </w:rPr>
              <w:t xml:space="preserve">Revocation </w:t>
            </w:r>
            <w:r w:rsidRPr="00F82391">
              <w:rPr>
                <w:rFonts w:ascii="Calibri" w:hAnsi="Calibri" w:cs="Calibri"/>
                <w:color w:val="000000" w:themeColor="text1"/>
              </w:rPr>
              <w:t>Processing Time</w:t>
            </w:r>
          </w:p>
        </w:tc>
        <w:tc>
          <w:tcPr>
            <w:tcW w:w="5367" w:type="dxa"/>
          </w:tcPr>
          <w:p w14:paraId="75F25312" w14:textId="52611ABA" w:rsidR="005B0B0A" w:rsidRDefault="005B0B0A" w:rsidP="005B0B0A">
            <w:pPr>
              <w:rPr>
                <w:rFonts w:ascii="Calibri" w:hAnsi="Calibri" w:cs="Calibri"/>
                <w:color w:val="000000" w:themeColor="text1"/>
                <w:sz w:val="13"/>
                <w:szCs w:val="13"/>
                <w:lang w:val="en-US"/>
              </w:rPr>
            </w:pPr>
          </w:p>
          <w:p w14:paraId="724B3D04" w14:textId="03A09A65" w:rsidR="0079075E" w:rsidRPr="0006136D" w:rsidRDefault="00957688" w:rsidP="0006136D">
            <w:pPr>
              <w:rPr>
                <w:rFonts w:ascii="Cambria Math" w:hAnsi="Cambria Math" w:cs="Calibri"/>
                <w:color w:val="000000" w:themeColor="text1"/>
                <w:sz w:val="16"/>
                <w:szCs w:val="16"/>
                <w:lang w:val="en-US"/>
              </w:rPr>
            </w:pPr>
            <m:oMath>
              <m:r>
                <w:rPr>
                  <w:rFonts w:ascii="Cambria Math" w:hAnsi="Cambria Math" w:cs="Calibri"/>
                  <w:sz w:val="28"/>
                  <w:szCs w:val="28"/>
                  <w:lang w:val="en-US" w:eastAsia="en-US"/>
                </w:rPr>
                <m:t>∑</m:t>
              </m:r>
            </m:oMath>
            <w:r w:rsidRPr="0006136D">
              <w:rPr>
                <w:rFonts w:ascii="Cambria Math" w:hAnsi="Cambria Math" w:cs="Calibri"/>
                <w:color w:val="000000" w:themeColor="text1"/>
                <w:sz w:val="16"/>
                <w:szCs w:val="16"/>
                <w:lang w:val="en-US"/>
              </w:rPr>
              <w:t xml:space="preserve">  </w:t>
            </w:r>
            <w:r w:rsidR="0079075E" w:rsidRPr="0006136D">
              <w:rPr>
                <w:rFonts w:ascii="Cambria Math" w:hAnsi="Cambria Math" w:cs="Calibri"/>
                <w:color w:val="000000" w:themeColor="text1"/>
                <w:sz w:val="16"/>
                <w:szCs w:val="16"/>
                <w:lang w:val="en-US"/>
              </w:rPr>
              <w:t>[ (</w:t>
            </w:r>
            <w:r w:rsidR="0079075E" w:rsidRPr="0006136D">
              <w:rPr>
                <w:rFonts w:ascii="Cambria Math" w:hAnsi="Cambria Math" w:cs="Calibri"/>
                <w:i/>
                <w:iCs/>
                <w:color w:val="000000" w:themeColor="text1"/>
                <w:sz w:val="13"/>
                <w:szCs w:val="13"/>
                <w:lang w:val="en-US"/>
              </w:rPr>
              <w:t>Current Time</w:t>
            </w:r>
            <w:r w:rsidR="0079075E" w:rsidRPr="0006136D">
              <w:rPr>
                <w:rFonts w:ascii="Cambria Math" w:hAnsi="Cambria Math" w:cs="Calibri"/>
                <w:color w:val="000000" w:themeColor="text1"/>
                <w:sz w:val="16"/>
                <w:szCs w:val="16"/>
                <w:lang w:val="en-US"/>
              </w:rPr>
              <w:t xml:space="preserve"> – </w:t>
            </w:r>
            <w:r w:rsidR="0079075E" w:rsidRPr="0006136D">
              <w:rPr>
                <w:rFonts w:ascii="Cambria Math" w:hAnsi="Cambria Math" w:cs="Calibri"/>
                <w:i/>
                <w:iCs/>
                <w:color w:val="000000" w:themeColor="text1"/>
                <w:sz w:val="13"/>
                <w:szCs w:val="13"/>
                <w:lang w:val="en-US"/>
              </w:rPr>
              <w:t>Time the LEI Changed status</w:t>
            </w:r>
            <w:r w:rsidRPr="0006136D">
              <w:rPr>
                <w:rFonts w:ascii="Cambria Math" w:hAnsi="Cambria Math" w:cs="Calibri"/>
                <w:i/>
                <w:iCs/>
                <w:color w:val="000000" w:themeColor="text1"/>
                <w:sz w:val="13"/>
                <w:szCs w:val="13"/>
                <w:lang w:val="en-US"/>
              </w:rPr>
              <w:t xml:space="preserve"> </w:t>
            </w:r>
            <w:r w:rsidRPr="0006136D">
              <w:rPr>
                <w:rFonts w:ascii="Cambria Math" w:hAnsi="Cambria Math" w:cs="Calibri"/>
                <w:i/>
                <w:iCs/>
                <w:color w:val="000000" w:themeColor="text1"/>
                <w:sz w:val="16"/>
                <w:szCs w:val="16"/>
                <w:vertAlign w:val="superscript"/>
                <w:lang w:val="en-US"/>
              </w:rPr>
              <w:t>(1)</w:t>
            </w:r>
            <w:r w:rsidR="0079075E" w:rsidRPr="0006136D">
              <w:rPr>
                <w:rFonts w:ascii="Cambria Math" w:hAnsi="Cambria Math" w:cs="Calibri"/>
                <w:i/>
                <w:iCs/>
                <w:color w:val="000000" w:themeColor="text1"/>
                <w:sz w:val="16"/>
                <w:szCs w:val="16"/>
                <w:lang w:val="en-US"/>
              </w:rPr>
              <w:t>)</w:t>
            </w:r>
            <w:r w:rsidR="0079075E" w:rsidRPr="0006136D">
              <w:rPr>
                <w:rFonts w:ascii="Cambria Math" w:hAnsi="Cambria Math" w:cs="Calibri"/>
                <w:color w:val="000000" w:themeColor="text1"/>
                <w:sz w:val="16"/>
                <w:szCs w:val="16"/>
                <w:lang w:val="en-US"/>
              </w:rPr>
              <w:t xml:space="preserve"> </w:t>
            </w:r>
            <w:r w:rsidR="0079075E" w:rsidRPr="0006136D">
              <w:rPr>
                <w:rFonts w:ascii="Cambria Math" w:hAnsi="Cambria Math" w:cs="Calibri"/>
                <w:i/>
                <w:iCs/>
                <w:color w:val="000000" w:themeColor="text1"/>
                <w:sz w:val="16"/>
                <w:szCs w:val="16"/>
                <w:lang w:val="en-US"/>
              </w:rPr>
              <w:t xml:space="preserve">&gt; </w:t>
            </w:r>
            <w:r w:rsidR="0079075E" w:rsidRPr="0006136D">
              <w:rPr>
                <w:rFonts w:ascii="Cambria Math" w:hAnsi="Cambria Math" w:cs="Calibri"/>
                <w:i/>
                <w:iCs/>
                <w:color w:val="000000" w:themeColor="text1"/>
                <w:sz w:val="13"/>
                <w:szCs w:val="13"/>
                <w:lang w:val="en-US"/>
              </w:rPr>
              <w:t>1 hour</w:t>
            </w:r>
            <w:r w:rsidR="0079075E" w:rsidRPr="0006136D">
              <w:rPr>
                <w:rFonts w:ascii="Cambria Math" w:hAnsi="Cambria Math" w:cs="Calibri"/>
                <w:color w:val="000000" w:themeColor="text1"/>
                <w:sz w:val="13"/>
                <w:szCs w:val="13"/>
                <w:lang w:val="en-US"/>
              </w:rPr>
              <w:t xml:space="preserve"> </w:t>
            </w:r>
            <w:r w:rsidR="0079075E" w:rsidRPr="0006136D">
              <w:rPr>
                <w:rFonts w:ascii="Cambria Math" w:hAnsi="Cambria Math" w:cs="Calibri"/>
                <w:color w:val="000000" w:themeColor="text1"/>
                <w:sz w:val="16"/>
                <w:szCs w:val="16"/>
                <w:lang w:val="en-US"/>
              </w:rPr>
              <w:t>]</w:t>
            </w:r>
          </w:p>
          <w:p w14:paraId="0A16AFCD" w14:textId="2362EEB1" w:rsidR="00957688" w:rsidRDefault="00957688" w:rsidP="005B0B0A">
            <w:pPr>
              <w:rPr>
                <w:rFonts w:ascii="Cambria Math" w:hAnsi="Cambria Math" w:cs="Calibri"/>
                <w:color w:val="000000" w:themeColor="text1"/>
                <w:sz w:val="16"/>
                <w:szCs w:val="16"/>
                <w:lang w:val="en-US"/>
              </w:rPr>
            </w:pPr>
          </w:p>
          <w:p w14:paraId="256BBE04" w14:textId="429C5709" w:rsidR="00957688" w:rsidRPr="0006136D" w:rsidRDefault="00957688" w:rsidP="005B0B0A">
            <w:pPr>
              <w:rPr>
                <w:rFonts w:ascii="Calibri" w:hAnsi="Calibri" w:cs="Calibri"/>
                <w:i/>
                <w:iCs/>
                <w:color w:val="000000" w:themeColor="text1"/>
                <w:sz w:val="13"/>
                <w:szCs w:val="13"/>
                <w:lang w:val="en-US"/>
              </w:rPr>
            </w:pPr>
            <w:r w:rsidRPr="0006136D">
              <w:rPr>
                <w:rFonts w:ascii="Calibri" w:hAnsi="Calibri" w:cs="Calibri"/>
                <w:color w:val="000000" w:themeColor="text1"/>
                <w:sz w:val="13"/>
                <w:szCs w:val="13"/>
                <w:lang w:val="en-US"/>
              </w:rPr>
              <w:t>(1) Time when, on GLEIF API the information the LEI has been updated with a registration status other than “ISSUED”, “PENDING_TRANSFER”, “PENDING_ARCHIVAL” is made available</w:t>
            </w:r>
          </w:p>
          <w:p w14:paraId="5E14AF68" w14:textId="77777777" w:rsidR="005B0B0A" w:rsidRPr="00F82391" w:rsidRDefault="005B0B0A" w:rsidP="0079075E">
            <w:pPr>
              <w:rPr>
                <w:rFonts w:ascii="Calibri" w:hAnsi="Calibri" w:cs="Calibri"/>
                <w:color w:val="000000" w:themeColor="text1"/>
                <w:sz w:val="4"/>
                <w:szCs w:val="4"/>
                <w:lang w:val="en-US"/>
              </w:rPr>
            </w:pPr>
          </w:p>
        </w:tc>
        <w:tc>
          <w:tcPr>
            <w:tcW w:w="2260" w:type="dxa"/>
          </w:tcPr>
          <w:p w14:paraId="5A9A05C4" w14:textId="35EF87B1" w:rsidR="005B0B0A" w:rsidRPr="00F82391" w:rsidRDefault="005B0B0A" w:rsidP="005B0B0A">
            <w:pPr>
              <w:rPr>
                <w:rFonts w:ascii="Calibri" w:hAnsi="Calibri" w:cs="Calibri"/>
                <w:color w:val="000000" w:themeColor="text1"/>
              </w:rPr>
            </w:pPr>
            <w:r w:rsidRPr="00F82391">
              <w:rPr>
                <w:rFonts w:ascii="Calibri" w:hAnsi="Calibri" w:cs="Calibri"/>
                <w:color w:val="000000" w:themeColor="text1"/>
              </w:rPr>
              <w:t xml:space="preserve">vLEI </w:t>
            </w:r>
            <w:r w:rsidR="00FC2D4A" w:rsidRPr="00F82391">
              <w:rPr>
                <w:rFonts w:ascii="Calibri" w:hAnsi="Calibri" w:cs="Calibri"/>
                <w:color w:val="000000" w:themeColor="text1"/>
                <w:lang w:val="en-US"/>
              </w:rPr>
              <w:t>S</w:t>
            </w:r>
            <w:r w:rsidRPr="00F82391">
              <w:rPr>
                <w:rFonts w:ascii="Calibri" w:hAnsi="Calibri" w:cs="Calibri"/>
                <w:color w:val="000000" w:themeColor="text1"/>
              </w:rPr>
              <w:t>ystem</w:t>
            </w:r>
          </w:p>
        </w:tc>
      </w:tr>
    </w:tbl>
    <w:p w14:paraId="5B5875C8" w14:textId="77777777" w:rsidR="006B3010" w:rsidRPr="00417C90" w:rsidRDefault="006B3010" w:rsidP="006B3010">
      <w:pPr>
        <w:jc w:val="both"/>
        <w:rPr>
          <w:rFonts w:ascii="Calibri" w:hAnsi="Calibri" w:cs="Calibri"/>
          <w:szCs w:val="22"/>
        </w:rPr>
      </w:pPr>
    </w:p>
    <w:p w14:paraId="5808FE20" w14:textId="77777777" w:rsidR="006B3010" w:rsidRPr="00417C90" w:rsidRDefault="006B3010" w:rsidP="006B3010">
      <w:pPr>
        <w:spacing w:before="100"/>
        <w:ind w:left="1134"/>
        <w:rPr>
          <w:rFonts w:ascii="Calibri" w:eastAsia="Calibri" w:hAnsi="Calibri" w:cs="Calibri"/>
          <w:b/>
          <w:bCs/>
          <w:color w:val="1F497D" w:themeColor="text2"/>
          <w:sz w:val="28"/>
          <w:szCs w:val="22"/>
          <w:lang w:eastAsia="de-DE"/>
        </w:rPr>
      </w:pPr>
      <w:r w:rsidRPr="00417C90">
        <w:rPr>
          <w:rFonts w:ascii="Calibri" w:hAnsi="Calibri" w:cs="Calibri"/>
        </w:rPr>
        <w:br w:type="page"/>
      </w:r>
    </w:p>
    <w:p w14:paraId="6C09F919" w14:textId="7B940BBE" w:rsidR="006B3010" w:rsidRDefault="006B3010" w:rsidP="00452796">
      <w:pPr>
        <w:pStyle w:val="Heading2"/>
      </w:pPr>
      <w:bookmarkStart w:id="23" w:name="_Toc65068533"/>
      <w:bookmarkStart w:id="24" w:name="_Toc103164012"/>
      <w:r w:rsidRPr="00417C90">
        <w:lastRenderedPageBreak/>
        <w:t>Maintenance windows at GLEIF</w:t>
      </w:r>
      <w:bookmarkEnd w:id="23"/>
      <w:bookmarkEnd w:id="24"/>
    </w:p>
    <w:p w14:paraId="7993681D" w14:textId="77777777" w:rsidR="00C81D02" w:rsidRPr="00C81D02" w:rsidRDefault="00C81D02" w:rsidP="00C81D02">
      <w:pPr>
        <w:pStyle w:val="Bodytext"/>
      </w:pPr>
    </w:p>
    <w:p w14:paraId="55A62E5D" w14:textId="76B56901" w:rsidR="006B3010" w:rsidRDefault="006B3010" w:rsidP="006B3010">
      <w:pPr>
        <w:pStyle w:val="Bodytext"/>
        <w:jc w:val="both"/>
        <w:rPr>
          <w:sz w:val="24"/>
          <w:szCs w:val="24"/>
        </w:rPr>
      </w:pPr>
      <w:r w:rsidRPr="00F82391">
        <w:rPr>
          <w:sz w:val="24"/>
          <w:szCs w:val="24"/>
        </w:rPr>
        <w:t xml:space="preserve">GLEIF’s website and Global LEI Repository operate 24/7/365 without regular maintenance windows. In case of exceptional maintenance windows GLEIF will announce them, whenever possible and on a best effort’s basis, two weeks ahead via email and/or via Communications Portal. </w:t>
      </w:r>
    </w:p>
    <w:p w14:paraId="288A559C" w14:textId="77777777" w:rsidR="00C81D02" w:rsidRPr="00F82391" w:rsidRDefault="00C81D02" w:rsidP="006B3010">
      <w:pPr>
        <w:pStyle w:val="Bodytext"/>
        <w:jc w:val="both"/>
        <w:rPr>
          <w:sz w:val="24"/>
          <w:szCs w:val="24"/>
        </w:rPr>
      </w:pPr>
    </w:p>
    <w:p w14:paraId="5AE38902" w14:textId="2BC062BA" w:rsidR="006B3010" w:rsidRPr="00C81D02" w:rsidRDefault="006B3010" w:rsidP="00F17C65">
      <w:pPr>
        <w:rPr>
          <w:rFonts w:ascii="Calibri" w:hAnsi="Calibri" w:cs="Calibri"/>
        </w:rPr>
      </w:pPr>
      <w:bookmarkStart w:id="25" w:name="_Toc65068534"/>
      <w:r w:rsidRPr="00C81D02">
        <w:rPr>
          <w:rFonts w:ascii="Calibri" w:hAnsi="Calibri" w:cs="Calibri"/>
        </w:rPr>
        <w:t>Service Level Breach</w:t>
      </w:r>
      <w:bookmarkEnd w:id="25"/>
      <w:r w:rsidR="00C81D02" w:rsidRPr="00C81D02">
        <w:rPr>
          <w:rFonts w:ascii="Calibri" w:hAnsi="Calibri" w:cs="Calibri"/>
        </w:rPr>
        <w:t>es</w:t>
      </w:r>
    </w:p>
    <w:p w14:paraId="6283D5FE" w14:textId="77777777" w:rsidR="00C81D02" w:rsidRPr="00417C90" w:rsidRDefault="00C81D02" w:rsidP="00F17C65"/>
    <w:p w14:paraId="660BE725" w14:textId="0D18F42F" w:rsidR="006B3010" w:rsidRPr="00F82391" w:rsidRDefault="006B3010" w:rsidP="006B3010">
      <w:pPr>
        <w:pStyle w:val="Bodytext"/>
        <w:jc w:val="both"/>
        <w:rPr>
          <w:sz w:val="24"/>
          <w:szCs w:val="24"/>
        </w:rPr>
      </w:pPr>
      <w:r w:rsidRPr="00F82391">
        <w:rPr>
          <w:sz w:val="24"/>
          <w:szCs w:val="24"/>
        </w:rPr>
        <w:t xml:space="preserve">In case of Service Level breaches, finding </w:t>
      </w:r>
      <w:r w:rsidR="00DA472B" w:rsidRPr="00F82391">
        <w:rPr>
          <w:sz w:val="24"/>
          <w:szCs w:val="24"/>
        </w:rPr>
        <w:t xml:space="preserve">timely </w:t>
      </w:r>
      <w:r w:rsidRPr="00F82391">
        <w:rPr>
          <w:sz w:val="24"/>
          <w:szCs w:val="24"/>
        </w:rPr>
        <w:t xml:space="preserve">a sustainable remediation is of predominant importance for GLEIF and the </w:t>
      </w:r>
      <w:r w:rsidR="005C328A" w:rsidRPr="00F82391">
        <w:rPr>
          <w:sz w:val="24"/>
          <w:szCs w:val="24"/>
        </w:rPr>
        <w:t xml:space="preserve">Qualified </w:t>
      </w:r>
      <w:r w:rsidR="001848BE" w:rsidRPr="00F82391">
        <w:rPr>
          <w:sz w:val="24"/>
          <w:szCs w:val="24"/>
        </w:rPr>
        <w:t>vLEI Issuer</w:t>
      </w:r>
      <w:r w:rsidR="00DA472B" w:rsidRPr="00F82391">
        <w:rPr>
          <w:sz w:val="24"/>
          <w:szCs w:val="24"/>
        </w:rPr>
        <w:t>s</w:t>
      </w:r>
      <w:r w:rsidRPr="00F82391">
        <w:rPr>
          <w:sz w:val="24"/>
          <w:szCs w:val="24"/>
        </w:rPr>
        <w:t>.</w:t>
      </w:r>
    </w:p>
    <w:p w14:paraId="71AF52FA" w14:textId="77777777" w:rsidR="006B3010" w:rsidRPr="00F82391" w:rsidRDefault="006B3010" w:rsidP="006B3010">
      <w:pPr>
        <w:pStyle w:val="Bodytext"/>
        <w:jc w:val="both"/>
        <w:rPr>
          <w:sz w:val="24"/>
          <w:szCs w:val="24"/>
        </w:rPr>
      </w:pPr>
    </w:p>
    <w:p w14:paraId="409F8A9D" w14:textId="4AECF3F5" w:rsidR="001848BE" w:rsidRPr="00F82391" w:rsidRDefault="001848BE" w:rsidP="001848BE">
      <w:pPr>
        <w:pStyle w:val="Bodytext"/>
        <w:jc w:val="both"/>
        <w:rPr>
          <w:rFonts w:eastAsia="Times New Roman"/>
          <w:color w:val="auto"/>
          <w:sz w:val="24"/>
          <w:szCs w:val="24"/>
          <w:lang w:val="en-GB" w:eastAsia="en-GB"/>
        </w:rPr>
      </w:pPr>
      <w:r w:rsidRPr="00F82391">
        <w:rPr>
          <w:rFonts w:eastAsia="Times New Roman"/>
          <w:color w:val="auto"/>
          <w:sz w:val="24"/>
          <w:szCs w:val="24"/>
          <w:lang w:val="en-GB" w:eastAsia="en-GB"/>
        </w:rPr>
        <w:t xml:space="preserve">Based on the </w:t>
      </w:r>
      <w:r w:rsidR="005C328A" w:rsidRPr="00F82391">
        <w:rPr>
          <w:rFonts w:eastAsia="Times New Roman"/>
          <w:color w:val="auto"/>
          <w:sz w:val="24"/>
          <w:szCs w:val="24"/>
          <w:lang w:val="en-GB" w:eastAsia="en-GB"/>
        </w:rPr>
        <w:t>monthly achievement the Qualified vLEI Issuer can gather on-line from the SLA Dashboard</w:t>
      </w:r>
      <w:r w:rsidR="00260369" w:rsidRPr="00F82391">
        <w:rPr>
          <w:rFonts w:eastAsia="Times New Roman"/>
          <w:color w:val="auto"/>
          <w:sz w:val="24"/>
          <w:szCs w:val="24"/>
          <w:lang w:val="en-GB" w:eastAsia="en-GB"/>
        </w:rPr>
        <w:t xml:space="preserve">, if a breach </w:t>
      </w:r>
      <w:r w:rsidR="005C328A" w:rsidRPr="00F82391">
        <w:rPr>
          <w:rFonts w:eastAsia="Times New Roman"/>
          <w:color w:val="auto"/>
          <w:sz w:val="24"/>
          <w:szCs w:val="24"/>
          <w:lang w:val="en-GB" w:eastAsia="en-GB"/>
        </w:rPr>
        <w:t xml:space="preserve">on any Service Level Target </w:t>
      </w:r>
      <w:r w:rsidR="00260369" w:rsidRPr="00F82391">
        <w:rPr>
          <w:rFonts w:eastAsia="Times New Roman"/>
          <w:color w:val="auto"/>
          <w:sz w:val="24"/>
          <w:szCs w:val="24"/>
          <w:lang w:val="en-GB" w:eastAsia="en-GB"/>
        </w:rPr>
        <w:t xml:space="preserve">is detected </w:t>
      </w:r>
      <w:r w:rsidR="005C328A" w:rsidRPr="00F82391">
        <w:rPr>
          <w:rFonts w:eastAsia="Times New Roman"/>
          <w:color w:val="auto"/>
          <w:sz w:val="24"/>
          <w:szCs w:val="24"/>
          <w:lang w:val="en-GB" w:eastAsia="en-GB"/>
        </w:rPr>
        <w:t xml:space="preserve">then </w:t>
      </w:r>
      <w:r w:rsidRPr="00F82391">
        <w:rPr>
          <w:rFonts w:eastAsia="Times New Roman"/>
          <w:color w:val="auto"/>
          <w:sz w:val="24"/>
          <w:szCs w:val="24"/>
          <w:lang w:val="en-GB" w:eastAsia="en-GB"/>
        </w:rPr>
        <w:t xml:space="preserve">the steps below listed </w:t>
      </w:r>
      <w:r w:rsidR="00260369" w:rsidRPr="00F82391">
        <w:rPr>
          <w:rFonts w:eastAsia="Times New Roman"/>
          <w:color w:val="auto"/>
          <w:sz w:val="24"/>
          <w:szCs w:val="24"/>
          <w:lang w:val="en-GB" w:eastAsia="en-GB"/>
        </w:rPr>
        <w:t xml:space="preserve">should </w:t>
      </w:r>
      <w:r w:rsidRPr="00F82391">
        <w:rPr>
          <w:rFonts w:eastAsia="Times New Roman"/>
          <w:color w:val="auto"/>
          <w:sz w:val="24"/>
          <w:szCs w:val="24"/>
          <w:lang w:val="en-GB" w:eastAsia="en-GB"/>
        </w:rPr>
        <w:t xml:space="preserve">be initiated. </w:t>
      </w:r>
    </w:p>
    <w:p w14:paraId="565EA19E" w14:textId="77777777" w:rsidR="006B3010" w:rsidRPr="00417C90" w:rsidRDefault="006B3010" w:rsidP="006B3010">
      <w:pPr>
        <w:pStyle w:val="Bodytext"/>
      </w:pPr>
    </w:p>
    <w:p w14:paraId="076B1420" w14:textId="77777777" w:rsidR="006B3010" w:rsidRPr="005964F9" w:rsidRDefault="006B3010" w:rsidP="00452796">
      <w:pPr>
        <w:pStyle w:val="Heading2"/>
      </w:pPr>
      <w:bookmarkStart w:id="26" w:name="_Ref428189887"/>
      <w:bookmarkStart w:id="27" w:name="_Ref428539685"/>
      <w:bookmarkStart w:id="28" w:name="_Toc65068535"/>
      <w:bookmarkStart w:id="29" w:name="_Toc103164013"/>
      <w:r w:rsidRPr="005964F9">
        <w:t>Escalation Management</w:t>
      </w:r>
      <w:bookmarkEnd w:id="26"/>
      <w:bookmarkEnd w:id="27"/>
      <w:bookmarkEnd w:id="28"/>
      <w:bookmarkEnd w:id="29"/>
    </w:p>
    <w:p w14:paraId="4C3A32C0" w14:textId="40BBC7AF" w:rsidR="001848BE" w:rsidRPr="00F82391" w:rsidRDefault="001848BE" w:rsidP="00452796">
      <w:pPr>
        <w:pStyle w:val="Heading4"/>
        <w:ind w:left="709"/>
      </w:pPr>
      <w:r w:rsidRPr="00F82391">
        <w:t xml:space="preserve">Escalation Level 1: </w:t>
      </w:r>
    </w:p>
    <w:p w14:paraId="6FB9E071" w14:textId="249F1223" w:rsidR="001848BE" w:rsidRPr="00F82391" w:rsidRDefault="001848BE" w:rsidP="001848BE">
      <w:pPr>
        <w:pStyle w:val="Bodytext"/>
        <w:jc w:val="both"/>
        <w:rPr>
          <w:sz w:val="24"/>
          <w:szCs w:val="24"/>
        </w:rPr>
      </w:pPr>
      <w:r w:rsidRPr="00F82391">
        <w:rPr>
          <w:sz w:val="24"/>
          <w:szCs w:val="24"/>
        </w:rPr>
        <w:t>In case a breach is detected</w:t>
      </w:r>
      <w:r w:rsidR="00E2468D" w:rsidRPr="00F82391">
        <w:rPr>
          <w:sz w:val="24"/>
          <w:szCs w:val="24"/>
        </w:rPr>
        <w:t>,</w:t>
      </w:r>
      <w:r w:rsidR="00260369" w:rsidRPr="00F82391">
        <w:rPr>
          <w:sz w:val="24"/>
          <w:szCs w:val="24"/>
        </w:rPr>
        <w:t xml:space="preserve"> </w:t>
      </w:r>
      <w:r w:rsidR="00F41359" w:rsidRPr="00F82391">
        <w:rPr>
          <w:sz w:val="24"/>
          <w:szCs w:val="24"/>
        </w:rPr>
        <w:t>i.e.,</w:t>
      </w:r>
      <w:r w:rsidR="00644787" w:rsidRPr="00F82391">
        <w:rPr>
          <w:sz w:val="24"/>
          <w:szCs w:val="24"/>
        </w:rPr>
        <w:t xml:space="preserve"> a Service Level Target is not achieved, </w:t>
      </w:r>
      <w:r w:rsidR="00260369" w:rsidRPr="00F82391">
        <w:rPr>
          <w:sz w:val="24"/>
          <w:szCs w:val="24"/>
        </w:rPr>
        <w:t xml:space="preserve">then </w:t>
      </w:r>
      <w:r w:rsidR="00E2468D" w:rsidRPr="00F82391">
        <w:rPr>
          <w:sz w:val="24"/>
          <w:szCs w:val="24"/>
        </w:rPr>
        <w:t>an</w:t>
      </w:r>
      <w:r w:rsidRPr="00F82391">
        <w:rPr>
          <w:sz w:val="24"/>
          <w:szCs w:val="24"/>
        </w:rPr>
        <w:t xml:space="preserve"> Escalation Level 1 is </w:t>
      </w:r>
      <w:r w:rsidR="00E2468D" w:rsidRPr="00F82391">
        <w:rPr>
          <w:sz w:val="24"/>
          <w:szCs w:val="24"/>
        </w:rPr>
        <w:t xml:space="preserve">triggered for the Qualified vLEI Issuer </w:t>
      </w:r>
      <w:r w:rsidRPr="00F82391">
        <w:rPr>
          <w:sz w:val="24"/>
          <w:szCs w:val="24"/>
        </w:rPr>
        <w:t xml:space="preserve">to implement the needed countermeasures. </w:t>
      </w:r>
    </w:p>
    <w:p w14:paraId="0B290D75" w14:textId="135D2872" w:rsidR="00E2468D" w:rsidRPr="00F82391" w:rsidRDefault="00E2468D" w:rsidP="00E2468D">
      <w:pPr>
        <w:pStyle w:val="Bodytext"/>
        <w:spacing w:before="60" w:after="60"/>
        <w:jc w:val="both"/>
        <w:rPr>
          <w:sz w:val="24"/>
          <w:szCs w:val="24"/>
        </w:rPr>
      </w:pPr>
      <w:r w:rsidRPr="00F82391">
        <w:rPr>
          <w:sz w:val="24"/>
          <w:szCs w:val="24"/>
        </w:rPr>
        <w:t xml:space="preserve">The </w:t>
      </w:r>
      <w:r w:rsidR="00295057" w:rsidRPr="00F82391">
        <w:rPr>
          <w:sz w:val="24"/>
          <w:szCs w:val="24"/>
        </w:rPr>
        <w:t xml:space="preserve">SLA Dashboard shall show </w:t>
      </w:r>
      <w:r w:rsidR="00644787" w:rsidRPr="00F82391">
        <w:rPr>
          <w:sz w:val="24"/>
          <w:szCs w:val="24"/>
        </w:rPr>
        <w:t xml:space="preserve">the remediation occurred </w:t>
      </w:r>
      <w:r w:rsidR="00295057" w:rsidRPr="00F82391">
        <w:rPr>
          <w:sz w:val="24"/>
          <w:szCs w:val="24"/>
        </w:rPr>
        <w:t>latest on</w:t>
      </w:r>
      <w:r w:rsidRPr="00F82391">
        <w:rPr>
          <w:sz w:val="24"/>
          <w:szCs w:val="24"/>
        </w:rPr>
        <w:t xml:space="preserve"> </w:t>
      </w:r>
      <w:r w:rsidR="00295057" w:rsidRPr="00F82391">
        <w:rPr>
          <w:sz w:val="24"/>
          <w:szCs w:val="24"/>
        </w:rPr>
        <w:t xml:space="preserve">the </w:t>
      </w:r>
      <w:r w:rsidRPr="00F82391">
        <w:rPr>
          <w:sz w:val="24"/>
          <w:szCs w:val="24"/>
        </w:rPr>
        <w:t xml:space="preserve">second </w:t>
      </w:r>
      <w:r w:rsidR="00295057" w:rsidRPr="00F82391">
        <w:rPr>
          <w:sz w:val="24"/>
          <w:szCs w:val="24"/>
        </w:rPr>
        <w:t xml:space="preserve">month </w:t>
      </w:r>
      <w:r w:rsidRPr="00F82391">
        <w:rPr>
          <w:sz w:val="24"/>
          <w:szCs w:val="24"/>
        </w:rPr>
        <w:t xml:space="preserve">after the escalation notification. </w:t>
      </w:r>
    </w:p>
    <w:p w14:paraId="40CAD065" w14:textId="10C3AC26" w:rsidR="00F25B7B" w:rsidRPr="00F82391" w:rsidRDefault="00F25B7B" w:rsidP="00DA472B">
      <w:pPr>
        <w:pStyle w:val="Bodytext"/>
        <w:spacing w:before="60" w:after="60"/>
        <w:jc w:val="both"/>
        <w:rPr>
          <w:sz w:val="24"/>
          <w:szCs w:val="24"/>
        </w:rPr>
      </w:pPr>
      <w:r w:rsidRPr="00F82391">
        <w:rPr>
          <w:sz w:val="24"/>
          <w:szCs w:val="24"/>
        </w:rPr>
        <w:t>GLEIF can exceptionally extend the remediation time in its sole but reasonable discretion.</w:t>
      </w:r>
    </w:p>
    <w:p w14:paraId="5C5A88B7" w14:textId="5FE2978A" w:rsidR="00E2468D" w:rsidRPr="00F82391" w:rsidRDefault="00E2468D" w:rsidP="001848BE">
      <w:pPr>
        <w:pStyle w:val="Bodytext"/>
        <w:jc w:val="both"/>
        <w:rPr>
          <w:sz w:val="24"/>
          <w:szCs w:val="24"/>
        </w:rPr>
      </w:pPr>
    </w:p>
    <w:p w14:paraId="0BBBC2D3" w14:textId="1CC4AE12" w:rsidR="00E2468D" w:rsidRPr="00F82391" w:rsidRDefault="00E2468D" w:rsidP="00E2468D">
      <w:pPr>
        <w:jc w:val="both"/>
        <w:rPr>
          <w:rFonts w:ascii="Calibri" w:hAnsi="Calibri"/>
          <w:lang w:val="en-US"/>
        </w:rPr>
      </w:pPr>
      <w:r w:rsidRPr="00F82391">
        <w:rPr>
          <w:rFonts w:ascii="Calibri" w:hAnsi="Calibri"/>
          <w:lang w:val="en-US"/>
        </w:rPr>
        <w:t xml:space="preserve">If </w:t>
      </w:r>
      <w:r w:rsidR="00260369" w:rsidRPr="00F82391">
        <w:rPr>
          <w:rFonts w:ascii="Calibri" w:hAnsi="Calibri"/>
          <w:lang w:val="en-US"/>
        </w:rPr>
        <w:t xml:space="preserve">the SLA Dashboard does not show </w:t>
      </w:r>
      <w:r w:rsidR="00980EE9" w:rsidRPr="00F82391">
        <w:rPr>
          <w:rFonts w:ascii="Calibri" w:hAnsi="Calibri"/>
          <w:lang w:val="en-US"/>
        </w:rPr>
        <w:t>any more</w:t>
      </w:r>
      <w:r w:rsidR="00260369" w:rsidRPr="00F82391">
        <w:rPr>
          <w:rFonts w:ascii="Calibri" w:hAnsi="Calibri"/>
          <w:lang w:val="en-US"/>
        </w:rPr>
        <w:t xml:space="preserve"> breaches on the </w:t>
      </w:r>
      <w:r w:rsidRPr="00F82391">
        <w:rPr>
          <w:rFonts w:ascii="Calibri" w:hAnsi="Calibri"/>
          <w:lang w:val="en-US"/>
        </w:rPr>
        <w:t xml:space="preserve">target </w:t>
      </w:r>
      <w:r w:rsidR="00260369" w:rsidRPr="00F82391">
        <w:rPr>
          <w:rFonts w:ascii="Calibri" w:hAnsi="Calibri"/>
          <w:lang w:val="en-US"/>
        </w:rPr>
        <w:t xml:space="preserve">month as well as on </w:t>
      </w:r>
      <w:r w:rsidRPr="00F82391">
        <w:rPr>
          <w:rFonts w:ascii="Calibri" w:hAnsi="Calibri"/>
          <w:lang w:val="en-US"/>
        </w:rPr>
        <w:t>the following one, the Escalation Level 1 is closed.</w:t>
      </w:r>
    </w:p>
    <w:p w14:paraId="3D2DC1CA" w14:textId="77777777" w:rsidR="00E2468D" w:rsidRPr="00F82391" w:rsidRDefault="00E2468D" w:rsidP="00E2468D">
      <w:pPr>
        <w:pStyle w:val="Bodytext"/>
        <w:jc w:val="both"/>
        <w:rPr>
          <w:sz w:val="24"/>
          <w:szCs w:val="24"/>
        </w:rPr>
      </w:pPr>
    </w:p>
    <w:p w14:paraId="1F703FE3" w14:textId="77777777" w:rsidR="00E2468D" w:rsidRPr="00F82391" w:rsidRDefault="00E2468D" w:rsidP="00E2468D">
      <w:pPr>
        <w:pStyle w:val="Bodytext"/>
        <w:spacing w:before="60" w:after="60"/>
        <w:jc w:val="both"/>
        <w:rPr>
          <w:sz w:val="24"/>
          <w:szCs w:val="24"/>
        </w:rPr>
      </w:pPr>
      <w:r w:rsidRPr="00F82391">
        <w:rPr>
          <w:sz w:val="24"/>
          <w:szCs w:val="24"/>
        </w:rPr>
        <w:t>Escalation Level 2 will be triggered:</w:t>
      </w:r>
    </w:p>
    <w:p w14:paraId="2951178A" w14:textId="40E18BED" w:rsidR="00E2468D" w:rsidRPr="00F82391" w:rsidRDefault="00E2468D" w:rsidP="00E2468D">
      <w:pPr>
        <w:pStyle w:val="Bodytext"/>
        <w:numPr>
          <w:ilvl w:val="0"/>
          <w:numId w:val="12"/>
        </w:numPr>
        <w:spacing w:before="60" w:after="60"/>
        <w:jc w:val="both"/>
        <w:rPr>
          <w:sz w:val="24"/>
          <w:szCs w:val="24"/>
        </w:rPr>
      </w:pPr>
      <w:r w:rsidRPr="00F82391">
        <w:rPr>
          <w:sz w:val="24"/>
          <w:szCs w:val="24"/>
        </w:rPr>
        <w:t>If the Escalation Level 1 has not been remediated as required.</w:t>
      </w:r>
    </w:p>
    <w:p w14:paraId="41573C24" w14:textId="4C521DAB" w:rsidR="00E2468D" w:rsidRPr="00F82391" w:rsidRDefault="00E2468D" w:rsidP="00E2468D">
      <w:pPr>
        <w:pStyle w:val="Bodytext"/>
        <w:numPr>
          <w:ilvl w:val="0"/>
          <w:numId w:val="12"/>
        </w:numPr>
        <w:spacing w:before="60" w:after="60"/>
        <w:jc w:val="both"/>
        <w:rPr>
          <w:sz w:val="24"/>
          <w:szCs w:val="24"/>
        </w:rPr>
      </w:pPr>
      <w:r w:rsidRPr="00F82391">
        <w:rPr>
          <w:sz w:val="24"/>
          <w:szCs w:val="24"/>
        </w:rPr>
        <w:t xml:space="preserve">When a breach, that has been already managed via an Escalation Level 2 or higher, occurs again within the following 2 months after the escalation closure. </w:t>
      </w:r>
    </w:p>
    <w:p w14:paraId="75157828" w14:textId="77777777" w:rsidR="001848BE" w:rsidRPr="00417C90" w:rsidRDefault="001848BE" w:rsidP="001848BE">
      <w:pPr>
        <w:pStyle w:val="Bodytext"/>
        <w:jc w:val="both"/>
      </w:pPr>
    </w:p>
    <w:p w14:paraId="53AF9143" w14:textId="77777777" w:rsidR="001848BE" w:rsidRPr="00F82391" w:rsidRDefault="001848BE" w:rsidP="00452796">
      <w:pPr>
        <w:pStyle w:val="Heading4"/>
        <w:ind w:left="709"/>
      </w:pPr>
      <w:r w:rsidRPr="00F82391">
        <w:t>Escalation Level 2:</w:t>
      </w:r>
    </w:p>
    <w:p w14:paraId="47BBD421" w14:textId="57EB7A35" w:rsidR="00E2468D" w:rsidRPr="00F82391" w:rsidRDefault="00E2468D" w:rsidP="00E2468D">
      <w:pPr>
        <w:jc w:val="both"/>
        <w:rPr>
          <w:rFonts w:asciiTheme="minorHAnsi" w:hAnsiTheme="minorHAnsi"/>
          <w:lang w:val="en-US" w:eastAsia="en-US"/>
        </w:rPr>
      </w:pPr>
      <w:r w:rsidRPr="00F82391">
        <w:rPr>
          <w:rFonts w:asciiTheme="minorHAnsi" w:hAnsiTheme="minorHAnsi"/>
          <w:lang w:val="en-US" w:eastAsia="en-US"/>
        </w:rPr>
        <w:t>Whenever an Escalation Level 2 is triggered, GLEIF’s Escalation Level 2 contact (or deputy) notifies the Escalation Level 2 counterpart.</w:t>
      </w:r>
    </w:p>
    <w:p w14:paraId="0BC5E03D" w14:textId="77777777" w:rsidR="00E2468D" w:rsidRPr="00F82391" w:rsidRDefault="00E2468D" w:rsidP="00E2468D">
      <w:pPr>
        <w:jc w:val="both"/>
        <w:rPr>
          <w:rFonts w:asciiTheme="minorHAnsi" w:hAnsiTheme="minorHAnsi"/>
          <w:lang w:val="en-US" w:eastAsia="en-US"/>
        </w:rPr>
      </w:pPr>
    </w:p>
    <w:p w14:paraId="2F1C2D3F" w14:textId="285C5675" w:rsidR="00F25B7B" w:rsidRPr="00F82391" w:rsidRDefault="00644787" w:rsidP="00E2468D">
      <w:pPr>
        <w:pStyle w:val="Bodytext"/>
        <w:spacing w:before="60" w:after="60"/>
        <w:jc w:val="both"/>
        <w:rPr>
          <w:rFonts w:asciiTheme="minorHAnsi" w:hAnsiTheme="minorHAnsi"/>
          <w:sz w:val="24"/>
          <w:szCs w:val="24"/>
          <w:lang w:eastAsia="en-US"/>
        </w:rPr>
      </w:pPr>
      <w:r w:rsidRPr="00F82391">
        <w:rPr>
          <w:rFonts w:asciiTheme="minorHAnsi" w:hAnsiTheme="minorHAnsi"/>
          <w:sz w:val="24"/>
          <w:szCs w:val="24"/>
          <w:lang w:eastAsia="en-US"/>
        </w:rPr>
        <w:t>T</w:t>
      </w:r>
      <w:r w:rsidR="00E2468D" w:rsidRPr="00F82391">
        <w:rPr>
          <w:rFonts w:asciiTheme="minorHAnsi" w:hAnsiTheme="minorHAnsi"/>
          <w:sz w:val="24"/>
          <w:szCs w:val="24"/>
          <w:lang w:eastAsia="en-US"/>
        </w:rPr>
        <w:t xml:space="preserve">he </w:t>
      </w:r>
      <w:r w:rsidRPr="00F82391">
        <w:rPr>
          <w:rFonts w:asciiTheme="minorHAnsi" w:hAnsiTheme="minorHAnsi"/>
          <w:sz w:val="24"/>
          <w:szCs w:val="24"/>
          <w:lang w:eastAsia="en-US"/>
        </w:rPr>
        <w:t xml:space="preserve">SLA Dashboard shall show </w:t>
      </w:r>
      <w:r w:rsidR="00E2468D" w:rsidRPr="00F82391">
        <w:rPr>
          <w:rFonts w:asciiTheme="minorHAnsi" w:hAnsiTheme="minorHAnsi"/>
          <w:sz w:val="24"/>
          <w:szCs w:val="24"/>
          <w:lang w:eastAsia="en-US"/>
        </w:rPr>
        <w:t xml:space="preserve">the remediation </w:t>
      </w:r>
      <w:r w:rsidRPr="00F82391">
        <w:rPr>
          <w:rFonts w:asciiTheme="minorHAnsi" w:hAnsiTheme="minorHAnsi"/>
          <w:sz w:val="24"/>
          <w:szCs w:val="24"/>
          <w:lang w:eastAsia="en-US"/>
        </w:rPr>
        <w:t xml:space="preserve">occurred </w:t>
      </w:r>
      <w:r w:rsidR="00E2468D" w:rsidRPr="00F82391">
        <w:rPr>
          <w:rFonts w:asciiTheme="minorHAnsi" w:hAnsiTheme="minorHAnsi"/>
          <w:sz w:val="24"/>
          <w:szCs w:val="24"/>
          <w:lang w:eastAsia="en-US"/>
        </w:rPr>
        <w:t xml:space="preserve">by the next available </w:t>
      </w:r>
      <w:r w:rsidRPr="00F82391">
        <w:rPr>
          <w:rFonts w:asciiTheme="minorHAnsi" w:hAnsiTheme="minorHAnsi"/>
          <w:sz w:val="24"/>
          <w:szCs w:val="24"/>
          <w:lang w:eastAsia="en-US"/>
        </w:rPr>
        <w:t>month</w:t>
      </w:r>
      <w:r w:rsidR="00E2468D" w:rsidRPr="00F82391">
        <w:rPr>
          <w:rFonts w:asciiTheme="minorHAnsi" w:hAnsiTheme="minorHAnsi"/>
          <w:sz w:val="24"/>
          <w:szCs w:val="24"/>
          <w:lang w:eastAsia="en-US"/>
        </w:rPr>
        <w:t xml:space="preserve"> after the escalation notification. </w:t>
      </w:r>
    </w:p>
    <w:p w14:paraId="41384D5E" w14:textId="1C13C08D" w:rsidR="00E2468D" w:rsidRPr="00F82391" w:rsidRDefault="00E2468D" w:rsidP="00E2468D">
      <w:pPr>
        <w:pStyle w:val="Bodytext"/>
        <w:spacing w:before="60" w:after="60"/>
        <w:jc w:val="both"/>
        <w:rPr>
          <w:rFonts w:asciiTheme="minorHAnsi" w:hAnsiTheme="minorHAnsi"/>
          <w:sz w:val="24"/>
          <w:szCs w:val="24"/>
          <w:lang w:eastAsia="en-US"/>
        </w:rPr>
      </w:pPr>
      <w:r w:rsidRPr="00F82391">
        <w:rPr>
          <w:rFonts w:asciiTheme="minorHAnsi" w:hAnsiTheme="minorHAnsi"/>
          <w:sz w:val="24"/>
          <w:szCs w:val="24"/>
          <w:lang w:eastAsia="en-US"/>
        </w:rPr>
        <w:t>GLEIF can exceptionally extend the remediation time in its sole but reasonable discretion.</w:t>
      </w:r>
    </w:p>
    <w:p w14:paraId="27FCD462" w14:textId="77777777" w:rsidR="00E2468D" w:rsidRPr="00F82391" w:rsidRDefault="00E2468D" w:rsidP="00E2468D">
      <w:pPr>
        <w:jc w:val="both"/>
        <w:rPr>
          <w:rFonts w:asciiTheme="minorHAnsi" w:hAnsiTheme="minorHAnsi"/>
          <w:lang w:val="en-US" w:eastAsia="en-US"/>
        </w:rPr>
      </w:pPr>
    </w:p>
    <w:p w14:paraId="0F98403C" w14:textId="1B6826F6" w:rsidR="00DA472B" w:rsidRPr="00F82391" w:rsidRDefault="00DA472B" w:rsidP="00DA472B">
      <w:pPr>
        <w:jc w:val="both"/>
        <w:rPr>
          <w:rFonts w:ascii="Calibri" w:hAnsi="Calibri"/>
          <w:lang w:val="en-US"/>
        </w:rPr>
      </w:pPr>
      <w:r w:rsidRPr="00F82391">
        <w:rPr>
          <w:rFonts w:ascii="Calibri" w:hAnsi="Calibri"/>
          <w:lang w:val="en-US"/>
        </w:rPr>
        <w:t xml:space="preserve">If the SLA Dashboard does not show </w:t>
      </w:r>
      <w:r w:rsidR="00980EE9" w:rsidRPr="00F82391">
        <w:rPr>
          <w:rFonts w:ascii="Calibri" w:hAnsi="Calibri"/>
          <w:lang w:val="en-US"/>
        </w:rPr>
        <w:t>any more</w:t>
      </w:r>
      <w:r w:rsidRPr="00F82391">
        <w:rPr>
          <w:rFonts w:ascii="Calibri" w:hAnsi="Calibri"/>
          <w:lang w:val="en-US"/>
        </w:rPr>
        <w:t xml:space="preserve"> breaches on the target month as well as on the following one, the Escalation Level 2 is closed.</w:t>
      </w:r>
    </w:p>
    <w:p w14:paraId="43898496" w14:textId="77777777" w:rsidR="00E2468D" w:rsidRPr="00F82391" w:rsidRDefault="00E2468D" w:rsidP="00E2468D">
      <w:pPr>
        <w:jc w:val="both"/>
        <w:rPr>
          <w:rFonts w:asciiTheme="minorHAnsi" w:hAnsiTheme="minorHAnsi"/>
          <w:lang w:val="en-US" w:eastAsia="en-US"/>
        </w:rPr>
      </w:pPr>
    </w:p>
    <w:p w14:paraId="0DB048C9" w14:textId="77777777" w:rsidR="00E2468D" w:rsidRPr="00F82391" w:rsidRDefault="00E2468D" w:rsidP="00E2468D">
      <w:pPr>
        <w:jc w:val="both"/>
        <w:rPr>
          <w:rFonts w:asciiTheme="minorHAnsi" w:hAnsiTheme="minorHAnsi"/>
          <w:lang w:val="en-US" w:eastAsia="en-US"/>
        </w:rPr>
      </w:pPr>
      <w:r w:rsidRPr="00F82391">
        <w:rPr>
          <w:rFonts w:asciiTheme="minorHAnsi" w:hAnsiTheme="minorHAnsi"/>
          <w:lang w:val="en-US" w:eastAsia="en-US"/>
        </w:rPr>
        <w:t>Escalation Level 3 will be triggered in case Escalation Level 2 is not remediated as required.</w:t>
      </w:r>
    </w:p>
    <w:p w14:paraId="26801FB4" w14:textId="04BEEBF5" w:rsidR="00F25B7B" w:rsidRDefault="00F25B7B" w:rsidP="001848BE">
      <w:pPr>
        <w:pStyle w:val="Bodytext"/>
        <w:jc w:val="both"/>
      </w:pPr>
    </w:p>
    <w:p w14:paraId="773DDEEC" w14:textId="68EC1476" w:rsidR="00F25B7B" w:rsidRPr="00F82391" w:rsidRDefault="00F25B7B" w:rsidP="00452796">
      <w:pPr>
        <w:pStyle w:val="Heading4"/>
        <w:ind w:left="792"/>
      </w:pPr>
      <w:r w:rsidRPr="00F82391">
        <w:t>Escalation Level 3</w:t>
      </w:r>
      <w:r w:rsidR="00DA472B" w:rsidRPr="00F82391">
        <w:t>:</w:t>
      </w:r>
    </w:p>
    <w:p w14:paraId="1B9DF900" w14:textId="77777777" w:rsidR="00F25B7B" w:rsidRPr="00F82391" w:rsidRDefault="00F25B7B" w:rsidP="00F25B7B">
      <w:pPr>
        <w:pStyle w:val="Bodytext"/>
        <w:jc w:val="both"/>
        <w:rPr>
          <w:sz w:val="24"/>
          <w:szCs w:val="24"/>
        </w:rPr>
      </w:pPr>
      <w:r w:rsidRPr="00F82391">
        <w:rPr>
          <w:sz w:val="24"/>
          <w:szCs w:val="24"/>
        </w:rPr>
        <w:t>Whenever an Escalation Level 3 is triggered, GLEIF’s Escalation Level 3 contact notifies the Escalation Level 3 counterpart requesting the breach root cause is understood and a final effective remediation plan.</w:t>
      </w:r>
    </w:p>
    <w:p w14:paraId="166632D2" w14:textId="77777777" w:rsidR="00F25B7B" w:rsidRPr="00F82391" w:rsidRDefault="00F25B7B" w:rsidP="00F25B7B">
      <w:pPr>
        <w:pStyle w:val="Bodytext"/>
        <w:jc w:val="both"/>
        <w:rPr>
          <w:sz w:val="24"/>
          <w:szCs w:val="24"/>
        </w:rPr>
      </w:pPr>
    </w:p>
    <w:p w14:paraId="69B85025" w14:textId="4F16D19B" w:rsidR="00F25B7B" w:rsidRPr="00F82391" w:rsidRDefault="00F25B7B" w:rsidP="00F25B7B">
      <w:pPr>
        <w:pStyle w:val="Bodytext"/>
        <w:jc w:val="both"/>
        <w:rPr>
          <w:sz w:val="24"/>
          <w:szCs w:val="24"/>
        </w:rPr>
      </w:pPr>
      <w:r w:rsidRPr="00F82391">
        <w:rPr>
          <w:sz w:val="24"/>
          <w:szCs w:val="24"/>
        </w:rPr>
        <w:t xml:space="preserve">The counterpart implements a sustainable remediation and GLEIF’s Escalation Level 3 contact (or deputy) closes the Escalation when </w:t>
      </w:r>
      <w:r w:rsidR="00644787" w:rsidRPr="00F82391">
        <w:rPr>
          <w:sz w:val="24"/>
          <w:szCs w:val="24"/>
        </w:rPr>
        <w:t xml:space="preserve">the SLA Dashboard shows the remediation occurred on the agreed month as well as on </w:t>
      </w:r>
      <w:r w:rsidRPr="00F82391">
        <w:rPr>
          <w:sz w:val="24"/>
          <w:szCs w:val="24"/>
        </w:rPr>
        <w:t xml:space="preserve">the following one. </w:t>
      </w:r>
    </w:p>
    <w:p w14:paraId="5EE77B93" w14:textId="77777777" w:rsidR="00F25B7B" w:rsidRPr="00F82391" w:rsidRDefault="00F25B7B" w:rsidP="00F25B7B">
      <w:pPr>
        <w:pStyle w:val="Bodytext"/>
        <w:jc w:val="both"/>
        <w:rPr>
          <w:sz w:val="24"/>
          <w:szCs w:val="24"/>
        </w:rPr>
      </w:pPr>
    </w:p>
    <w:p w14:paraId="6288C6B1" w14:textId="210EF116" w:rsidR="00F25B7B" w:rsidRPr="00F82391" w:rsidRDefault="00F25B7B" w:rsidP="00F25B7B">
      <w:pPr>
        <w:pStyle w:val="Bodytext"/>
        <w:jc w:val="both"/>
        <w:rPr>
          <w:sz w:val="24"/>
          <w:szCs w:val="24"/>
        </w:rPr>
      </w:pPr>
      <w:r w:rsidRPr="00F82391">
        <w:rPr>
          <w:sz w:val="24"/>
          <w:szCs w:val="24"/>
        </w:rPr>
        <w:t xml:space="preserve">If the remediation has not occurred within the expected timeframe and stability, GLEIF may trigger section </w:t>
      </w:r>
      <w:r w:rsidRPr="00F82391">
        <w:rPr>
          <w:sz w:val="24"/>
          <w:szCs w:val="24"/>
        </w:rPr>
        <w:fldChar w:fldCharType="begin"/>
      </w:r>
      <w:r w:rsidRPr="00F82391">
        <w:rPr>
          <w:sz w:val="24"/>
          <w:szCs w:val="24"/>
        </w:rPr>
        <w:instrText xml:space="preserve"> REF _Ref54001147 \r \h </w:instrText>
      </w:r>
      <w:r w:rsidR="00DA5744">
        <w:rPr>
          <w:sz w:val="24"/>
          <w:szCs w:val="24"/>
        </w:rPr>
        <w:instrText xml:space="preserve"> \* MERGEFORMAT </w:instrText>
      </w:r>
      <w:r w:rsidRPr="00F82391">
        <w:rPr>
          <w:sz w:val="24"/>
          <w:szCs w:val="24"/>
        </w:rPr>
      </w:r>
      <w:r w:rsidRPr="00F82391">
        <w:rPr>
          <w:sz w:val="24"/>
          <w:szCs w:val="24"/>
        </w:rPr>
        <w:fldChar w:fldCharType="separate"/>
      </w:r>
      <w:r w:rsidRPr="00F82391">
        <w:rPr>
          <w:sz w:val="24"/>
          <w:szCs w:val="24"/>
        </w:rPr>
        <w:t>4.4</w:t>
      </w:r>
      <w:r w:rsidRPr="00F82391">
        <w:rPr>
          <w:sz w:val="24"/>
          <w:szCs w:val="24"/>
        </w:rPr>
        <w:fldChar w:fldCharType="end"/>
      </w:r>
      <w:r w:rsidRPr="00F82391">
        <w:rPr>
          <w:sz w:val="24"/>
          <w:szCs w:val="24"/>
        </w:rPr>
        <w:t xml:space="preserve"> “Termination”. </w:t>
      </w:r>
    </w:p>
    <w:p w14:paraId="2B6EC6B5" w14:textId="77777777" w:rsidR="00F25B7B" w:rsidRPr="00417C90" w:rsidRDefault="00F25B7B" w:rsidP="001848BE">
      <w:pPr>
        <w:pStyle w:val="Bodytext"/>
        <w:jc w:val="both"/>
      </w:pPr>
    </w:p>
    <w:p w14:paraId="596FC972" w14:textId="77777777" w:rsidR="001848BE" w:rsidRPr="00417C90" w:rsidRDefault="001848BE" w:rsidP="006B3010">
      <w:pPr>
        <w:pStyle w:val="Bodytext"/>
        <w:jc w:val="both"/>
      </w:pPr>
    </w:p>
    <w:p w14:paraId="2F8409C7" w14:textId="77777777" w:rsidR="006B3010" w:rsidRPr="00417C90" w:rsidRDefault="006B3010" w:rsidP="00452796">
      <w:pPr>
        <w:pStyle w:val="Heading2"/>
      </w:pPr>
      <w:bookmarkStart w:id="30" w:name="_Ref54001147"/>
      <w:bookmarkStart w:id="31" w:name="_Toc65068536"/>
      <w:bookmarkStart w:id="32" w:name="_Toc103164014"/>
      <w:r w:rsidRPr="00417C90">
        <w:t>Termination</w:t>
      </w:r>
      <w:bookmarkEnd w:id="30"/>
      <w:bookmarkEnd w:id="31"/>
      <w:bookmarkEnd w:id="32"/>
    </w:p>
    <w:p w14:paraId="31392592" w14:textId="77777777" w:rsidR="004A1E34" w:rsidRDefault="001848BE" w:rsidP="001848BE">
      <w:pPr>
        <w:jc w:val="both"/>
        <w:rPr>
          <w:rFonts w:ascii="Calibri" w:hAnsi="Calibri" w:cs="Calibri"/>
          <w:lang w:val="en-US"/>
        </w:rPr>
      </w:pPr>
      <w:r w:rsidRPr="00F82391">
        <w:rPr>
          <w:rFonts w:ascii="Calibri" w:hAnsi="Calibri" w:cs="Calibri"/>
          <w:lang w:val="en-US"/>
        </w:rPr>
        <w:t xml:space="preserve">If neither GLEIF nor the vLEI Issuer can reach the defined Service Levels as listed in this document within an adequate period of time to implement </w:t>
      </w:r>
      <w:r w:rsidR="007E5ECC" w:rsidRPr="00F82391">
        <w:rPr>
          <w:rFonts w:ascii="Calibri" w:hAnsi="Calibri" w:cs="Calibri"/>
          <w:lang w:val="en-US"/>
        </w:rPr>
        <w:t xml:space="preserve">any related </w:t>
      </w:r>
      <w:r w:rsidRPr="00F82391">
        <w:rPr>
          <w:rFonts w:ascii="Calibri" w:hAnsi="Calibri" w:cs="Calibri"/>
          <w:lang w:val="en-US"/>
        </w:rPr>
        <w:t xml:space="preserve">recommendations, the </w:t>
      </w:r>
      <w:r w:rsidR="007E5ECC" w:rsidRPr="00F82391">
        <w:rPr>
          <w:rFonts w:ascii="Calibri" w:hAnsi="Calibri" w:cs="Calibri"/>
          <w:lang w:val="en-US"/>
        </w:rPr>
        <w:t>parties</w:t>
      </w:r>
      <w:r w:rsidRPr="00F82391">
        <w:rPr>
          <w:rFonts w:ascii="Calibri" w:hAnsi="Calibri" w:cs="Calibri"/>
          <w:lang w:val="en-US"/>
        </w:rPr>
        <w:t xml:space="preserve"> may terminate the Agreement according to section </w:t>
      </w:r>
      <w:r w:rsidR="008F6C6B" w:rsidRPr="00F82391">
        <w:rPr>
          <w:rFonts w:ascii="Calibri" w:hAnsi="Calibri" w:cs="Calibri"/>
          <w:lang w:val="en-US"/>
        </w:rPr>
        <w:t xml:space="preserve">XII B. </w:t>
      </w:r>
      <w:r w:rsidRPr="00F82391">
        <w:rPr>
          <w:rFonts w:ascii="Calibri" w:hAnsi="Calibri" w:cs="Calibri"/>
          <w:lang w:val="en-US"/>
        </w:rPr>
        <w:t xml:space="preserve">of the </w:t>
      </w:r>
      <w:r w:rsidR="008F6C6B" w:rsidRPr="00F82391">
        <w:rPr>
          <w:rFonts w:ascii="Calibri" w:hAnsi="Calibri" w:cs="Calibri"/>
          <w:lang w:val="en-US"/>
        </w:rPr>
        <w:t xml:space="preserve">vLEI Issuer </w:t>
      </w:r>
      <w:r w:rsidR="001208BA" w:rsidRPr="00F82391">
        <w:rPr>
          <w:rFonts w:ascii="Calibri" w:hAnsi="Calibri" w:cs="Calibri"/>
          <w:lang w:val="en-US"/>
        </w:rPr>
        <w:t>Qualification</w:t>
      </w:r>
      <w:r w:rsidRPr="00F82391">
        <w:rPr>
          <w:rFonts w:ascii="Calibri" w:hAnsi="Calibri" w:cs="Calibri"/>
          <w:lang w:val="en-US"/>
        </w:rPr>
        <w:t xml:space="preserve"> Agreement</w:t>
      </w:r>
      <w:r w:rsidR="004A1E34">
        <w:rPr>
          <w:rFonts w:ascii="Calibri" w:hAnsi="Calibri" w:cs="Calibri"/>
          <w:lang w:val="en-US"/>
        </w:rPr>
        <w:t xml:space="preserve">. </w:t>
      </w:r>
    </w:p>
    <w:p w14:paraId="221DBF4C" w14:textId="21448697" w:rsidR="001848BE" w:rsidRPr="00F82391" w:rsidRDefault="00E362B7" w:rsidP="001848BE">
      <w:pPr>
        <w:jc w:val="both"/>
        <w:rPr>
          <w:rFonts w:ascii="Calibri" w:hAnsi="Calibri" w:cs="Calibri"/>
          <w:lang w:val="en-US"/>
        </w:rPr>
      </w:pPr>
      <w:r>
        <w:rPr>
          <w:rFonts w:ascii="Calibri" w:hAnsi="Calibri" w:cs="Calibri"/>
          <w:lang w:val="en-US"/>
        </w:rPr>
        <w:t>During the Termination process</w:t>
      </w:r>
      <w:r w:rsidR="004A1E34">
        <w:rPr>
          <w:rFonts w:ascii="Calibri" w:hAnsi="Calibri" w:cs="Calibri"/>
          <w:lang w:val="en-US"/>
        </w:rPr>
        <w:t xml:space="preserve">, </w:t>
      </w:r>
      <w:r w:rsidR="00A270CE">
        <w:rPr>
          <w:rFonts w:ascii="Calibri" w:hAnsi="Calibri" w:cs="Calibri"/>
          <w:lang w:val="en-US"/>
        </w:rPr>
        <w:t xml:space="preserve">the </w:t>
      </w:r>
      <w:r w:rsidR="004A1E34">
        <w:rPr>
          <w:rFonts w:ascii="Calibri" w:hAnsi="Calibri" w:cs="Calibri"/>
          <w:lang w:val="en-US"/>
        </w:rPr>
        <w:t xml:space="preserve">Qualified vLEI Issuer </w:t>
      </w:r>
      <w:r w:rsidR="007908DA">
        <w:rPr>
          <w:rFonts w:ascii="Calibri" w:hAnsi="Calibri" w:cs="Calibri"/>
          <w:lang w:val="en-US"/>
        </w:rPr>
        <w:t>is not</w:t>
      </w:r>
      <w:r w:rsidR="004A1E34">
        <w:rPr>
          <w:rFonts w:ascii="Calibri" w:hAnsi="Calibri" w:cs="Calibri"/>
          <w:lang w:val="en-US"/>
        </w:rPr>
        <w:t xml:space="preserve"> allowed to issue any new Legal Entity vLEI Credential</w:t>
      </w:r>
      <w:r>
        <w:rPr>
          <w:rFonts w:ascii="Calibri" w:hAnsi="Calibri" w:cs="Calibri"/>
          <w:lang w:val="en-US"/>
        </w:rPr>
        <w:t>s</w:t>
      </w:r>
      <w:r w:rsidR="001848BE" w:rsidRPr="00F82391">
        <w:rPr>
          <w:rFonts w:ascii="Calibri" w:hAnsi="Calibri" w:cs="Calibri"/>
          <w:lang w:val="en-US"/>
        </w:rPr>
        <w:t>.</w:t>
      </w:r>
    </w:p>
    <w:p w14:paraId="32F4E246" w14:textId="77777777" w:rsidR="00AB3258" w:rsidRPr="00F82391" w:rsidRDefault="00AB3258" w:rsidP="001848BE">
      <w:pPr>
        <w:jc w:val="both"/>
        <w:rPr>
          <w:rFonts w:ascii="Calibri" w:hAnsi="Calibri" w:cs="Calibri"/>
          <w:lang w:val="en-US"/>
        </w:rPr>
      </w:pPr>
    </w:p>
    <w:p w14:paraId="4C56DA75" w14:textId="77777777" w:rsidR="006B3010" w:rsidRPr="00417C90" w:rsidRDefault="006B3010" w:rsidP="006B3010">
      <w:pPr>
        <w:pStyle w:val="Bodytext"/>
        <w:jc w:val="both"/>
      </w:pPr>
    </w:p>
    <w:p w14:paraId="3B07A487" w14:textId="77777777" w:rsidR="006B3010" w:rsidRPr="00417C90" w:rsidRDefault="006B3010" w:rsidP="00452796">
      <w:pPr>
        <w:pStyle w:val="Heading2"/>
      </w:pPr>
      <w:bookmarkStart w:id="33" w:name="_Toc65068537"/>
      <w:bookmarkStart w:id="34" w:name="_Ref94881977"/>
      <w:bookmarkStart w:id="35" w:name="_Ref97642638"/>
      <w:bookmarkStart w:id="36" w:name="_Toc103164015"/>
      <w:r w:rsidRPr="00417C90">
        <w:t>Escalation Contacts</w:t>
      </w:r>
      <w:bookmarkEnd w:id="33"/>
      <w:bookmarkEnd w:id="34"/>
      <w:bookmarkEnd w:id="35"/>
      <w:bookmarkEnd w:id="36"/>
    </w:p>
    <w:p w14:paraId="1AFC64FB" w14:textId="3730E29A" w:rsidR="00260369" w:rsidRPr="00F82391" w:rsidRDefault="006B3010" w:rsidP="00260369">
      <w:pPr>
        <w:pStyle w:val="Bodytext"/>
        <w:jc w:val="both"/>
        <w:rPr>
          <w:sz w:val="24"/>
          <w:szCs w:val="24"/>
        </w:rPr>
      </w:pPr>
      <w:r w:rsidRPr="00F82391">
        <w:rPr>
          <w:sz w:val="24"/>
          <w:szCs w:val="24"/>
        </w:rPr>
        <w:t xml:space="preserve">The escalation contacts are listed in the relevant section of the Communications Portal. </w:t>
      </w:r>
      <w:bookmarkStart w:id="37" w:name="_Toc524336847"/>
      <w:bookmarkStart w:id="38" w:name="_Toc524338693"/>
      <w:bookmarkStart w:id="39" w:name="_Toc524336848"/>
      <w:bookmarkStart w:id="40" w:name="_Toc524338694"/>
      <w:bookmarkStart w:id="41" w:name="_Toc478037866"/>
      <w:bookmarkEnd w:id="37"/>
      <w:bookmarkEnd w:id="38"/>
      <w:bookmarkEnd w:id="39"/>
      <w:bookmarkEnd w:id="40"/>
    </w:p>
    <w:p w14:paraId="5BEC316E" w14:textId="7F11DD70" w:rsidR="00260369" w:rsidRDefault="00260369" w:rsidP="00260369">
      <w:pPr>
        <w:pStyle w:val="Bodytext"/>
        <w:jc w:val="both"/>
        <w:rPr>
          <w:sz w:val="24"/>
          <w:szCs w:val="24"/>
        </w:rPr>
      </w:pPr>
      <w:r w:rsidRPr="00F82391">
        <w:rPr>
          <w:sz w:val="24"/>
          <w:szCs w:val="24"/>
        </w:rPr>
        <w:t>It is expected the Escalation Level 2 contacts to be at managerial level, and the Escalation Level 3 contacts at “C” level or equivalent (</w:t>
      </w:r>
      <w:r w:rsidR="00F41359" w:rsidRPr="00F82391">
        <w:rPr>
          <w:sz w:val="24"/>
          <w:szCs w:val="24"/>
        </w:rPr>
        <w:t>e.g.,</w:t>
      </w:r>
      <w:r w:rsidRPr="00F82391">
        <w:rPr>
          <w:sz w:val="24"/>
          <w:szCs w:val="24"/>
        </w:rPr>
        <w:t xml:space="preserve"> President, General Director). Each escalation contact sh</w:t>
      </w:r>
      <w:r w:rsidR="00B23B1C" w:rsidRPr="00F82391">
        <w:rPr>
          <w:sz w:val="24"/>
          <w:szCs w:val="24"/>
        </w:rPr>
        <w:t>all</w:t>
      </w:r>
      <w:r w:rsidRPr="00F82391">
        <w:rPr>
          <w:sz w:val="24"/>
          <w:szCs w:val="24"/>
        </w:rPr>
        <w:t xml:space="preserve"> mention an assigned deputy. </w:t>
      </w:r>
    </w:p>
    <w:p w14:paraId="6B69066C" w14:textId="77777777" w:rsidR="00C11A0C" w:rsidRPr="00F82391" w:rsidRDefault="00C11A0C" w:rsidP="00260369">
      <w:pPr>
        <w:pStyle w:val="Bodytext"/>
        <w:jc w:val="both"/>
        <w:rPr>
          <w:sz w:val="24"/>
          <w:szCs w:val="24"/>
        </w:rPr>
      </w:pPr>
    </w:p>
    <w:p w14:paraId="2F3FA9B5" w14:textId="3C7A3588" w:rsidR="006B3010" w:rsidRPr="00F82391" w:rsidRDefault="00260369" w:rsidP="006B3010">
      <w:pPr>
        <w:pStyle w:val="Bodytext"/>
        <w:jc w:val="both"/>
        <w:rPr>
          <w:sz w:val="24"/>
          <w:szCs w:val="24"/>
        </w:rPr>
      </w:pPr>
      <w:r w:rsidRPr="00F82391">
        <w:rPr>
          <w:sz w:val="24"/>
          <w:szCs w:val="24"/>
        </w:rPr>
        <w:t xml:space="preserve">The Qualified vLEI Issuer has the responsibility to keep their escalation contacts </w:t>
      </w:r>
      <w:r w:rsidR="00F41359" w:rsidRPr="00F82391">
        <w:rPr>
          <w:sz w:val="24"/>
          <w:szCs w:val="24"/>
        </w:rPr>
        <w:t>up to date</w:t>
      </w:r>
      <w:r w:rsidRPr="00F82391">
        <w:rPr>
          <w:sz w:val="24"/>
          <w:szCs w:val="24"/>
        </w:rPr>
        <w:t>.</w:t>
      </w:r>
    </w:p>
    <w:p w14:paraId="385E565A" w14:textId="652496F6" w:rsidR="006B3010" w:rsidRPr="00417C90" w:rsidRDefault="006B3010" w:rsidP="006B3010">
      <w:pPr>
        <w:pStyle w:val="Heading1"/>
        <w:rPr>
          <w:rFonts w:ascii="Calibri" w:hAnsi="Calibri" w:cs="Calibri"/>
        </w:rPr>
      </w:pPr>
      <w:bookmarkStart w:id="42" w:name="_Toc65068538"/>
      <w:bookmarkStart w:id="43" w:name="_Toc103164016"/>
      <w:r w:rsidRPr="00417C90">
        <w:rPr>
          <w:rFonts w:ascii="Calibri" w:hAnsi="Calibri" w:cs="Calibri"/>
        </w:rPr>
        <w:lastRenderedPageBreak/>
        <w:t>Incident Management</w:t>
      </w:r>
      <w:bookmarkEnd w:id="41"/>
      <w:bookmarkEnd w:id="42"/>
      <w:bookmarkEnd w:id="43"/>
      <w:r w:rsidRPr="00417C90">
        <w:rPr>
          <w:rFonts w:ascii="Calibri" w:hAnsi="Calibri" w:cs="Calibri"/>
        </w:rPr>
        <w:t xml:space="preserve"> </w:t>
      </w:r>
    </w:p>
    <w:p w14:paraId="16238D1F" w14:textId="77777777" w:rsidR="006B3010" w:rsidRPr="00F82391" w:rsidRDefault="006B3010" w:rsidP="006B3010">
      <w:pPr>
        <w:pStyle w:val="Bodytext"/>
        <w:jc w:val="both"/>
        <w:rPr>
          <w:sz w:val="24"/>
          <w:szCs w:val="24"/>
        </w:rPr>
      </w:pPr>
      <w:r w:rsidRPr="00F82391">
        <w:rPr>
          <w:sz w:val="24"/>
          <w:szCs w:val="24"/>
        </w:rPr>
        <w:t>GLEIF has implemented the incident management process based on ISO 20000 standard to be able to restore disrupted services back to normal operations to meet service levels.</w:t>
      </w:r>
    </w:p>
    <w:p w14:paraId="6CE98A3E" w14:textId="77777777" w:rsidR="006B3010" w:rsidRPr="00F82391" w:rsidRDefault="006B3010" w:rsidP="006B3010">
      <w:pPr>
        <w:pStyle w:val="Bodytext"/>
        <w:jc w:val="both"/>
        <w:rPr>
          <w:sz w:val="24"/>
          <w:szCs w:val="24"/>
        </w:rPr>
      </w:pPr>
      <w:r w:rsidRPr="00F82391">
        <w:rPr>
          <w:sz w:val="24"/>
          <w:szCs w:val="24"/>
        </w:rPr>
        <w:t>The disrupted service is required to be back to normal operation as quickly as possible with minimal impact on business operations.</w:t>
      </w:r>
    </w:p>
    <w:p w14:paraId="56695E43" w14:textId="77777777" w:rsidR="006B3010" w:rsidRPr="00F82391" w:rsidRDefault="006B3010" w:rsidP="006B3010">
      <w:pPr>
        <w:pStyle w:val="Bodytext"/>
        <w:jc w:val="both"/>
        <w:rPr>
          <w:sz w:val="24"/>
          <w:szCs w:val="24"/>
        </w:rPr>
      </w:pPr>
    </w:p>
    <w:p w14:paraId="2352265B" w14:textId="77777777" w:rsidR="006B3010" w:rsidRPr="00F82391" w:rsidRDefault="006B3010" w:rsidP="00F17C65">
      <w:pPr>
        <w:pStyle w:val="Bodytext"/>
        <w:rPr>
          <w:rStyle w:val="Hyperlink"/>
          <w:rFonts w:ascii="Calibri" w:hAnsi="Calibri"/>
          <w:sz w:val="24"/>
          <w:szCs w:val="24"/>
        </w:rPr>
      </w:pPr>
      <w:r w:rsidRPr="00F82391">
        <w:rPr>
          <w:sz w:val="24"/>
          <w:szCs w:val="24"/>
        </w:rPr>
        <w:t xml:space="preserve">In the event that an incident on any GLEIF service occurs, the incidents are processed by GLEIF’s service desk, and specialists are assigned to restore agreed services. </w:t>
      </w:r>
      <w:r w:rsidRPr="00F82391">
        <w:rPr>
          <w:rStyle w:val="Hyperlink"/>
          <w:rFonts w:ascii="Calibri" w:hAnsi="Calibri"/>
          <w:sz w:val="24"/>
          <w:szCs w:val="24"/>
        </w:rPr>
        <w:t>When the service is fully recovered, the incident is closed.</w:t>
      </w:r>
    </w:p>
    <w:p w14:paraId="219627C2" w14:textId="77777777" w:rsidR="006B3010" w:rsidRPr="00F82391" w:rsidRDefault="006B3010" w:rsidP="006B3010">
      <w:pPr>
        <w:pStyle w:val="Bodytext"/>
        <w:jc w:val="both"/>
        <w:rPr>
          <w:sz w:val="24"/>
          <w:szCs w:val="24"/>
        </w:rPr>
      </w:pPr>
    </w:p>
    <w:p w14:paraId="188007E2" w14:textId="45853845" w:rsidR="006B3010" w:rsidRPr="00F82391" w:rsidRDefault="006B3010" w:rsidP="006B3010">
      <w:pPr>
        <w:pStyle w:val="Bodytext"/>
        <w:jc w:val="both"/>
        <w:rPr>
          <w:rStyle w:val="Hyperlink"/>
          <w:rFonts w:ascii="Calibri" w:hAnsi="Calibri"/>
          <w:sz w:val="24"/>
          <w:szCs w:val="24"/>
        </w:rPr>
      </w:pPr>
      <w:r w:rsidRPr="00F82391">
        <w:rPr>
          <w:sz w:val="24"/>
          <w:szCs w:val="24"/>
        </w:rPr>
        <w:t xml:space="preserve">Incidents are to be reported via an email to </w:t>
      </w:r>
      <w:hyperlink r:id="rId15" w:history="1">
        <w:r w:rsidRPr="00F82391">
          <w:rPr>
            <w:rStyle w:val="Hyperlink"/>
            <w:rFonts w:ascii="Calibri" w:hAnsi="Calibri"/>
            <w:sz w:val="24"/>
            <w:szCs w:val="24"/>
          </w:rPr>
          <w:t>servicedesk@gleif.org</w:t>
        </w:r>
      </w:hyperlink>
      <w:r w:rsidR="00C74B7A" w:rsidRPr="00F82391">
        <w:rPr>
          <w:rStyle w:val="Hyperlink"/>
          <w:rFonts w:ascii="Calibri" w:hAnsi="Calibri"/>
          <w:sz w:val="24"/>
          <w:szCs w:val="24"/>
          <w:u w:val="none"/>
        </w:rPr>
        <w:t xml:space="preserve"> .</w:t>
      </w:r>
    </w:p>
    <w:p w14:paraId="02BB2ABE" w14:textId="77777777" w:rsidR="006B3010" w:rsidRPr="00F82391" w:rsidRDefault="006B3010" w:rsidP="006B3010">
      <w:pPr>
        <w:pStyle w:val="Bodytext"/>
        <w:jc w:val="both"/>
        <w:rPr>
          <w:rStyle w:val="Hyperlink"/>
          <w:rFonts w:ascii="Calibri" w:hAnsi="Calibri"/>
          <w:b/>
          <w:sz w:val="24"/>
          <w:szCs w:val="24"/>
        </w:rPr>
      </w:pPr>
    </w:p>
    <w:p w14:paraId="616372FE" w14:textId="77777777" w:rsidR="006B3010" w:rsidRPr="00F82391" w:rsidRDefault="006B3010" w:rsidP="00F17C65">
      <w:pPr>
        <w:pStyle w:val="Bodytext"/>
        <w:rPr>
          <w:rStyle w:val="Hyperlink"/>
          <w:rFonts w:ascii="Calibri" w:hAnsi="Calibri"/>
          <w:sz w:val="24"/>
          <w:szCs w:val="24"/>
        </w:rPr>
      </w:pPr>
      <w:r w:rsidRPr="00F82391">
        <w:rPr>
          <w:rStyle w:val="Hyperlink"/>
          <w:rFonts w:ascii="Calibri" w:hAnsi="Calibri"/>
          <w:sz w:val="24"/>
          <w:szCs w:val="24"/>
        </w:rPr>
        <w:t xml:space="preserve">Incidents are prioritized </w:t>
      </w:r>
      <w:r w:rsidRPr="00F82391">
        <w:rPr>
          <w:sz w:val="24"/>
          <w:szCs w:val="24"/>
        </w:rPr>
        <w:t>based on the Impact-Urgency Matrix</w:t>
      </w:r>
      <w:r w:rsidRPr="00F82391">
        <w:rPr>
          <w:rStyle w:val="Hyperlink"/>
          <w:rFonts w:ascii="Calibri" w:hAnsi="Calibri"/>
          <w:sz w:val="24"/>
          <w:szCs w:val="24"/>
          <w:u w:val="none"/>
        </w:rPr>
        <w:t xml:space="preserve"> </w:t>
      </w:r>
      <w:r w:rsidRPr="00F82391">
        <w:rPr>
          <w:rStyle w:val="Hyperlink"/>
          <w:rFonts w:ascii="Calibri" w:hAnsi="Calibri"/>
          <w:sz w:val="24"/>
          <w:szCs w:val="24"/>
        </w:rPr>
        <w:t>depending on the service affected. Processing time is targeted as service level for the following priorities:</w:t>
      </w:r>
    </w:p>
    <w:p w14:paraId="3F3F6E6A" w14:textId="77777777" w:rsidR="006B3010" w:rsidRPr="00F82391" w:rsidRDefault="006B3010" w:rsidP="006B3010">
      <w:pPr>
        <w:pStyle w:val="Bodytext"/>
        <w:jc w:val="both"/>
        <w:rPr>
          <w:rStyle w:val="Hyperlink"/>
          <w:rFonts w:ascii="Calibri" w:hAnsi="Calibri"/>
          <w:sz w:val="24"/>
          <w:szCs w:val="24"/>
        </w:rPr>
      </w:pPr>
    </w:p>
    <w:p w14:paraId="7F7BB7D0" w14:textId="77777777" w:rsidR="006B3010" w:rsidRPr="00F82391" w:rsidRDefault="006B3010" w:rsidP="008832DF">
      <w:pPr>
        <w:pStyle w:val="Bodytext"/>
        <w:numPr>
          <w:ilvl w:val="0"/>
          <w:numId w:val="11"/>
        </w:numPr>
        <w:jc w:val="both"/>
        <w:rPr>
          <w:rStyle w:val="Hyperlink"/>
          <w:rFonts w:ascii="Calibri" w:hAnsi="Calibri"/>
          <w:sz w:val="24"/>
          <w:szCs w:val="24"/>
          <w:u w:val="none"/>
        </w:rPr>
      </w:pPr>
      <w:r w:rsidRPr="00F82391">
        <w:rPr>
          <w:rStyle w:val="Hyperlink"/>
          <w:rFonts w:ascii="Calibri" w:hAnsi="Calibri"/>
          <w:sz w:val="24"/>
          <w:szCs w:val="24"/>
          <w:u w:val="none"/>
        </w:rPr>
        <w:t>Priority 1: 24 hours (during GLEIF business days)</w:t>
      </w:r>
    </w:p>
    <w:p w14:paraId="4847A890" w14:textId="77777777" w:rsidR="006B3010" w:rsidRPr="00F82391" w:rsidRDefault="006B3010" w:rsidP="008832DF">
      <w:pPr>
        <w:pStyle w:val="Bodytext"/>
        <w:numPr>
          <w:ilvl w:val="0"/>
          <w:numId w:val="11"/>
        </w:numPr>
        <w:jc w:val="both"/>
        <w:rPr>
          <w:rStyle w:val="Hyperlink"/>
          <w:rFonts w:ascii="Calibri" w:hAnsi="Calibri"/>
          <w:sz w:val="24"/>
          <w:szCs w:val="24"/>
          <w:u w:val="none"/>
        </w:rPr>
      </w:pPr>
      <w:r w:rsidRPr="00F82391">
        <w:rPr>
          <w:rStyle w:val="Hyperlink"/>
          <w:rFonts w:ascii="Calibri" w:hAnsi="Calibri"/>
          <w:sz w:val="24"/>
          <w:szCs w:val="24"/>
          <w:u w:val="none"/>
        </w:rPr>
        <w:t>Priority 2: 2 GLEIF business days</w:t>
      </w:r>
    </w:p>
    <w:p w14:paraId="001A7BDA" w14:textId="77777777" w:rsidR="006B3010" w:rsidRPr="00F82391" w:rsidRDefault="006B3010" w:rsidP="008832DF">
      <w:pPr>
        <w:pStyle w:val="Bodytext"/>
        <w:numPr>
          <w:ilvl w:val="0"/>
          <w:numId w:val="11"/>
        </w:numPr>
        <w:jc w:val="both"/>
        <w:rPr>
          <w:rStyle w:val="Hyperlink"/>
          <w:rFonts w:ascii="Calibri" w:hAnsi="Calibri"/>
          <w:sz w:val="24"/>
          <w:szCs w:val="24"/>
          <w:u w:val="none"/>
        </w:rPr>
      </w:pPr>
      <w:r w:rsidRPr="00F82391">
        <w:rPr>
          <w:rStyle w:val="Hyperlink"/>
          <w:rFonts w:ascii="Calibri" w:hAnsi="Calibri"/>
          <w:sz w:val="24"/>
          <w:szCs w:val="24"/>
          <w:u w:val="none"/>
        </w:rPr>
        <w:t>Priority 3: 3 GLEIF business days</w:t>
      </w:r>
    </w:p>
    <w:p w14:paraId="130DFE04" w14:textId="77777777" w:rsidR="006B3010" w:rsidRPr="00F82391" w:rsidRDefault="006B3010" w:rsidP="006B3010">
      <w:pPr>
        <w:pStyle w:val="Bodytext"/>
        <w:jc w:val="both"/>
        <w:rPr>
          <w:rStyle w:val="Hyperlink"/>
          <w:rFonts w:ascii="Calibri" w:hAnsi="Calibri"/>
          <w:sz w:val="24"/>
          <w:szCs w:val="24"/>
        </w:rPr>
      </w:pPr>
    </w:p>
    <w:p w14:paraId="70167F39" w14:textId="0AAB737C" w:rsidR="00BB1C82" w:rsidRPr="00452796" w:rsidRDefault="006B3010" w:rsidP="00452796">
      <w:pPr>
        <w:pStyle w:val="Bodytext"/>
        <w:jc w:val="both"/>
        <w:rPr>
          <w:sz w:val="24"/>
          <w:szCs w:val="24"/>
        </w:rPr>
      </w:pPr>
      <w:r w:rsidRPr="00F82391">
        <w:rPr>
          <w:rStyle w:val="Hyperlink"/>
          <w:rFonts w:ascii="Calibri" w:hAnsi="Calibri"/>
          <w:sz w:val="24"/>
          <w:szCs w:val="24"/>
        </w:rPr>
        <w:t xml:space="preserve">Attended service operating time is Mo-Fr: 09.00 – 17.00 </w:t>
      </w:r>
      <w:r w:rsidR="00FF4B07" w:rsidRPr="00F82391">
        <w:rPr>
          <w:rStyle w:val="Hyperlink"/>
          <w:rFonts w:ascii="Calibri" w:hAnsi="Calibri"/>
          <w:sz w:val="24"/>
          <w:szCs w:val="24"/>
        </w:rPr>
        <w:t>CET on</w:t>
      </w:r>
      <w:r w:rsidRPr="00F82391">
        <w:rPr>
          <w:rStyle w:val="Hyperlink"/>
          <w:rFonts w:ascii="Calibri" w:hAnsi="Calibri"/>
          <w:sz w:val="24"/>
          <w:szCs w:val="24"/>
        </w:rPr>
        <w:t xml:space="preserve"> GLEIF business days.</w:t>
      </w:r>
    </w:p>
    <w:p w14:paraId="0095B04C" w14:textId="77777777" w:rsidR="00BB1C82" w:rsidRDefault="00BB1C82" w:rsidP="006B3010">
      <w:pPr>
        <w:jc w:val="both"/>
        <w:rPr>
          <w:rFonts w:ascii="Calibri" w:hAnsi="Calibri" w:cs="Calibri"/>
          <w:b/>
          <w:color w:val="000000" w:themeColor="text1"/>
          <w:szCs w:val="22"/>
          <w:lang w:val="en-US"/>
        </w:rPr>
      </w:pPr>
    </w:p>
    <w:p w14:paraId="55BF94CD" w14:textId="126B75D7" w:rsidR="006B3010" w:rsidRPr="00F82391" w:rsidRDefault="006B3010" w:rsidP="006B3010">
      <w:pPr>
        <w:jc w:val="both"/>
        <w:rPr>
          <w:rFonts w:ascii="Calibri" w:hAnsi="Calibri" w:cs="Calibri"/>
          <w:b/>
          <w:color w:val="000000" w:themeColor="text1"/>
          <w:szCs w:val="22"/>
          <w:lang w:val="en-US"/>
        </w:rPr>
      </w:pPr>
      <w:r w:rsidRPr="00F82391">
        <w:rPr>
          <w:rFonts w:ascii="Calibri" w:hAnsi="Calibri" w:cs="Calibri"/>
          <w:b/>
          <w:color w:val="000000" w:themeColor="text1"/>
          <w:szCs w:val="22"/>
          <w:lang w:val="en-US"/>
        </w:rPr>
        <w:t>Impact-Urgency Matrix</w:t>
      </w:r>
    </w:p>
    <w:p w14:paraId="31BC6081" w14:textId="77777777" w:rsidR="006B3010" w:rsidRPr="00F82391" w:rsidRDefault="006B3010" w:rsidP="006B3010">
      <w:pPr>
        <w:jc w:val="both"/>
        <w:rPr>
          <w:rFonts w:ascii="Calibri" w:hAnsi="Calibri" w:cs="Calibri"/>
          <w:color w:val="000000" w:themeColor="text1"/>
          <w:szCs w:val="22"/>
          <w:lang w:val="en-US"/>
        </w:rPr>
      </w:pPr>
      <w:r w:rsidRPr="00F82391">
        <w:rPr>
          <w:rFonts w:ascii="Calibri" w:hAnsi="Calibri" w:cs="Calibri"/>
          <w:color w:val="000000" w:themeColor="text1"/>
          <w:szCs w:val="22"/>
          <w:lang w:val="en-US"/>
        </w:rPr>
        <w:t>The Impact-Urgency Matrix shows which services are treated with which Priority.</w:t>
      </w:r>
    </w:p>
    <w:p w14:paraId="22CEFB26" w14:textId="77777777" w:rsidR="006B3010" w:rsidRPr="00F82391" w:rsidRDefault="006B3010" w:rsidP="006B3010">
      <w:pPr>
        <w:jc w:val="both"/>
        <w:rPr>
          <w:rFonts w:ascii="Calibri" w:hAnsi="Calibri" w:cs="Calibri"/>
          <w:b/>
          <w:color w:val="000000" w:themeColor="text1"/>
          <w:szCs w:val="22"/>
          <w:lang w:val="en-US"/>
        </w:rPr>
      </w:pPr>
    </w:p>
    <w:p w14:paraId="7985A2D0" w14:textId="77777777" w:rsidR="006B3010" w:rsidRPr="00F82391" w:rsidRDefault="006B3010" w:rsidP="006B3010">
      <w:pPr>
        <w:jc w:val="both"/>
        <w:rPr>
          <w:rFonts w:ascii="Calibri" w:hAnsi="Calibri" w:cs="Calibri"/>
          <w:color w:val="000000" w:themeColor="text1"/>
          <w:szCs w:val="22"/>
          <w:lang w:val="en-US"/>
        </w:rPr>
      </w:pPr>
      <w:r w:rsidRPr="00F82391">
        <w:rPr>
          <w:rFonts w:ascii="Calibri" w:hAnsi="Calibri" w:cs="Calibri"/>
          <w:color w:val="000000" w:themeColor="text1"/>
          <w:szCs w:val="22"/>
          <w:lang w:val="en-US"/>
        </w:rPr>
        <w:t>Impact – measures the effect of an incident based on the functionality of the service.</w:t>
      </w:r>
    </w:p>
    <w:p w14:paraId="16C406BE" w14:textId="77777777" w:rsidR="006B3010" w:rsidRPr="00F82391" w:rsidRDefault="006B3010" w:rsidP="006B3010">
      <w:pPr>
        <w:jc w:val="both"/>
        <w:rPr>
          <w:rFonts w:ascii="Calibri" w:hAnsi="Calibri" w:cs="Calibri"/>
          <w:color w:val="000000" w:themeColor="text1"/>
          <w:szCs w:val="22"/>
          <w:lang w:val="en-US"/>
        </w:rPr>
      </w:pPr>
      <w:r w:rsidRPr="00F82391">
        <w:rPr>
          <w:rFonts w:ascii="Calibri" w:hAnsi="Calibri" w:cs="Calibri"/>
          <w:color w:val="000000" w:themeColor="text1"/>
          <w:szCs w:val="22"/>
          <w:lang w:val="en-US"/>
        </w:rPr>
        <w:t>Urgency - measures the criticality, which indicates the speed of resolving an incident.</w:t>
      </w:r>
    </w:p>
    <w:p w14:paraId="79436031" w14:textId="6E7A2194" w:rsidR="006B3010" w:rsidRDefault="006B3010" w:rsidP="006B3010">
      <w:pPr>
        <w:jc w:val="both"/>
        <w:rPr>
          <w:rFonts w:ascii="Calibri" w:hAnsi="Calibri" w:cs="Calibri"/>
          <w:color w:val="000000" w:themeColor="text1"/>
          <w:szCs w:val="22"/>
          <w:lang w:val="en-US"/>
        </w:rPr>
      </w:pPr>
      <w:r w:rsidRPr="00F82391">
        <w:rPr>
          <w:rFonts w:ascii="Calibri" w:hAnsi="Calibri" w:cs="Calibri"/>
          <w:color w:val="000000" w:themeColor="text1"/>
          <w:szCs w:val="22"/>
          <w:lang w:val="en-US"/>
        </w:rPr>
        <w:t>Priority - is derived from Impact and Urgency.</w:t>
      </w:r>
    </w:p>
    <w:p w14:paraId="5E671A2F" w14:textId="34645ACF" w:rsidR="00452796" w:rsidRDefault="00452796" w:rsidP="006B3010">
      <w:pPr>
        <w:jc w:val="both"/>
        <w:rPr>
          <w:rFonts w:ascii="Calibri" w:hAnsi="Calibri" w:cs="Calibri"/>
          <w:color w:val="000000" w:themeColor="text1"/>
          <w:szCs w:val="22"/>
          <w:lang w:val="en-US"/>
        </w:rPr>
      </w:pPr>
    </w:p>
    <w:p w14:paraId="08FC99F5" w14:textId="5DAB0EEA" w:rsidR="00452796" w:rsidRDefault="00452796" w:rsidP="006B3010">
      <w:pPr>
        <w:jc w:val="both"/>
        <w:rPr>
          <w:rFonts w:ascii="Calibri" w:hAnsi="Calibri" w:cs="Calibri"/>
          <w:color w:val="000000" w:themeColor="text1"/>
          <w:szCs w:val="22"/>
          <w:lang w:val="en-US"/>
        </w:rPr>
      </w:pPr>
    </w:p>
    <w:p w14:paraId="066808B8" w14:textId="602328EC" w:rsidR="00452796" w:rsidRDefault="00452796" w:rsidP="006B3010">
      <w:pPr>
        <w:jc w:val="both"/>
        <w:rPr>
          <w:rFonts w:ascii="Calibri" w:hAnsi="Calibri" w:cs="Calibri"/>
          <w:color w:val="000000" w:themeColor="text1"/>
          <w:szCs w:val="22"/>
          <w:lang w:val="en-US"/>
        </w:rPr>
      </w:pPr>
    </w:p>
    <w:p w14:paraId="3FE5DAC6" w14:textId="7006AD20" w:rsidR="00452796" w:rsidRDefault="00452796" w:rsidP="006B3010">
      <w:pPr>
        <w:jc w:val="both"/>
        <w:rPr>
          <w:rFonts w:ascii="Calibri" w:hAnsi="Calibri" w:cs="Calibri"/>
          <w:color w:val="000000" w:themeColor="text1"/>
          <w:szCs w:val="22"/>
          <w:lang w:val="en-US"/>
        </w:rPr>
      </w:pPr>
    </w:p>
    <w:p w14:paraId="4B2CA49A" w14:textId="0AB38B14" w:rsidR="00452796" w:rsidRDefault="00452796" w:rsidP="006B3010">
      <w:pPr>
        <w:jc w:val="both"/>
        <w:rPr>
          <w:rFonts w:ascii="Calibri" w:hAnsi="Calibri" w:cs="Calibri"/>
          <w:color w:val="000000" w:themeColor="text1"/>
          <w:szCs w:val="22"/>
          <w:lang w:val="en-US"/>
        </w:rPr>
      </w:pPr>
    </w:p>
    <w:p w14:paraId="24EB3DA8" w14:textId="6FA92321" w:rsidR="00452796" w:rsidRDefault="00452796" w:rsidP="006B3010">
      <w:pPr>
        <w:jc w:val="both"/>
        <w:rPr>
          <w:rFonts w:ascii="Calibri" w:hAnsi="Calibri" w:cs="Calibri"/>
          <w:color w:val="000000" w:themeColor="text1"/>
          <w:szCs w:val="22"/>
          <w:lang w:val="en-US"/>
        </w:rPr>
      </w:pPr>
    </w:p>
    <w:p w14:paraId="46B5A5AB" w14:textId="41A1748D" w:rsidR="00452796" w:rsidRDefault="00452796" w:rsidP="006B3010">
      <w:pPr>
        <w:jc w:val="both"/>
        <w:rPr>
          <w:rFonts w:ascii="Calibri" w:hAnsi="Calibri" w:cs="Calibri"/>
          <w:color w:val="000000" w:themeColor="text1"/>
          <w:szCs w:val="22"/>
          <w:lang w:val="en-US"/>
        </w:rPr>
      </w:pPr>
    </w:p>
    <w:p w14:paraId="6A01207C" w14:textId="48481807" w:rsidR="00452796" w:rsidRDefault="00452796" w:rsidP="006B3010">
      <w:pPr>
        <w:jc w:val="both"/>
        <w:rPr>
          <w:rFonts w:ascii="Calibri" w:hAnsi="Calibri" w:cs="Calibri"/>
          <w:color w:val="000000" w:themeColor="text1"/>
          <w:szCs w:val="22"/>
          <w:lang w:val="en-US"/>
        </w:rPr>
      </w:pPr>
    </w:p>
    <w:p w14:paraId="10CE9C5D" w14:textId="61514AC3" w:rsidR="00452796" w:rsidRDefault="00452796" w:rsidP="006B3010">
      <w:pPr>
        <w:jc w:val="both"/>
        <w:rPr>
          <w:rFonts w:ascii="Calibri" w:hAnsi="Calibri" w:cs="Calibri"/>
          <w:color w:val="000000" w:themeColor="text1"/>
          <w:szCs w:val="22"/>
          <w:lang w:val="en-US"/>
        </w:rPr>
      </w:pPr>
    </w:p>
    <w:p w14:paraId="06AE16C6" w14:textId="5FAC6E0A" w:rsidR="00452796" w:rsidRDefault="00452796" w:rsidP="006B3010">
      <w:pPr>
        <w:jc w:val="both"/>
        <w:rPr>
          <w:rFonts w:ascii="Calibri" w:hAnsi="Calibri" w:cs="Calibri"/>
          <w:color w:val="000000" w:themeColor="text1"/>
          <w:szCs w:val="22"/>
          <w:lang w:val="en-US"/>
        </w:rPr>
      </w:pPr>
    </w:p>
    <w:p w14:paraId="750653BD" w14:textId="0EC77F43" w:rsidR="00452796" w:rsidRDefault="00452796" w:rsidP="006B3010">
      <w:pPr>
        <w:jc w:val="both"/>
        <w:rPr>
          <w:rFonts w:ascii="Calibri" w:hAnsi="Calibri" w:cs="Calibri"/>
          <w:color w:val="000000" w:themeColor="text1"/>
          <w:szCs w:val="22"/>
          <w:lang w:val="en-US"/>
        </w:rPr>
      </w:pPr>
    </w:p>
    <w:p w14:paraId="1669DBB9" w14:textId="761F0C64" w:rsidR="00452796" w:rsidRDefault="00452796" w:rsidP="006B3010">
      <w:pPr>
        <w:jc w:val="both"/>
        <w:rPr>
          <w:rFonts w:ascii="Calibri" w:hAnsi="Calibri" w:cs="Calibri"/>
          <w:color w:val="000000" w:themeColor="text1"/>
          <w:szCs w:val="22"/>
          <w:lang w:val="en-US"/>
        </w:rPr>
      </w:pPr>
    </w:p>
    <w:p w14:paraId="202B3D69" w14:textId="35DF99F8" w:rsidR="00452796" w:rsidRDefault="00452796" w:rsidP="006B3010">
      <w:pPr>
        <w:jc w:val="both"/>
        <w:rPr>
          <w:rFonts w:ascii="Calibri" w:hAnsi="Calibri" w:cs="Calibri"/>
          <w:color w:val="000000" w:themeColor="text1"/>
          <w:szCs w:val="22"/>
          <w:lang w:val="en-US"/>
        </w:rPr>
      </w:pPr>
    </w:p>
    <w:p w14:paraId="5E229B1B" w14:textId="77777777" w:rsidR="00452796" w:rsidRPr="00F82391" w:rsidRDefault="00452796" w:rsidP="006B3010">
      <w:pPr>
        <w:jc w:val="both"/>
        <w:rPr>
          <w:rFonts w:ascii="Calibri" w:hAnsi="Calibri" w:cs="Calibri"/>
          <w:color w:val="000000" w:themeColor="text1"/>
          <w:szCs w:val="22"/>
          <w:lang w:val="en-US"/>
        </w:rPr>
      </w:pPr>
    </w:p>
    <w:p w14:paraId="28CE2858" w14:textId="77777777" w:rsidR="006B3010" w:rsidRPr="00F82391" w:rsidRDefault="006B3010" w:rsidP="006B3010">
      <w:pPr>
        <w:rPr>
          <w:rFonts w:ascii="Calibri" w:hAnsi="Calibri" w:cs="Calibri"/>
          <w:color w:val="000000" w:themeColor="text1"/>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7"/>
        <w:gridCol w:w="673"/>
        <w:gridCol w:w="2444"/>
        <w:gridCol w:w="1842"/>
        <w:gridCol w:w="1843"/>
        <w:gridCol w:w="1843"/>
      </w:tblGrid>
      <w:tr w:rsidR="006B3010" w:rsidRPr="00417C90" w14:paraId="1E077506" w14:textId="77777777" w:rsidTr="004E2E3D">
        <w:tc>
          <w:tcPr>
            <w:tcW w:w="3794" w:type="dxa"/>
            <w:gridSpan w:val="3"/>
            <w:vMerge w:val="restart"/>
          </w:tcPr>
          <w:p w14:paraId="07EE8B38" w14:textId="77777777" w:rsidR="006B3010" w:rsidRPr="00417C90" w:rsidRDefault="006B3010" w:rsidP="004E2E3D">
            <w:pPr>
              <w:pStyle w:val="Tableheading"/>
              <w:rPr>
                <w:rFonts w:ascii="Calibri" w:hAnsi="Calibri" w:cs="Calibri"/>
                <w:sz w:val="20"/>
              </w:rPr>
            </w:pPr>
          </w:p>
        </w:tc>
        <w:tc>
          <w:tcPr>
            <w:tcW w:w="5528" w:type="dxa"/>
            <w:gridSpan w:val="3"/>
          </w:tcPr>
          <w:p w14:paraId="655F8F40" w14:textId="77777777" w:rsidR="006B3010" w:rsidRPr="00417C90" w:rsidRDefault="006B3010" w:rsidP="004E2E3D">
            <w:pPr>
              <w:pStyle w:val="Tableheading"/>
              <w:rPr>
                <w:rFonts w:ascii="Calibri" w:hAnsi="Calibri" w:cs="Calibri"/>
                <w:sz w:val="20"/>
              </w:rPr>
            </w:pPr>
            <w:r w:rsidRPr="00417C90">
              <w:rPr>
                <w:rFonts w:ascii="Calibri" w:hAnsi="Calibri" w:cs="Calibri"/>
                <w:sz w:val="20"/>
              </w:rPr>
              <w:t>Urgency</w:t>
            </w:r>
          </w:p>
        </w:tc>
      </w:tr>
      <w:tr w:rsidR="006B3010" w:rsidRPr="00417C90" w14:paraId="2425FD33" w14:textId="77777777" w:rsidTr="00430D60">
        <w:tc>
          <w:tcPr>
            <w:tcW w:w="3794" w:type="dxa"/>
            <w:gridSpan w:val="3"/>
            <w:vMerge/>
          </w:tcPr>
          <w:p w14:paraId="1F213ACD" w14:textId="77777777" w:rsidR="006B3010" w:rsidRPr="00417C90" w:rsidRDefault="006B3010" w:rsidP="004E2E3D">
            <w:pPr>
              <w:rPr>
                <w:rFonts w:ascii="Calibri" w:hAnsi="Calibri" w:cs="Calibri"/>
                <w:sz w:val="20"/>
                <w:szCs w:val="20"/>
              </w:rPr>
            </w:pPr>
          </w:p>
        </w:tc>
        <w:tc>
          <w:tcPr>
            <w:tcW w:w="1842" w:type="dxa"/>
          </w:tcPr>
          <w:p w14:paraId="58D99939" w14:textId="77777777" w:rsidR="006B3010" w:rsidRPr="00417C90" w:rsidRDefault="006B3010" w:rsidP="004E2E3D">
            <w:pPr>
              <w:pStyle w:val="Table2"/>
              <w:jc w:val="left"/>
              <w:rPr>
                <w:rFonts w:cs="Calibri"/>
                <w:sz w:val="20"/>
              </w:rPr>
            </w:pPr>
            <w:r w:rsidRPr="00417C90">
              <w:rPr>
                <w:rFonts w:cs="Calibri"/>
                <w:sz w:val="20"/>
              </w:rPr>
              <w:t>3 – Low</w:t>
            </w:r>
          </w:p>
          <w:p w14:paraId="2ED7F5E0" w14:textId="77777777" w:rsidR="006B3010" w:rsidRPr="00417C90" w:rsidRDefault="006B3010" w:rsidP="004E2E3D">
            <w:pPr>
              <w:pStyle w:val="TableText"/>
              <w:spacing w:before="96" w:after="96"/>
              <w:rPr>
                <w:rFonts w:ascii="Calibri" w:hAnsi="Calibri" w:cs="Calibri"/>
                <w:sz w:val="20"/>
                <w:szCs w:val="20"/>
              </w:rPr>
            </w:pPr>
            <w:r w:rsidRPr="00417C90">
              <w:rPr>
                <w:rFonts w:ascii="Calibri" w:hAnsi="Calibri" w:cs="Calibri"/>
              </w:rPr>
              <w:t>Supporting Services</w:t>
            </w:r>
          </w:p>
        </w:tc>
        <w:tc>
          <w:tcPr>
            <w:tcW w:w="1843" w:type="dxa"/>
            <w:tcBorders>
              <w:bottom w:val="single" w:sz="6" w:space="0" w:color="auto"/>
            </w:tcBorders>
          </w:tcPr>
          <w:p w14:paraId="2E0067DF" w14:textId="77777777" w:rsidR="006B3010" w:rsidRPr="00417C90" w:rsidRDefault="006B3010" w:rsidP="004E2E3D">
            <w:pPr>
              <w:pStyle w:val="Table2"/>
              <w:jc w:val="left"/>
              <w:rPr>
                <w:rFonts w:cs="Calibri"/>
                <w:sz w:val="20"/>
              </w:rPr>
            </w:pPr>
            <w:r w:rsidRPr="00417C90">
              <w:rPr>
                <w:rFonts w:cs="Calibri"/>
                <w:sz w:val="20"/>
              </w:rPr>
              <w:t>2 – Medium</w:t>
            </w:r>
          </w:p>
          <w:p w14:paraId="609D9327" w14:textId="77777777" w:rsidR="006B3010" w:rsidRPr="00417C90" w:rsidRDefault="006B3010" w:rsidP="004E2E3D">
            <w:pPr>
              <w:pStyle w:val="TableText"/>
              <w:spacing w:before="96" w:after="96"/>
              <w:rPr>
                <w:rFonts w:ascii="Calibri" w:hAnsi="Calibri" w:cs="Calibri"/>
              </w:rPr>
            </w:pPr>
            <w:r w:rsidRPr="00417C90">
              <w:rPr>
                <w:rFonts w:ascii="Calibri" w:hAnsi="Calibri" w:cs="Calibri"/>
              </w:rPr>
              <w:t>Enhancing Services</w:t>
            </w:r>
          </w:p>
        </w:tc>
        <w:tc>
          <w:tcPr>
            <w:tcW w:w="1843" w:type="dxa"/>
          </w:tcPr>
          <w:p w14:paraId="18232167" w14:textId="77777777" w:rsidR="006B3010" w:rsidRPr="00417C90" w:rsidRDefault="006B3010" w:rsidP="004E2E3D">
            <w:pPr>
              <w:pStyle w:val="Table2"/>
              <w:jc w:val="left"/>
              <w:rPr>
                <w:rFonts w:cs="Calibri"/>
                <w:sz w:val="20"/>
              </w:rPr>
            </w:pPr>
            <w:r w:rsidRPr="00417C90">
              <w:rPr>
                <w:rFonts w:cs="Calibri"/>
                <w:sz w:val="20"/>
              </w:rPr>
              <w:t>1 – High</w:t>
            </w:r>
          </w:p>
          <w:p w14:paraId="16C524EB" w14:textId="77777777" w:rsidR="006B3010" w:rsidRPr="00417C90" w:rsidRDefault="006B3010" w:rsidP="004E2E3D">
            <w:pPr>
              <w:pStyle w:val="TableText"/>
              <w:spacing w:before="96" w:after="96"/>
              <w:rPr>
                <w:rFonts w:ascii="Calibri" w:eastAsia="Arial Unicode MS" w:hAnsi="Calibri" w:cs="Calibri"/>
                <w:sz w:val="20"/>
                <w:szCs w:val="20"/>
              </w:rPr>
            </w:pPr>
            <w:r w:rsidRPr="00417C90">
              <w:rPr>
                <w:rFonts w:ascii="Calibri" w:hAnsi="Calibri" w:cs="Calibri"/>
                <w:color w:val="000000" w:themeColor="text1"/>
              </w:rPr>
              <w:t>Core Services</w:t>
            </w:r>
          </w:p>
        </w:tc>
      </w:tr>
      <w:tr w:rsidR="006B3010" w:rsidRPr="00417C90" w14:paraId="44DA2FE6" w14:textId="77777777" w:rsidTr="00430D60">
        <w:trPr>
          <w:cantSplit/>
          <w:trHeight w:val="1113"/>
        </w:trPr>
        <w:tc>
          <w:tcPr>
            <w:tcW w:w="677" w:type="dxa"/>
            <w:vMerge w:val="restart"/>
            <w:textDirection w:val="btLr"/>
          </w:tcPr>
          <w:p w14:paraId="606F5F59" w14:textId="77777777" w:rsidR="006B3010" w:rsidRPr="00417C90" w:rsidRDefault="006B3010" w:rsidP="004E2E3D">
            <w:pPr>
              <w:pStyle w:val="Table3"/>
              <w:rPr>
                <w:rFonts w:cs="Calibri"/>
                <w:sz w:val="20"/>
              </w:rPr>
            </w:pPr>
            <w:r w:rsidRPr="00417C90">
              <w:rPr>
                <w:rFonts w:cs="Calibri"/>
                <w:sz w:val="20"/>
              </w:rPr>
              <w:t>Impact</w:t>
            </w:r>
          </w:p>
        </w:tc>
        <w:tc>
          <w:tcPr>
            <w:tcW w:w="673" w:type="dxa"/>
            <w:textDirection w:val="btLr"/>
          </w:tcPr>
          <w:p w14:paraId="2BA9C0A9" w14:textId="77777777" w:rsidR="006B3010" w:rsidRPr="00417C90" w:rsidRDefault="006B3010" w:rsidP="004E2E3D">
            <w:pPr>
              <w:pStyle w:val="Table2"/>
              <w:rPr>
                <w:rFonts w:cs="Calibri"/>
                <w:sz w:val="20"/>
              </w:rPr>
            </w:pPr>
            <w:r w:rsidRPr="00417C90">
              <w:rPr>
                <w:rFonts w:cs="Calibri"/>
                <w:sz w:val="20"/>
              </w:rPr>
              <w:t>3 - Low</w:t>
            </w:r>
          </w:p>
        </w:tc>
        <w:tc>
          <w:tcPr>
            <w:tcW w:w="2444" w:type="dxa"/>
            <w:vAlign w:val="center"/>
          </w:tcPr>
          <w:p w14:paraId="2A50D961" w14:textId="77777777" w:rsidR="006B3010" w:rsidRPr="00417C90" w:rsidRDefault="006B3010" w:rsidP="004E2E3D">
            <w:pPr>
              <w:rPr>
                <w:rFonts w:ascii="Calibri" w:hAnsi="Calibri" w:cs="Calibri"/>
                <w:color w:val="000000" w:themeColor="text1"/>
                <w:sz w:val="20"/>
                <w:szCs w:val="20"/>
              </w:rPr>
            </w:pPr>
            <w:r w:rsidRPr="00417C90">
              <w:rPr>
                <w:rFonts w:ascii="Calibri" w:hAnsi="Calibri" w:cs="Calibri"/>
                <w:color w:val="000000" w:themeColor="text1"/>
                <w:sz w:val="20"/>
                <w:szCs w:val="20"/>
              </w:rPr>
              <w:t>Specific functionality unavailable</w:t>
            </w:r>
          </w:p>
        </w:tc>
        <w:tc>
          <w:tcPr>
            <w:tcW w:w="1842" w:type="dxa"/>
            <w:tcBorders>
              <w:bottom w:val="single" w:sz="6" w:space="0" w:color="auto"/>
            </w:tcBorders>
            <w:shd w:val="clear" w:color="auto" w:fill="64AF9E"/>
            <w:vAlign w:val="center"/>
          </w:tcPr>
          <w:p w14:paraId="7AB02ABD" w14:textId="77777777" w:rsidR="006B3010" w:rsidRPr="00417C90" w:rsidRDefault="006B3010" w:rsidP="004E2E3D">
            <w:pPr>
              <w:pStyle w:val="Table1"/>
              <w:rPr>
                <w:rFonts w:cs="Calibri"/>
                <w:sz w:val="20"/>
              </w:rPr>
            </w:pPr>
            <w:r w:rsidRPr="00417C90">
              <w:rPr>
                <w:rFonts w:cs="Calibri"/>
                <w:sz w:val="20"/>
              </w:rPr>
              <w:t>3 - Low</w:t>
            </w:r>
          </w:p>
        </w:tc>
        <w:tc>
          <w:tcPr>
            <w:tcW w:w="1843" w:type="dxa"/>
            <w:tcBorders>
              <w:bottom w:val="single" w:sz="6" w:space="0" w:color="auto"/>
            </w:tcBorders>
            <w:shd w:val="clear" w:color="auto" w:fill="64AF9E"/>
            <w:vAlign w:val="center"/>
          </w:tcPr>
          <w:p w14:paraId="53647FF5" w14:textId="77777777" w:rsidR="006B3010" w:rsidRPr="00417C90" w:rsidRDefault="006B3010" w:rsidP="004E2E3D">
            <w:pPr>
              <w:pStyle w:val="Table1"/>
              <w:rPr>
                <w:rFonts w:cs="Calibri"/>
                <w:sz w:val="20"/>
              </w:rPr>
            </w:pPr>
            <w:r w:rsidRPr="00417C90">
              <w:rPr>
                <w:rFonts w:cs="Calibri"/>
                <w:sz w:val="20"/>
              </w:rPr>
              <w:t>3 - Low</w:t>
            </w:r>
          </w:p>
        </w:tc>
        <w:tc>
          <w:tcPr>
            <w:tcW w:w="1843" w:type="dxa"/>
            <w:tcBorders>
              <w:bottom w:val="single" w:sz="6" w:space="0" w:color="auto"/>
            </w:tcBorders>
            <w:shd w:val="clear" w:color="auto" w:fill="FFC700"/>
            <w:vAlign w:val="center"/>
          </w:tcPr>
          <w:p w14:paraId="518DB80A" w14:textId="77777777" w:rsidR="006B3010" w:rsidRPr="00417C90" w:rsidRDefault="006B3010" w:rsidP="004E2E3D">
            <w:pPr>
              <w:pStyle w:val="Table1"/>
              <w:rPr>
                <w:rFonts w:cs="Calibri"/>
                <w:sz w:val="20"/>
              </w:rPr>
            </w:pPr>
            <w:r w:rsidRPr="00417C90">
              <w:rPr>
                <w:rFonts w:cs="Calibri"/>
                <w:sz w:val="20"/>
              </w:rPr>
              <w:t>2 - Medium</w:t>
            </w:r>
          </w:p>
        </w:tc>
      </w:tr>
      <w:tr w:rsidR="006B3010" w:rsidRPr="00417C90" w14:paraId="42ED52F8" w14:textId="77777777" w:rsidTr="00430D60">
        <w:trPr>
          <w:cantSplit/>
          <w:trHeight w:val="1113"/>
        </w:trPr>
        <w:tc>
          <w:tcPr>
            <w:tcW w:w="677" w:type="dxa"/>
            <w:vMerge/>
          </w:tcPr>
          <w:p w14:paraId="016C6359" w14:textId="77777777" w:rsidR="006B3010" w:rsidRPr="00417C90" w:rsidRDefault="006B3010" w:rsidP="004E2E3D">
            <w:pPr>
              <w:rPr>
                <w:rFonts w:ascii="Calibri" w:hAnsi="Calibri" w:cs="Calibri"/>
                <w:sz w:val="20"/>
                <w:szCs w:val="20"/>
              </w:rPr>
            </w:pPr>
          </w:p>
        </w:tc>
        <w:tc>
          <w:tcPr>
            <w:tcW w:w="673" w:type="dxa"/>
            <w:textDirection w:val="btLr"/>
          </w:tcPr>
          <w:p w14:paraId="362C0A2D" w14:textId="605101E2" w:rsidR="006B3010" w:rsidRPr="00417C90" w:rsidRDefault="00075F79" w:rsidP="00075F79">
            <w:pPr>
              <w:pStyle w:val="Table2"/>
              <w:jc w:val="both"/>
              <w:rPr>
                <w:rFonts w:cs="Calibri"/>
                <w:sz w:val="20"/>
              </w:rPr>
            </w:pPr>
            <w:r>
              <w:rPr>
                <w:rFonts w:cs="Calibri"/>
                <w:sz w:val="20"/>
              </w:rPr>
              <w:t>2</w:t>
            </w:r>
            <w:r w:rsidR="006B3010" w:rsidRPr="00417C90">
              <w:rPr>
                <w:rFonts w:cs="Calibri"/>
                <w:sz w:val="20"/>
              </w:rPr>
              <w:t xml:space="preserve"> - Medium</w:t>
            </w:r>
          </w:p>
        </w:tc>
        <w:tc>
          <w:tcPr>
            <w:tcW w:w="2444" w:type="dxa"/>
            <w:vAlign w:val="center"/>
          </w:tcPr>
          <w:p w14:paraId="528F26B5" w14:textId="77777777" w:rsidR="006B3010" w:rsidRPr="00417C90" w:rsidRDefault="006B3010" w:rsidP="004E2E3D">
            <w:pPr>
              <w:pStyle w:val="ListParagraph"/>
              <w:ind w:left="0"/>
              <w:rPr>
                <w:sz w:val="20"/>
                <w:szCs w:val="20"/>
              </w:rPr>
            </w:pPr>
            <w:r w:rsidRPr="00417C90">
              <w:rPr>
                <w:sz w:val="20"/>
                <w:szCs w:val="20"/>
              </w:rPr>
              <w:t>Partial Service unavailable</w:t>
            </w:r>
          </w:p>
        </w:tc>
        <w:tc>
          <w:tcPr>
            <w:tcW w:w="1842" w:type="dxa"/>
            <w:tcBorders>
              <w:bottom w:val="single" w:sz="6" w:space="0" w:color="auto"/>
            </w:tcBorders>
            <w:shd w:val="clear" w:color="auto" w:fill="64AF9E"/>
            <w:vAlign w:val="center"/>
          </w:tcPr>
          <w:p w14:paraId="58CCC232" w14:textId="77777777" w:rsidR="006B3010" w:rsidRPr="00417C90" w:rsidRDefault="006B3010" w:rsidP="004E2E3D">
            <w:pPr>
              <w:pStyle w:val="Table1"/>
              <w:rPr>
                <w:rFonts w:cs="Calibri"/>
                <w:sz w:val="20"/>
              </w:rPr>
            </w:pPr>
            <w:r w:rsidRPr="00417C90">
              <w:rPr>
                <w:rFonts w:cs="Calibri"/>
                <w:sz w:val="20"/>
              </w:rPr>
              <w:t>3 - Low</w:t>
            </w:r>
          </w:p>
        </w:tc>
        <w:tc>
          <w:tcPr>
            <w:tcW w:w="1843" w:type="dxa"/>
            <w:tcBorders>
              <w:bottom w:val="single" w:sz="6" w:space="0" w:color="auto"/>
            </w:tcBorders>
            <w:shd w:val="clear" w:color="auto" w:fill="FFC700"/>
            <w:vAlign w:val="center"/>
          </w:tcPr>
          <w:p w14:paraId="4242ED34" w14:textId="77777777" w:rsidR="006B3010" w:rsidRPr="00417C90" w:rsidRDefault="006B3010" w:rsidP="004E2E3D">
            <w:pPr>
              <w:pStyle w:val="Table1"/>
              <w:rPr>
                <w:rFonts w:cs="Calibri"/>
                <w:sz w:val="20"/>
              </w:rPr>
            </w:pPr>
            <w:r w:rsidRPr="00417C90">
              <w:rPr>
                <w:rFonts w:cs="Calibri"/>
                <w:sz w:val="20"/>
              </w:rPr>
              <w:t>2 - Medium</w:t>
            </w:r>
          </w:p>
        </w:tc>
        <w:tc>
          <w:tcPr>
            <w:tcW w:w="1843" w:type="dxa"/>
            <w:shd w:val="clear" w:color="auto" w:fill="C85B6A"/>
            <w:vAlign w:val="center"/>
          </w:tcPr>
          <w:p w14:paraId="1C92B318" w14:textId="77777777" w:rsidR="006B3010" w:rsidRPr="00417C90" w:rsidRDefault="006B3010" w:rsidP="004E2E3D">
            <w:pPr>
              <w:pStyle w:val="Table1"/>
              <w:rPr>
                <w:rFonts w:cs="Calibri"/>
                <w:sz w:val="20"/>
              </w:rPr>
            </w:pPr>
            <w:r w:rsidRPr="00417C90">
              <w:rPr>
                <w:rFonts w:cs="Calibri"/>
                <w:sz w:val="20"/>
              </w:rPr>
              <w:t>1 - High</w:t>
            </w:r>
          </w:p>
        </w:tc>
      </w:tr>
      <w:tr w:rsidR="006B3010" w:rsidRPr="00417C90" w14:paraId="4DE567BD" w14:textId="77777777" w:rsidTr="00430D60">
        <w:trPr>
          <w:cantSplit/>
          <w:trHeight w:val="1113"/>
        </w:trPr>
        <w:tc>
          <w:tcPr>
            <w:tcW w:w="677" w:type="dxa"/>
            <w:vMerge/>
          </w:tcPr>
          <w:p w14:paraId="2594D73A" w14:textId="77777777" w:rsidR="006B3010" w:rsidRPr="00417C90" w:rsidRDefault="006B3010" w:rsidP="004E2E3D">
            <w:pPr>
              <w:rPr>
                <w:rFonts w:ascii="Calibri" w:hAnsi="Calibri" w:cs="Calibri"/>
                <w:sz w:val="20"/>
                <w:szCs w:val="20"/>
              </w:rPr>
            </w:pPr>
          </w:p>
        </w:tc>
        <w:tc>
          <w:tcPr>
            <w:tcW w:w="673" w:type="dxa"/>
            <w:textDirection w:val="btLr"/>
          </w:tcPr>
          <w:p w14:paraId="5A118B75" w14:textId="77777777" w:rsidR="006B3010" w:rsidRPr="00417C90" w:rsidRDefault="006B3010" w:rsidP="004E2E3D">
            <w:pPr>
              <w:pStyle w:val="Table2"/>
              <w:rPr>
                <w:rFonts w:cs="Calibri"/>
                <w:sz w:val="20"/>
              </w:rPr>
            </w:pPr>
            <w:r w:rsidRPr="00417C90">
              <w:rPr>
                <w:rFonts w:cs="Calibri"/>
                <w:sz w:val="20"/>
              </w:rPr>
              <w:t>1 - High</w:t>
            </w:r>
          </w:p>
        </w:tc>
        <w:tc>
          <w:tcPr>
            <w:tcW w:w="2444" w:type="dxa"/>
            <w:vAlign w:val="center"/>
          </w:tcPr>
          <w:p w14:paraId="6E1FFAF7" w14:textId="77777777" w:rsidR="006B3010" w:rsidRPr="00417C90" w:rsidRDefault="006B3010" w:rsidP="004E2E3D">
            <w:pPr>
              <w:rPr>
                <w:rFonts w:ascii="Calibri" w:hAnsi="Calibri" w:cs="Calibri"/>
                <w:color w:val="000000" w:themeColor="text1"/>
                <w:sz w:val="20"/>
                <w:szCs w:val="20"/>
              </w:rPr>
            </w:pPr>
            <w:r w:rsidRPr="00417C90">
              <w:rPr>
                <w:rFonts w:ascii="Calibri" w:hAnsi="Calibri" w:cs="Calibri"/>
                <w:color w:val="000000" w:themeColor="text1"/>
                <w:sz w:val="20"/>
                <w:szCs w:val="20"/>
              </w:rPr>
              <w:t>Full Service unavailable</w:t>
            </w:r>
          </w:p>
        </w:tc>
        <w:tc>
          <w:tcPr>
            <w:tcW w:w="1842" w:type="dxa"/>
            <w:shd w:val="clear" w:color="auto" w:fill="FFC700"/>
            <w:vAlign w:val="center"/>
          </w:tcPr>
          <w:p w14:paraId="5BEBD269" w14:textId="77777777" w:rsidR="006B3010" w:rsidRPr="00417C90" w:rsidRDefault="006B3010" w:rsidP="004E2E3D">
            <w:pPr>
              <w:pStyle w:val="Table1"/>
              <w:rPr>
                <w:rFonts w:cs="Calibri"/>
                <w:sz w:val="20"/>
              </w:rPr>
            </w:pPr>
            <w:r w:rsidRPr="00417C90">
              <w:rPr>
                <w:rFonts w:cs="Calibri"/>
                <w:sz w:val="20"/>
              </w:rPr>
              <w:t>2 - Medium</w:t>
            </w:r>
          </w:p>
        </w:tc>
        <w:tc>
          <w:tcPr>
            <w:tcW w:w="1843" w:type="dxa"/>
            <w:shd w:val="clear" w:color="auto" w:fill="FFC700"/>
            <w:vAlign w:val="center"/>
          </w:tcPr>
          <w:p w14:paraId="00F3E994" w14:textId="77777777" w:rsidR="006B3010" w:rsidRPr="00417C90" w:rsidRDefault="006B3010" w:rsidP="004E2E3D">
            <w:pPr>
              <w:pStyle w:val="Table1"/>
              <w:rPr>
                <w:rFonts w:cs="Calibri"/>
                <w:sz w:val="20"/>
              </w:rPr>
            </w:pPr>
            <w:r w:rsidRPr="00417C90">
              <w:rPr>
                <w:rFonts w:cs="Calibri"/>
                <w:sz w:val="20"/>
              </w:rPr>
              <w:t>2 - Medium</w:t>
            </w:r>
          </w:p>
        </w:tc>
        <w:tc>
          <w:tcPr>
            <w:tcW w:w="1843" w:type="dxa"/>
            <w:shd w:val="clear" w:color="auto" w:fill="C85B6A"/>
            <w:vAlign w:val="center"/>
          </w:tcPr>
          <w:p w14:paraId="285487AB" w14:textId="77777777" w:rsidR="006B3010" w:rsidRPr="00417C90" w:rsidRDefault="006B3010" w:rsidP="004E2E3D">
            <w:pPr>
              <w:pStyle w:val="Table1"/>
              <w:rPr>
                <w:rFonts w:cs="Calibri"/>
                <w:sz w:val="20"/>
              </w:rPr>
            </w:pPr>
            <w:r w:rsidRPr="00417C90">
              <w:rPr>
                <w:rFonts w:cs="Calibri"/>
                <w:sz w:val="20"/>
              </w:rPr>
              <w:t>1 - High</w:t>
            </w:r>
          </w:p>
        </w:tc>
      </w:tr>
    </w:tbl>
    <w:p w14:paraId="74C9A0FA" w14:textId="77777777" w:rsidR="006B3010" w:rsidRPr="00417C90" w:rsidRDefault="006B3010" w:rsidP="006B3010">
      <w:pPr>
        <w:spacing w:before="100"/>
        <w:ind w:left="1134"/>
        <w:rPr>
          <w:rFonts w:ascii="Calibri" w:hAnsi="Calibri" w:cs="Calibri"/>
          <w:b/>
          <w:color w:val="000000" w:themeColor="text1"/>
        </w:rPr>
      </w:pPr>
    </w:p>
    <w:p w14:paraId="76317AC6" w14:textId="77777777" w:rsidR="006B3010" w:rsidRPr="00417C90" w:rsidRDefault="006B3010" w:rsidP="006B3010">
      <w:pPr>
        <w:rPr>
          <w:rFonts w:ascii="Calibri" w:hAnsi="Calibri" w:cs="Calibri"/>
          <w:b/>
          <w:color w:val="000000" w:themeColor="text1"/>
        </w:rPr>
      </w:pPr>
      <w:r w:rsidRPr="00417C90">
        <w:rPr>
          <w:rFonts w:ascii="Calibri" w:hAnsi="Calibri" w:cs="Calibri"/>
          <w:b/>
          <w:color w:val="000000" w:themeColor="text1"/>
        </w:rPr>
        <w:t>Urgency classification</w:t>
      </w:r>
    </w:p>
    <w:tbl>
      <w:tblPr>
        <w:tblStyle w:val="TableGridLight"/>
        <w:tblW w:w="0" w:type="auto"/>
        <w:tblLook w:val="04A0" w:firstRow="1" w:lastRow="0" w:firstColumn="1" w:lastColumn="0" w:noHBand="0" w:noVBand="1"/>
      </w:tblPr>
      <w:tblGrid>
        <w:gridCol w:w="2998"/>
        <w:gridCol w:w="3014"/>
        <w:gridCol w:w="3044"/>
      </w:tblGrid>
      <w:tr w:rsidR="006B3010" w:rsidRPr="00417C90" w14:paraId="3855E4C8" w14:textId="77777777" w:rsidTr="004E2E3D">
        <w:trPr>
          <w:trHeight w:hRule="exact" w:val="567"/>
        </w:trPr>
        <w:tc>
          <w:tcPr>
            <w:tcW w:w="2998" w:type="dxa"/>
            <w:tcBorders>
              <w:top w:val="single" w:sz="4" w:space="0" w:color="000000"/>
              <w:left w:val="single" w:sz="4" w:space="0" w:color="000000"/>
              <w:bottom w:val="single" w:sz="4" w:space="0" w:color="000000"/>
              <w:right w:val="single" w:sz="4" w:space="0" w:color="000000"/>
            </w:tcBorders>
            <w:shd w:val="clear" w:color="auto" w:fill="F3F3F3"/>
            <w:vAlign w:val="center"/>
          </w:tcPr>
          <w:p w14:paraId="633FE3C1" w14:textId="77777777" w:rsidR="006B3010" w:rsidRPr="00417C90" w:rsidRDefault="006B3010" w:rsidP="004E2E3D">
            <w:pPr>
              <w:rPr>
                <w:rFonts w:ascii="Calibri" w:hAnsi="Calibri" w:cs="Calibri"/>
                <w:b/>
                <w:color w:val="000000"/>
                <w:szCs w:val="22"/>
              </w:rPr>
            </w:pPr>
            <w:r w:rsidRPr="00417C90">
              <w:rPr>
                <w:rFonts w:ascii="Calibri" w:hAnsi="Calibri" w:cs="Calibri"/>
                <w:b/>
                <w:color w:val="000000"/>
                <w:szCs w:val="22"/>
              </w:rPr>
              <w:t>Core Services</w:t>
            </w:r>
          </w:p>
        </w:tc>
        <w:tc>
          <w:tcPr>
            <w:tcW w:w="3014" w:type="dxa"/>
            <w:tcBorders>
              <w:top w:val="single" w:sz="4" w:space="0" w:color="000000"/>
              <w:left w:val="single" w:sz="4" w:space="0" w:color="000000"/>
              <w:bottom w:val="single" w:sz="4" w:space="0" w:color="000000"/>
              <w:right w:val="single" w:sz="4" w:space="0" w:color="000000"/>
            </w:tcBorders>
            <w:shd w:val="clear" w:color="auto" w:fill="F3F3F3"/>
            <w:vAlign w:val="center"/>
          </w:tcPr>
          <w:p w14:paraId="25115D9F" w14:textId="77777777" w:rsidR="006B3010" w:rsidRPr="00417C90" w:rsidRDefault="006B3010" w:rsidP="004E2E3D">
            <w:pPr>
              <w:rPr>
                <w:rFonts w:ascii="Calibri" w:hAnsi="Calibri" w:cs="Calibri"/>
                <w:b/>
                <w:color w:val="000000"/>
                <w:szCs w:val="22"/>
              </w:rPr>
            </w:pPr>
            <w:r w:rsidRPr="00417C90">
              <w:rPr>
                <w:rFonts w:ascii="Calibri" w:hAnsi="Calibri" w:cs="Calibri"/>
                <w:b/>
                <w:color w:val="000000"/>
                <w:szCs w:val="22"/>
              </w:rPr>
              <w:t>Enhancing Services</w:t>
            </w:r>
          </w:p>
        </w:tc>
        <w:tc>
          <w:tcPr>
            <w:tcW w:w="3044" w:type="dxa"/>
            <w:tcBorders>
              <w:top w:val="single" w:sz="4" w:space="0" w:color="000000"/>
              <w:left w:val="single" w:sz="4" w:space="0" w:color="000000"/>
              <w:bottom w:val="single" w:sz="4" w:space="0" w:color="000000"/>
              <w:right w:val="single" w:sz="4" w:space="0" w:color="000000"/>
            </w:tcBorders>
            <w:shd w:val="clear" w:color="auto" w:fill="F3F3F3"/>
            <w:vAlign w:val="center"/>
          </w:tcPr>
          <w:p w14:paraId="264175EE" w14:textId="77777777" w:rsidR="006B3010" w:rsidRPr="00417C90" w:rsidRDefault="006B3010" w:rsidP="004E2E3D">
            <w:pPr>
              <w:rPr>
                <w:rFonts w:ascii="Calibri" w:hAnsi="Calibri" w:cs="Calibri"/>
                <w:b/>
                <w:color w:val="000000"/>
                <w:szCs w:val="22"/>
              </w:rPr>
            </w:pPr>
            <w:r w:rsidRPr="00417C90">
              <w:rPr>
                <w:rFonts w:ascii="Calibri" w:hAnsi="Calibri" w:cs="Calibri"/>
                <w:b/>
                <w:color w:val="000000"/>
                <w:szCs w:val="22"/>
              </w:rPr>
              <w:t>Supporting Services &amp; Applications</w:t>
            </w:r>
          </w:p>
        </w:tc>
      </w:tr>
      <w:tr w:rsidR="006B3010" w:rsidRPr="00417C90" w14:paraId="06237F6C" w14:textId="77777777" w:rsidTr="004E2E3D">
        <w:trPr>
          <w:trHeight w:hRule="exact" w:val="567"/>
        </w:trPr>
        <w:tc>
          <w:tcPr>
            <w:tcW w:w="2998" w:type="dxa"/>
            <w:tcBorders>
              <w:left w:val="single" w:sz="4" w:space="0" w:color="000000"/>
              <w:bottom w:val="single" w:sz="4" w:space="0" w:color="000000"/>
              <w:right w:val="single" w:sz="4" w:space="0" w:color="000000"/>
            </w:tcBorders>
          </w:tcPr>
          <w:p w14:paraId="5236A4C5" w14:textId="6FEFC03D" w:rsidR="006B3010" w:rsidRPr="00417C90" w:rsidDel="00E41129" w:rsidRDefault="0091297D" w:rsidP="004E2E3D">
            <w:pPr>
              <w:rPr>
                <w:rFonts w:ascii="Calibri" w:hAnsi="Calibri" w:cs="Calibri"/>
                <w:color w:val="000000" w:themeColor="text1"/>
                <w:szCs w:val="22"/>
              </w:rPr>
            </w:pPr>
            <w:r w:rsidRPr="00417C90">
              <w:rPr>
                <w:rFonts w:ascii="Calibri" w:hAnsi="Calibri" w:cs="Calibri"/>
                <w:color w:val="000000"/>
                <w:szCs w:val="22"/>
              </w:rPr>
              <w:t>vLEI Issuer Qualification</w:t>
            </w:r>
          </w:p>
        </w:tc>
        <w:tc>
          <w:tcPr>
            <w:tcW w:w="3014" w:type="dxa"/>
            <w:tcBorders>
              <w:left w:val="single" w:sz="4" w:space="0" w:color="000000"/>
              <w:bottom w:val="single" w:sz="4" w:space="0" w:color="000000"/>
              <w:right w:val="single" w:sz="4" w:space="0" w:color="000000"/>
            </w:tcBorders>
          </w:tcPr>
          <w:p w14:paraId="155C0AC9" w14:textId="33B332CB" w:rsidR="006B3010" w:rsidRPr="00417C90" w:rsidRDefault="0091297D" w:rsidP="004E2E3D">
            <w:pPr>
              <w:rPr>
                <w:rFonts w:ascii="Calibri" w:hAnsi="Calibri" w:cs="Calibri"/>
                <w:color w:val="000000" w:themeColor="text1"/>
                <w:szCs w:val="22"/>
              </w:rPr>
            </w:pPr>
            <w:r w:rsidRPr="00417C90">
              <w:rPr>
                <w:rFonts w:ascii="Calibri" w:hAnsi="Calibri" w:cs="Calibri"/>
                <w:color w:val="000000"/>
                <w:szCs w:val="22"/>
              </w:rPr>
              <w:t>Annual vLEI Issuer Qualification</w:t>
            </w:r>
          </w:p>
        </w:tc>
        <w:tc>
          <w:tcPr>
            <w:tcW w:w="3044" w:type="dxa"/>
            <w:tcBorders>
              <w:left w:val="single" w:sz="4" w:space="0" w:color="000000"/>
              <w:bottom w:val="single" w:sz="4" w:space="0" w:color="000000"/>
              <w:right w:val="single" w:sz="4" w:space="0" w:color="000000"/>
            </w:tcBorders>
          </w:tcPr>
          <w:p w14:paraId="0716861B" w14:textId="77777777" w:rsidR="006B3010" w:rsidRPr="00417C90" w:rsidRDefault="006B3010" w:rsidP="004E2E3D">
            <w:pPr>
              <w:rPr>
                <w:rFonts w:ascii="Calibri" w:hAnsi="Calibri" w:cs="Calibri"/>
                <w:color w:val="000000" w:themeColor="text1"/>
                <w:szCs w:val="22"/>
              </w:rPr>
            </w:pPr>
            <w:r w:rsidRPr="00417C90">
              <w:rPr>
                <w:rFonts w:ascii="Calibri" w:hAnsi="Calibri" w:cs="Calibri"/>
                <w:color w:val="000000"/>
                <w:szCs w:val="22"/>
              </w:rPr>
              <w:t>Application: Customer Portal</w:t>
            </w:r>
          </w:p>
        </w:tc>
      </w:tr>
      <w:tr w:rsidR="006B3010" w:rsidRPr="00417C90" w14:paraId="4DE47D98" w14:textId="77777777" w:rsidTr="004E2E3D">
        <w:trPr>
          <w:trHeight w:hRule="exact" w:val="586"/>
        </w:trPr>
        <w:tc>
          <w:tcPr>
            <w:tcW w:w="2998" w:type="dxa"/>
            <w:tcBorders>
              <w:top w:val="single" w:sz="4" w:space="0" w:color="000000"/>
              <w:left w:val="single" w:sz="4" w:space="0" w:color="000000"/>
              <w:bottom w:val="single" w:sz="4" w:space="0" w:color="000000"/>
              <w:right w:val="single" w:sz="4" w:space="0" w:color="000000"/>
            </w:tcBorders>
          </w:tcPr>
          <w:p w14:paraId="1ADBFBE6" w14:textId="60063CF3" w:rsidR="006B3010" w:rsidRPr="00417C90" w:rsidRDefault="0091297D" w:rsidP="004E2E3D">
            <w:pPr>
              <w:rPr>
                <w:rFonts w:ascii="Calibri" w:hAnsi="Calibri" w:cs="Calibri"/>
                <w:color w:val="000000" w:themeColor="text1"/>
                <w:szCs w:val="22"/>
              </w:rPr>
            </w:pPr>
            <w:r w:rsidRPr="00417C90">
              <w:rPr>
                <w:rFonts w:ascii="Calibri" w:hAnsi="Calibri" w:cs="Calibri"/>
                <w:color w:val="000000"/>
                <w:szCs w:val="22"/>
              </w:rPr>
              <w:t>vLEI Reporting API</w:t>
            </w:r>
          </w:p>
        </w:tc>
        <w:tc>
          <w:tcPr>
            <w:tcW w:w="3014" w:type="dxa"/>
            <w:tcBorders>
              <w:top w:val="single" w:sz="4" w:space="0" w:color="000000"/>
              <w:left w:val="single" w:sz="4" w:space="0" w:color="000000"/>
              <w:bottom w:val="single" w:sz="4" w:space="0" w:color="000000"/>
              <w:right w:val="single" w:sz="4" w:space="0" w:color="000000"/>
            </w:tcBorders>
          </w:tcPr>
          <w:p w14:paraId="045B59BC" w14:textId="1699A94E" w:rsidR="006B3010" w:rsidRPr="00417C90" w:rsidRDefault="0091297D" w:rsidP="004E2E3D">
            <w:pPr>
              <w:rPr>
                <w:rFonts w:ascii="Calibri" w:hAnsi="Calibri" w:cs="Calibri"/>
                <w:color w:val="000000" w:themeColor="text1"/>
                <w:szCs w:val="22"/>
              </w:rPr>
            </w:pPr>
            <w:r w:rsidRPr="00417C90">
              <w:rPr>
                <w:rFonts w:ascii="Calibri" w:hAnsi="Calibri" w:cs="Calibri"/>
                <w:color w:val="000000"/>
                <w:szCs w:val="22"/>
              </w:rPr>
              <w:t>Communications Portal</w:t>
            </w:r>
          </w:p>
        </w:tc>
        <w:tc>
          <w:tcPr>
            <w:tcW w:w="3044" w:type="dxa"/>
            <w:tcBorders>
              <w:top w:val="single" w:sz="4" w:space="0" w:color="000000"/>
              <w:left w:val="single" w:sz="4" w:space="0" w:color="000000"/>
              <w:bottom w:val="single" w:sz="4" w:space="0" w:color="000000"/>
              <w:right w:val="single" w:sz="4" w:space="0" w:color="000000"/>
            </w:tcBorders>
          </w:tcPr>
          <w:p w14:paraId="3F8E3719" w14:textId="77777777" w:rsidR="006B3010" w:rsidRPr="00417C90" w:rsidRDefault="006B3010" w:rsidP="004E2E3D">
            <w:pPr>
              <w:rPr>
                <w:rFonts w:ascii="Calibri" w:hAnsi="Calibri" w:cs="Calibri"/>
                <w:color w:val="000000" w:themeColor="text1"/>
                <w:szCs w:val="22"/>
              </w:rPr>
            </w:pPr>
          </w:p>
        </w:tc>
      </w:tr>
      <w:tr w:rsidR="006B3010" w:rsidRPr="00F5509A" w14:paraId="0BBA526A" w14:textId="77777777" w:rsidTr="004E2E3D">
        <w:trPr>
          <w:trHeight w:hRule="exact" w:val="567"/>
        </w:trPr>
        <w:tc>
          <w:tcPr>
            <w:tcW w:w="2998" w:type="dxa"/>
            <w:tcBorders>
              <w:top w:val="single" w:sz="4" w:space="0" w:color="000000"/>
              <w:left w:val="single" w:sz="4" w:space="0" w:color="000000"/>
              <w:bottom w:val="single" w:sz="4" w:space="0" w:color="000000"/>
              <w:right w:val="single" w:sz="4" w:space="0" w:color="000000"/>
            </w:tcBorders>
          </w:tcPr>
          <w:p w14:paraId="51B2FCF2" w14:textId="2EBD5444" w:rsidR="006B3010" w:rsidRPr="00417C90" w:rsidRDefault="00256A9F" w:rsidP="004E2E3D">
            <w:pPr>
              <w:rPr>
                <w:rFonts w:ascii="Calibri" w:hAnsi="Calibri" w:cs="Calibri"/>
                <w:color w:val="000000" w:themeColor="text1"/>
                <w:szCs w:val="22"/>
              </w:rPr>
            </w:pPr>
            <w:r w:rsidRPr="00417C90">
              <w:rPr>
                <w:rFonts w:ascii="Calibri" w:hAnsi="Calibri" w:cs="Calibri"/>
                <w:color w:val="000000" w:themeColor="text1"/>
                <w:szCs w:val="22"/>
              </w:rPr>
              <w:t>Challenge vLEI Data</w:t>
            </w:r>
          </w:p>
        </w:tc>
        <w:tc>
          <w:tcPr>
            <w:tcW w:w="3014" w:type="dxa"/>
            <w:tcBorders>
              <w:top w:val="single" w:sz="4" w:space="0" w:color="000000"/>
              <w:left w:val="single" w:sz="4" w:space="0" w:color="000000"/>
              <w:bottom w:val="single" w:sz="4" w:space="0" w:color="000000"/>
              <w:right w:val="single" w:sz="4" w:space="0" w:color="000000"/>
            </w:tcBorders>
          </w:tcPr>
          <w:p w14:paraId="5A9EA9C0" w14:textId="18C89FE6" w:rsidR="006B3010" w:rsidRPr="00417C90" w:rsidRDefault="0091297D" w:rsidP="004E2E3D">
            <w:pPr>
              <w:rPr>
                <w:rFonts w:ascii="Calibri" w:hAnsi="Calibri" w:cs="Calibri"/>
                <w:color w:val="000000" w:themeColor="text1"/>
                <w:szCs w:val="22"/>
              </w:rPr>
            </w:pPr>
            <w:r w:rsidRPr="00417C90">
              <w:rPr>
                <w:rFonts w:ascii="Calibri" w:hAnsi="Calibri" w:cs="Calibri"/>
                <w:color w:val="000000" w:themeColor="text1"/>
                <w:szCs w:val="22"/>
              </w:rPr>
              <w:t>Termination of Qualified vLEI Issuer Qualification</w:t>
            </w:r>
          </w:p>
        </w:tc>
        <w:tc>
          <w:tcPr>
            <w:tcW w:w="3044" w:type="dxa"/>
            <w:tcBorders>
              <w:top w:val="single" w:sz="4" w:space="0" w:color="000000"/>
              <w:left w:val="single" w:sz="4" w:space="0" w:color="000000"/>
              <w:bottom w:val="single" w:sz="4" w:space="0" w:color="000000"/>
              <w:right w:val="single" w:sz="4" w:space="0" w:color="000000"/>
            </w:tcBorders>
          </w:tcPr>
          <w:p w14:paraId="13E322CA" w14:textId="77777777" w:rsidR="006B3010" w:rsidRPr="00417C90" w:rsidRDefault="006B3010" w:rsidP="004E2E3D">
            <w:pPr>
              <w:rPr>
                <w:rFonts w:ascii="Calibri" w:hAnsi="Calibri" w:cs="Calibri"/>
                <w:color w:val="000000" w:themeColor="text1"/>
                <w:szCs w:val="22"/>
              </w:rPr>
            </w:pPr>
          </w:p>
        </w:tc>
      </w:tr>
    </w:tbl>
    <w:p w14:paraId="52E5AB8E" w14:textId="4FF3364F" w:rsidR="009D6C16" w:rsidRDefault="009D6C16" w:rsidP="006B3010">
      <w:pPr>
        <w:rPr>
          <w:rFonts w:ascii="Calibri" w:hAnsi="Calibri" w:cs="Calibri"/>
          <w:b/>
          <w:color w:val="000000" w:themeColor="text1"/>
          <w:szCs w:val="22"/>
          <w:lang w:val="en-US"/>
        </w:rPr>
      </w:pPr>
    </w:p>
    <w:p w14:paraId="407758BB" w14:textId="77777777" w:rsidR="009D6C16" w:rsidRDefault="009D6C16" w:rsidP="006B3010">
      <w:pPr>
        <w:rPr>
          <w:rFonts w:ascii="Calibri" w:hAnsi="Calibri" w:cs="Calibri"/>
          <w:b/>
          <w:color w:val="000000" w:themeColor="text1"/>
          <w:szCs w:val="22"/>
          <w:lang w:val="en-US"/>
        </w:rPr>
      </w:pPr>
    </w:p>
    <w:p w14:paraId="14220509" w14:textId="6FCF0738" w:rsidR="006B3010" w:rsidRPr="00F82391" w:rsidRDefault="006B3010" w:rsidP="006B3010">
      <w:pPr>
        <w:rPr>
          <w:rFonts w:ascii="Calibri" w:hAnsi="Calibri" w:cs="Calibri"/>
          <w:b/>
          <w:color w:val="000000" w:themeColor="text1"/>
          <w:szCs w:val="22"/>
          <w:lang w:val="en-US"/>
        </w:rPr>
      </w:pPr>
      <w:r w:rsidRPr="00F82391">
        <w:rPr>
          <w:rFonts w:ascii="Calibri" w:hAnsi="Calibri" w:cs="Calibri"/>
          <w:b/>
          <w:color w:val="000000" w:themeColor="text1"/>
          <w:szCs w:val="22"/>
          <w:lang w:val="en-US"/>
        </w:rPr>
        <w:t>Priority Level Definition</w:t>
      </w:r>
    </w:p>
    <w:p w14:paraId="7827F93E" w14:textId="77777777" w:rsidR="006B3010" w:rsidRPr="00417C90" w:rsidRDefault="006B3010" w:rsidP="006B3010">
      <w:pPr>
        <w:rPr>
          <w:rFonts w:ascii="Calibri" w:hAnsi="Calibri" w:cs="Calibri"/>
          <w:color w:val="000000" w:themeColor="text1"/>
          <w:szCs w:val="22"/>
        </w:rPr>
      </w:pPr>
      <w:r w:rsidRPr="00F82391">
        <w:rPr>
          <w:rFonts w:ascii="Calibri" w:hAnsi="Calibri" w:cs="Calibri"/>
          <w:color w:val="000000" w:themeColor="text1"/>
          <w:szCs w:val="22"/>
          <w:lang w:val="en-US"/>
        </w:rPr>
        <w:t xml:space="preserve">The following table shows the priority level definition for an incident. </w:t>
      </w:r>
      <w:r w:rsidRPr="00417C90">
        <w:rPr>
          <w:rFonts w:ascii="Calibri" w:hAnsi="Calibri" w:cs="Calibri"/>
          <w:color w:val="000000" w:themeColor="text1"/>
          <w:szCs w:val="22"/>
        </w:rPr>
        <w:t>A resolution target is set for each Priority.</w:t>
      </w:r>
    </w:p>
    <w:p w14:paraId="3091AA99" w14:textId="77777777" w:rsidR="006B3010" w:rsidRPr="00417C90" w:rsidRDefault="006B3010" w:rsidP="006B3010">
      <w:pPr>
        <w:rPr>
          <w:rFonts w:ascii="Calibri" w:hAnsi="Calibri" w:cs="Calibri"/>
          <w:color w:val="000000" w:themeColor="text1"/>
        </w:rPr>
      </w:pPr>
    </w:p>
    <w:tbl>
      <w:tblPr>
        <w:tblStyle w:val="TableGrid"/>
        <w:tblW w:w="0" w:type="auto"/>
        <w:tblLook w:val="04A0" w:firstRow="1" w:lastRow="0" w:firstColumn="1" w:lastColumn="0" w:noHBand="0" w:noVBand="1"/>
      </w:tblPr>
      <w:tblGrid>
        <w:gridCol w:w="959"/>
        <w:gridCol w:w="1276"/>
        <w:gridCol w:w="4707"/>
        <w:gridCol w:w="2314"/>
      </w:tblGrid>
      <w:tr w:rsidR="006B3010" w:rsidRPr="00417C90" w14:paraId="2D7E2FF4" w14:textId="77777777" w:rsidTr="004E2E3D">
        <w:trPr>
          <w:tblHeader/>
        </w:trPr>
        <w:tc>
          <w:tcPr>
            <w:tcW w:w="959" w:type="dxa"/>
            <w:shd w:val="clear" w:color="auto" w:fill="F3F3F3"/>
          </w:tcPr>
          <w:p w14:paraId="5F4A78C9" w14:textId="77777777" w:rsidR="006B3010" w:rsidRPr="00417C90" w:rsidRDefault="006B3010" w:rsidP="004E2E3D">
            <w:pPr>
              <w:rPr>
                <w:rFonts w:ascii="Calibri" w:hAnsi="Calibri" w:cs="Calibri"/>
                <w:b/>
                <w:color w:val="000000" w:themeColor="text1"/>
                <w:szCs w:val="22"/>
              </w:rPr>
            </w:pPr>
            <w:r w:rsidRPr="00417C90">
              <w:rPr>
                <w:rFonts w:ascii="Calibri" w:hAnsi="Calibri" w:cs="Calibri"/>
                <w:b/>
                <w:color w:val="000000" w:themeColor="text1"/>
                <w:szCs w:val="22"/>
              </w:rPr>
              <w:t>Priority</w:t>
            </w:r>
          </w:p>
        </w:tc>
        <w:tc>
          <w:tcPr>
            <w:tcW w:w="1276" w:type="dxa"/>
            <w:shd w:val="clear" w:color="auto" w:fill="F3F3F3"/>
          </w:tcPr>
          <w:p w14:paraId="4708A29E" w14:textId="77777777" w:rsidR="006B3010" w:rsidRPr="00417C90" w:rsidRDefault="006B3010" w:rsidP="004E2E3D">
            <w:pPr>
              <w:rPr>
                <w:rFonts w:ascii="Calibri" w:hAnsi="Calibri" w:cs="Calibri"/>
                <w:b/>
                <w:color w:val="000000" w:themeColor="text1"/>
                <w:szCs w:val="22"/>
              </w:rPr>
            </w:pPr>
            <w:r w:rsidRPr="00417C90">
              <w:rPr>
                <w:rFonts w:ascii="Calibri" w:hAnsi="Calibri" w:cs="Calibri"/>
                <w:b/>
                <w:color w:val="000000" w:themeColor="text1"/>
                <w:szCs w:val="22"/>
              </w:rPr>
              <w:t>Name</w:t>
            </w:r>
          </w:p>
        </w:tc>
        <w:tc>
          <w:tcPr>
            <w:tcW w:w="4707" w:type="dxa"/>
            <w:shd w:val="clear" w:color="auto" w:fill="F3F3F3"/>
          </w:tcPr>
          <w:p w14:paraId="31535AF2" w14:textId="77777777" w:rsidR="006B3010" w:rsidRPr="00417C90" w:rsidRDefault="006B3010" w:rsidP="004E2E3D">
            <w:pPr>
              <w:rPr>
                <w:rFonts w:ascii="Calibri" w:hAnsi="Calibri" w:cs="Calibri"/>
                <w:b/>
                <w:color w:val="000000" w:themeColor="text1"/>
                <w:szCs w:val="22"/>
              </w:rPr>
            </w:pPr>
            <w:r w:rsidRPr="00417C90">
              <w:rPr>
                <w:rFonts w:ascii="Calibri" w:hAnsi="Calibri" w:cs="Calibri"/>
                <w:b/>
                <w:color w:val="000000" w:themeColor="text1"/>
                <w:szCs w:val="22"/>
              </w:rPr>
              <w:t>Description</w:t>
            </w:r>
          </w:p>
        </w:tc>
        <w:tc>
          <w:tcPr>
            <w:tcW w:w="2314" w:type="dxa"/>
            <w:shd w:val="clear" w:color="auto" w:fill="F3F3F3"/>
          </w:tcPr>
          <w:p w14:paraId="65D4BDB2" w14:textId="77777777" w:rsidR="006B3010" w:rsidRPr="00417C90" w:rsidRDefault="006B3010" w:rsidP="004E2E3D">
            <w:pPr>
              <w:rPr>
                <w:rFonts w:ascii="Calibri" w:hAnsi="Calibri" w:cs="Calibri"/>
                <w:b/>
                <w:color w:val="000000" w:themeColor="text1"/>
                <w:szCs w:val="22"/>
              </w:rPr>
            </w:pPr>
            <w:r w:rsidRPr="00417C90">
              <w:rPr>
                <w:rFonts w:ascii="Calibri" w:hAnsi="Calibri" w:cs="Calibri"/>
                <w:b/>
                <w:color w:val="000000" w:themeColor="text1"/>
                <w:szCs w:val="22"/>
              </w:rPr>
              <w:t>Resolution = Processing Time</w:t>
            </w:r>
          </w:p>
        </w:tc>
      </w:tr>
      <w:tr w:rsidR="006B3010" w:rsidRPr="00F5509A" w14:paraId="63243CDE" w14:textId="77777777" w:rsidTr="004E2E3D">
        <w:tc>
          <w:tcPr>
            <w:tcW w:w="959" w:type="dxa"/>
          </w:tcPr>
          <w:p w14:paraId="5D0278C2" w14:textId="77777777" w:rsidR="006B3010" w:rsidRPr="00417C90" w:rsidRDefault="006B3010" w:rsidP="004E2E3D">
            <w:pPr>
              <w:rPr>
                <w:rFonts w:ascii="Calibri" w:hAnsi="Calibri" w:cs="Calibri"/>
                <w:color w:val="000000" w:themeColor="text1"/>
                <w:szCs w:val="22"/>
              </w:rPr>
            </w:pPr>
            <w:r w:rsidRPr="00417C90">
              <w:rPr>
                <w:rFonts w:ascii="Calibri" w:hAnsi="Calibri" w:cs="Calibri"/>
                <w:color w:val="000000" w:themeColor="text1"/>
                <w:szCs w:val="22"/>
              </w:rPr>
              <w:t>1</w:t>
            </w:r>
          </w:p>
        </w:tc>
        <w:tc>
          <w:tcPr>
            <w:tcW w:w="1276" w:type="dxa"/>
          </w:tcPr>
          <w:p w14:paraId="42DF9181" w14:textId="77777777" w:rsidR="006B3010" w:rsidRPr="00417C90" w:rsidRDefault="006B3010" w:rsidP="004E2E3D">
            <w:pPr>
              <w:rPr>
                <w:rFonts w:ascii="Calibri" w:hAnsi="Calibri" w:cs="Calibri"/>
                <w:color w:val="000000" w:themeColor="text1"/>
                <w:szCs w:val="22"/>
              </w:rPr>
            </w:pPr>
            <w:r w:rsidRPr="00417C90">
              <w:rPr>
                <w:rFonts w:ascii="Calibri" w:hAnsi="Calibri" w:cs="Calibri"/>
                <w:color w:val="000000" w:themeColor="text1"/>
                <w:szCs w:val="22"/>
              </w:rPr>
              <w:t>High</w:t>
            </w:r>
          </w:p>
        </w:tc>
        <w:tc>
          <w:tcPr>
            <w:tcW w:w="4707" w:type="dxa"/>
          </w:tcPr>
          <w:p w14:paraId="15DDD257" w14:textId="56B3EF4E" w:rsidR="006B3010" w:rsidRPr="00F82391" w:rsidRDefault="006B3010" w:rsidP="004E2E3D">
            <w:pPr>
              <w:rPr>
                <w:rFonts w:ascii="Calibri" w:hAnsi="Calibri" w:cs="Calibri"/>
                <w:color w:val="000000" w:themeColor="text1"/>
                <w:szCs w:val="22"/>
                <w:lang w:val="en-US"/>
              </w:rPr>
            </w:pPr>
            <w:r w:rsidRPr="00F82391">
              <w:rPr>
                <w:rFonts w:ascii="Calibri" w:hAnsi="Calibri" w:cs="Calibri"/>
                <w:color w:val="000000" w:themeColor="text1"/>
                <w:szCs w:val="22"/>
                <w:lang w:val="en-US"/>
              </w:rPr>
              <w:t xml:space="preserve">Core Services are inaccessible, </w:t>
            </w:r>
            <w:r w:rsidR="00F41359" w:rsidRPr="00F82391">
              <w:rPr>
                <w:rFonts w:ascii="Calibri" w:hAnsi="Calibri" w:cs="Calibri"/>
                <w:color w:val="000000" w:themeColor="text1"/>
                <w:szCs w:val="22"/>
                <w:lang w:val="en-US"/>
              </w:rPr>
              <w:t>interrupted,</w:t>
            </w:r>
            <w:r w:rsidRPr="00F82391">
              <w:rPr>
                <w:rFonts w:ascii="Calibri" w:hAnsi="Calibri" w:cs="Calibri"/>
                <w:color w:val="000000" w:themeColor="text1"/>
                <w:szCs w:val="22"/>
                <w:lang w:val="en-US"/>
              </w:rPr>
              <w:t xml:space="preserve"> or unusable.</w:t>
            </w:r>
          </w:p>
        </w:tc>
        <w:tc>
          <w:tcPr>
            <w:tcW w:w="2314" w:type="dxa"/>
          </w:tcPr>
          <w:p w14:paraId="79DB0A3A" w14:textId="77777777" w:rsidR="006B3010" w:rsidRPr="00F82391" w:rsidRDefault="006B3010" w:rsidP="004E2E3D">
            <w:pPr>
              <w:rPr>
                <w:rFonts w:ascii="Calibri" w:hAnsi="Calibri" w:cs="Calibri"/>
                <w:color w:val="000000" w:themeColor="text1"/>
                <w:szCs w:val="22"/>
                <w:lang w:val="en-US"/>
              </w:rPr>
            </w:pPr>
            <w:r w:rsidRPr="00F82391">
              <w:rPr>
                <w:rFonts w:ascii="Calibri" w:hAnsi="Calibri" w:cs="Calibri"/>
                <w:color w:val="000000" w:themeColor="text1"/>
                <w:szCs w:val="22"/>
                <w:lang w:val="en-US"/>
              </w:rPr>
              <w:t xml:space="preserve">24 hours </w:t>
            </w:r>
            <w:r w:rsidRPr="00F82391">
              <w:rPr>
                <w:rStyle w:val="Hyperlink"/>
                <w:rFonts w:ascii="Calibri" w:hAnsi="Calibri" w:cs="Calibri"/>
                <w:szCs w:val="22"/>
                <w:u w:val="none"/>
                <w:lang w:val="en-US"/>
              </w:rPr>
              <w:t>(during GLEIF business days)</w:t>
            </w:r>
          </w:p>
        </w:tc>
      </w:tr>
      <w:tr w:rsidR="006B3010" w:rsidRPr="00417C90" w14:paraId="257036F4" w14:textId="77777777" w:rsidTr="004E2E3D">
        <w:tc>
          <w:tcPr>
            <w:tcW w:w="959" w:type="dxa"/>
          </w:tcPr>
          <w:p w14:paraId="003FFCC6" w14:textId="77777777" w:rsidR="006B3010" w:rsidRPr="00417C90" w:rsidRDefault="006B3010" w:rsidP="004E2E3D">
            <w:pPr>
              <w:rPr>
                <w:rFonts w:ascii="Calibri" w:hAnsi="Calibri" w:cs="Calibri"/>
                <w:color w:val="000000" w:themeColor="text1"/>
                <w:szCs w:val="22"/>
              </w:rPr>
            </w:pPr>
            <w:r w:rsidRPr="00417C90">
              <w:rPr>
                <w:rFonts w:ascii="Calibri" w:hAnsi="Calibri" w:cs="Calibri"/>
                <w:color w:val="000000" w:themeColor="text1"/>
                <w:szCs w:val="22"/>
              </w:rPr>
              <w:t>2</w:t>
            </w:r>
          </w:p>
        </w:tc>
        <w:tc>
          <w:tcPr>
            <w:tcW w:w="1276" w:type="dxa"/>
          </w:tcPr>
          <w:p w14:paraId="31D0EF87" w14:textId="77777777" w:rsidR="006B3010" w:rsidRPr="00417C90" w:rsidRDefault="006B3010" w:rsidP="004E2E3D">
            <w:pPr>
              <w:rPr>
                <w:rFonts w:ascii="Calibri" w:hAnsi="Calibri" w:cs="Calibri"/>
                <w:color w:val="000000" w:themeColor="text1"/>
                <w:szCs w:val="22"/>
              </w:rPr>
            </w:pPr>
            <w:r w:rsidRPr="00417C90">
              <w:rPr>
                <w:rFonts w:ascii="Calibri" w:hAnsi="Calibri" w:cs="Calibri"/>
                <w:color w:val="000000" w:themeColor="text1"/>
                <w:szCs w:val="22"/>
              </w:rPr>
              <w:t>Medium</w:t>
            </w:r>
          </w:p>
        </w:tc>
        <w:tc>
          <w:tcPr>
            <w:tcW w:w="4707" w:type="dxa"/>
          </w:tcPr>
          <w:p w14:paraId="3781DF58" w14:textId="77777777" w:rsidR="006B3010" w:rsidRPr="00F82391" w:rsidRDefault="006B3010" w:rsidP="004E2E3D">
            <w:pPr>
              <w:rPr>
                <w:rFonts w:ascii="Calibri" w:hAnsi="Calibri" w:cs="Calibri"/>
                <w:color w:val="000000" w:themeColor="text1"/>
                <w:szCs w:val="22"/>
                <w:lang w:val="en-US"/>
              </w:rPr>
            </w:pPr>
            <w:r w:rsidRPr="00F82391">
              <w:rPr>
                <w:rFonts w:ascii="Calibri" w:hAnsi="Calibri" w:cs="Calibri"/>
                <w:color w:val="000000" w:themeColor="text1"/>
                <w:szCs w:val="22"/>
                <w:lang w:val="en-US"/>
              </w:rPr>
              <w:t>Enhancing Services are unusable or hard to use.</w:t>
            </w:r>
          </w:p>
        </w:tc>
        <w:tc>
          <w:tcPr>
            <w:tcW w:w="2314" w:type="dxa"/>
          </w:tcPr>
          <w:p w14:paraId="0C61F7E8" w14:textId="77777777" w:rsidR="006B3010" w:rsidRPr="00417C90" w:rsidRDefault="006B3010" w:rsidP="004E2E3D">
            <w:pPr>
              <w:rPr>
                <w:rFonts w:ascii="Calibri" w:hAnsi="Calibri" w:cs="Calibri"/>
                <w:color w:val="000000" w:themeColor="text1"/>
                <w:szCs w:val="22"/>
              </w:rPr>
            </w:pPr>
            <w:r w:rsidRPr="00417C90">
              <w:rPr>
                <w:rFonts w:ascii="Calibri" w:hAnsi="Calibri" w:cs="Calibri"/>
                <w:color w:val="000000" w:themeColor="text1"/>
                <w:szCs w:val="22"/>
              </w:rPr>
              <w:t>2 GLEIF business days</w:t>
            </w:r>
          </w:p>
        </w:tc>
      </w:tr>
      <w:tr w:rsidR="006B3010" w:rsidRPr="00417C90" w14:paraId="03BC0D5F" w14:textId="77777777" w:rsidTr="004E2E3D">
        <w:tc>
          <w:tcPr>
            <w:tcW w:w="959" w:type="dxa"/>
          </w:tcPr>
          <w:p w14:paraId="5CF906E8" w14:textId="77777777" w:rsidR="006B3010" w:rsidRPr="00417C90" w:rsidRDefault="006B3010" w:rsidP="004E2E3D">
            <w:pPr>
              <w:rPr>
                <w:rFonts w:ascii="Calibri" w:hAnsi="Calibri" w:cs="Calibri"/>
                <w:color w:val="000000" w:themeColor="text1"/>
                <w:szCs w:val="22"/>
              </w:rPr>
            </w:pPr>
            <w:r w:rsidRPr="00417C90">
              <w:rPr>
                <w:rFonts w:ascii="Calibri" w:hAnsi="Calibri" w:cs="Calibri"/>
                <w:color w:val="000000" w:themeColor="text1"/>
                <w:szCs w:val="22"/>
              </w:rPr>
              <w:t>3</w:t>
            </w:r>
          </w:p>
        </w:tc>
        <w:tc>
          <w:tcPr>
            <w:tcW w:w="1276" w:type="dxa"/>
          </w:tcPr>
          <w:p w14:paraId="588ACB12" w14:textId="77777777" w:rsidR="006B3010" w:rsidRPr="00417C90" w:rsidRDefault="006B3010" w:rsidP="004E2E3D">
            <w:pPr>
              <w:rPr>
                <w:rFonts w:ascii="Calibri" w:hAnsi="Calibri" w:cs="Calibri"/>
                <w:color w:val="000000" w:themeColor="text1"/>
                <w:szCs w:val="22"/>
              </w:rPr>
            </w:pPr>
            <w:r w:rsidRPr="00417C90">
              <w:rPr>
                <w:rFonts w:ascii="Calibri" w:hAnsi="Calibri" w:cs="Calibri"/>
                <w:color w:val="000000" w:themeColor="text1"/>
                <w:szCs w:val="22"/>
              </w:rPr>
              <w:t>Low</w:t>
            </w:r>
          </w:p>
        </w:tc>
        <w:tc>
          <w:tcPr>
            <w:tcW w:w="4707" w:type="dxa"/>
          </w:tcPr>
          <w:p w14:paraId="5F9D54BE" w14:textId="77777777" w:rsidR="006B3010" w:rsidRPr="00F82391" w:rsidRDefault="006B3010" w:rsidP="004E2E3D">
            <w:pPr>
              <w:rPr>
                <w:rFonts w:ascii="Calibri" w:hAnsi="Calibri" w:cs="Calibri"/>
                <w:color w:val="000000" w:themeColor="text1"/>
                <w:szCs w:val="22"/>
                <w:lang w:val="en-US"/>
              </w:rPr>
            </w:pPr>
            <w:r w:rsidRPr="00F82391">
              <w:rPr>
                <w:rFonts w:ascii="Calibri" w:hAnsi="Calibri" w:cs="Calibri"/>
                <w:color w:val="000000" w:themeColor="text1"/>
                <w:szCs w:val="22"/>
                <w:lang w:val="en-US"/>
              </w:rPr>
              <w:t>Support Services are unusable or hard to use.</w:t>
            </w:r>
          </w:p>
        </w:tc>
        <w:tc>
          <w:tcPr>
            <w:tcW w:w="2314" w:type="dxa"/>
          </w:tcPr>
          <w:p w14:paraId="31C8E9BF" w14:textId="77777777" w:rsidR="006B3010" w:rsidRPr="00417C90" w:rsidRDefault="006B3010" w:rsidP="004E2E3D">
            <w:pPr>
              <w:rPr>
                <w:rFonts w:ascii="Calibri" w:hAnsi="Calibri" w:cs="Calibri"/>
                <w:color w:val="000000" w:themeColor="text1"/>
                <w:szCs w:val="22"/>
              </w:rPr>
            </w:pPr>
            <w:r w:rsidRPr="00417C90">
              <w:rPr>
                <w:rFonts w:ascii="Calibri" w:hAnsi="Calibri" w:cs="Calibri"/>
                <w:color w:val="000000" w:themeColor="text1"/>
                <w:szCs w:val="22"/>
              </w:rPr>
              <w:t>3 GLEIF business days</w:t>
            </w:r>
          </w:p>
        </w:tc>
      </w:tr>
    </w:tbl>
    <w:p w14:paraId="6059A5D7" w14:textId="30205D71" w:rsidR="006B3010" w:rsidRDefault="006B3010" w:rsidP="006B3010">
      <w:pPr>
        <w:rPr>
          <w:rFonts w:ascii="Calibri" w:hAnsi="Calibri" w:cs="Calibri"/>
          <w:color w:val="000000" w:themeColor="text1"/>
        </w:rPr>
      </w:pPr>
      <w:r w:rsidRPr="00417C90">
        <w:rPr>
          <w:rFonts w:ascii="Calibri" w:hAnsi="Calibri" w:cs="Calibri"/>
          <w:color w:val="000000" w:themeColor="text1"/>
        </w:rPr>
        <w:t xml:space="preserve"> </w:t>
      </w:r>
    </w:p>
    <w:p w14:paraId="64AD8C45" w14:textId="7529B10F" w:rsidR="00806947" w:rsidRDefault="00806947" w:rsidP="006B3010">
      <w:pPr>
        <w:rPr>
          <w:rFonts w:ascii="Calibri" w:hAnsi="Calibri" w:cs="Calibri"/>
          <w:color w:val="000000" w:themeColor="text1"/>
        </w:rPr>
      </w:pPr>
    </w:p>
    <w:p w14:paraId="5B7A91BF" w14:textId="70A536BE" w:rsidR="00BB1C82" w:rsidRDefault="00BB1C82" w:rsidP="006B3010">
      <w:pPr>
        <w:rPr>
          <w:rFonts w:ascii="Calibri" w:hAnsi="Calibri" w:cs="Calibri"/>
          <w:color w:val="000000" w:themeColor="text1"/>
        </w:rPr>
      </w:pPr>
    </w:p>
    <w:p w14:paraId="0D32125C" w14:textId="77777777" w:rsidR="00452796" w:rsidRDefault="00452796" w:rsidP="006B3010">
      <w:pPr>
        <w:rPr>
          <w:rFonts w:ascii="Calibri" w:hAnsi="Calibri" w:cs="Calibri"/>
          <w:color w:val="000000" w:themeColor="text1"/>
        </w:rPr>
      </w:pPr>
    </w:p>
    <w:p w14:paraId="2134476F" w14:textId="4F676C9E" w:rsidR="00BB1C82" w:rsidRDefault="00BB1C82" w:rsidP="006B3010">
      <w:pPr>
        <w:rPr>
          <w:rFonts w:ascii="Calibri" w:hAnsi="Calibri" w:cs="Calibri"/>
          <w:color w:val="000000" w:themeColor="text1"/>
        </w:rPr>
      </w:pPr>
    </w:p>
    <w:p w14:paraId="461E896B" w14:textId="77777777" w:rsidR="00452796" w:rsidRPr="00417C90" w:rsidRDefault="00452796" w:rsidP="00452796">
      <w:pPr>
        <w:pStyle w:val="Heading2"/>
      </w:pPr>
      <w:bookmarkStart w:id="44" w:name="_Toc65068539"/>
      <w:bookmarkStart w:id="45" w:name="_Toc103164017"/>
      <w:r w:rsidRPr="00417C90">
        <w:lastRenderedPageBreak/>
        <w:t>Major Inciden</w:t>
      </w:r>
      <w:bookmarkEnd w:id="44"/>
      <w:r>
        <w:t>t</w:t>
      </w:r>
      <w:bookmarkEnd w:id="45"/>
    </w:p>
    <w:p w14:paraId="1C8A9CD9" w14:textId="77777777" w:rsidR="00452796" w:rsidRPr="00F82391" w:rsidRDefault="00452796" w:rsidP="00452796">
      <w:pPr>
        <w:pStyle w:val="Bodytext"/>
        <w:ind w:left="426"/>
        <w:rPr>
          <w:rStyle w:val="Hyperlink"/>
          <w:rFonts w:ascii="Calibri" w:hAnsi="Calibri"/>
          <w:sz w:val="24"/>
          <w:szCs w:val="24"/>
        </w:rPr>
      </w:pPr>
      <w:r w:rsidRPr="00F82391">
        <w:rPr>
          <w:sz w:val="24"/>
          <w:szCs w:val="24"/>
        </w:rPr>
        <w:t>A “Major Incident” is a type of incident, that occurs when all or major parts of the core services are affected by disruption.</w:t>
      </w:r>
    </w:p>
    <w:p w14:paraId="0CAFF58B" w14:textId="77777777" w:rsidR="00452796" w:rsidRPr="00F82391" w:rsidRDefault="00452796" w:rsidP="00452796">
      <w:pPr>
        <w:pStyle w:val="Bodytext"/>
        <w:ind w:left="426"/>
        <w:rPr>
          <w:sz w:val="24"/>
          <w:szCs w:val="24"/>
        </w:rPr>
      </w:pPr>
    </w:p>
    <w:p w14:paraId="556B9EA0" w14:textId="77777777" w:rsidR="00452796" w:rsidRPr="00F82391" w:rsidRDefault="00452796" w:rsidP="00452796">
      <w:pPr>
        <w:pStyle w:val="Bodytext"/>
        <w:ind w:left="426"/>
        <w:rPr>
          <w:sz w:val="24"/>
          <w:szCs w:val="24"/>
        </w:rPr>
      </w:pPr>
      <w:r w:rsidRPr="00F82391">
        <w:rPr>
          <w:sz w:val="24"/>
          <w:szCs w:val="24"/>
        </w:rPr>
        <w:t>The resolution time in case of a major incident is 1 hour during GLEIF business days.</w:t>
      </w:r>
    </w:p>
    <w:p w14:paraId="1CB144C2" w14:textId="77777777" w:rsidR="00452796" w:rsidRDefault="00452796" w:rsidP="00452796">
      <w:pPr>
        <w:pStyle w:val="Bodytext"/>
      </w:pPr>
    </w:p>
    <w:p w14:paraId="57A777C7" w14:textId="77777777" w:rsidR="00452796" w:rsidRPr="00417C90" w:rsidRDefault="00452796" w:rsidP="00452796">
      <w:pPr>
        <w:pStyle w:val="Bodytext"/>
      </w:pPr>
    </w:p>
    <w:p w14:paraId="4EAAFB10" w14:textId="77777777" w:rsidR="00452796" w:rsidRPr="00452796" w:rsidRDefault="00452796" w:rsidP="00452796">
      <w:pPr>
        <w:pStyle w:val="Heading1"/>
        <w:pageBreakBefore w:val="0"/>
      </w:pPr>
      <w:bookmarkStart w:id="46" w:name="_Toc65068540"/>
      <w:bookmarkStart w:id="47" w:name="_Toc103164018"/>
      <w:r w:rsidRPr="00452796">
        <w:t>Complaints</w:t>
      </w:r>
      <w:bookmarkEnd w:id="46"/>
      <w:bookmarkEnd w:id="47"/>
    </w:p>
    <w:p w14:paraId="106E72A0" w14:textId="77777777" w:rsidR="00452796" w:rsidRPr="00F82391" w:rsidRDefault="00452796" w:rsidP="00452796">
      <w:pPr>
        <w:pStyle w:val="Bodytext"/>
        <w:rPr>
          <w:sz w:val="24"/>
          <w:szCs w:val="24"/>
        </w:rPr>
      </w:pPr>
      <w:r w:rsidRPr="00F82391">
        <w:rPr>
          <w:sz w:val="24"/>
          <w:szCs w:val="24"/>
        </w:rPr>
        <w:t xml:space="preserve">Complaints are handled via the defined process “Feedback”. </w:t>
      </w:r>
    </w:p>
    <w:p w14:paraId="7830277C" w14:textId="77777777" w:rsidR="00452796" w:rsidRPr="00F82391" w:rsidRDefault="00452796" w:rsidP="00452796">
      <w:pPr>
        <w:pStyle w:val="Bodytext"/>
        <w:rPr>
          <w:sz w:val="24"/>
          <w:szCs w:val="24"/>
        </w:rPr>
      </w:pPr>
      <w:r w:rsidRPr="00F82391">
        <w:rPr>
          <w:sz w:val="24"/>
          <w:szCs w:val="24"/>
        </w:rPr>
        <w:t>The vLEI Issuer can submit their complaints by communicating with their Business Relations Manager.</w:t>
      </w:r>
    </w:p>
    <w:p w14:paraId="4DBEC20A" w14:textId="75F0B08B" w:rsidR="00BB1C82" w:rsidRPr="00F5509A" w:rsidRDefault="00BB1C82" w:rsidP="006B3010">
      <w:pPr>
        <w:rPr>
          <w:rFonts w:ascii="Calibri" w:hAnsi="Calibri" w:cs="Calibri"/>
          <w:color w:val="000000" w:themeColor="text1"/>
          <w:lang w:val="en-US"/>
        </w:rPr>
      </w:pPr>
    </w:p>
    <w:p w14:paraId="2DB1C899" w14:textId="39A19F88" w:rsidR="00BB1C82" w:rsidRPr="00F5509A" w:rsidRDefault="00BB1C82" w:rsidP="006B3010">
      <w:pPr>
        <w:rPr>
          <w:rFonts w:ascii="Calibri" w:hAnsi="Calibri" w:cs="Calibri"/>
          <w:color w:val="000000" w:themeColor="text1"/>
          <w:lang w:val="en-US"/>
        </w:rPr>
      </w:pPr>
    </w:p>
    <w:p w14:paraId="0871F93B" w14:textId="33FC6D3F" w:rsidR="00BB1C82" w:rsidRPr="00F5509A" w:rsidRDefault="00BB1C82" w:rsidP="006B3010">
      <w:pPr>
        <w:rPr>
          <w:rFonts w:ascii="Calibri" w:hAnsi="Calibri" w:cs="Calibri"/>
          <w:color w:val="000000" w:themeColor="text1"/>
          <w:lang w:val="en-US"/>
        </w:rPr>
      </w:pPr>
    </w:p>
    <w:p w14:paraId="75F7DB68" w14:textId="4A281799" w:rsidR="00BB1C82" w:rsidRPr="00F5509A" w:rsidRDefault="00BB1C82" w:rsidP="006B3010">
      <w:pPr>
        <w:rPr>
          <w:rFonts w:ascii="Calibri" w:hAnsi="Calibri" w:cs="Calibri"/>
          <w:color w:val="000000" w:themeColor="text1"/>
          <w:lang w:val="en-US"/>
        </w:rPr>
      </w:pPr>
    </w:p>
    <w:p w14:paraId="7F1E177A" w14:textId="6A268A1A" w:rsidR="00BB1C82" w:rsidRPr="00F5509A" w:rsidRDefault="00BB1C82" w:rsidP="006B3010">
      <w:pPr>
        <w:rPr>
          <w:rFonts w:ascii="Calibri" w:hAnsi="Calibri" w:cs="Calibri"/>
          <w:color w:val="000000" w:themeColor="text1"/>
          <w:lang w:val="en-US"/>
        </w:rPr>
      </w:pPr>
    </w:p>
    <w:p w14:paraId="638D08FF" w14:textId="4717B57E" w:rsidR="00BB1C82" w:rsidRPr="00F5509A" w:rsidRDefault="00BB1C82" w:rsidP="006B3010">
      <w:pPr>
        <w:rPr>
          <w:rFonts w:ascii="Calibri" w:hAnsi="Calibri" w:cs="Calibri"/>
          <w:color w:val="000000" w:themeColor="text1"/>
          <w:lang w:val="en-US"/>
        </w:rPr>
      </w:pPr>
    </w:p>
    <w:p w14:paraId="739A7BDC" w14:textId="39F830A4" w:rsidR="00BB1C82" w:rsidRPr="00F5509A" w:rsidRDefault="00BB1C82" w:rsidP="006B3010">
      <w:pPr>
        <w:rPr>
          <w:rFonts w:ascii="Calibri" w:hAnsi="Calibri" w:cs="Calibri"/>
          <w:color w:val="000000" w:themeColor="text1"/>
          <w:lang w:val="en-US"/>
        </w:rPr>
      </w:pPr>
    </w:p>
    <w:p w14:paraId="016ECC30" w14:textId="06F4238F" w:rsidR="00BB1C82" w:rsidRPr="00F5509A" w:rsidRDefault="00BB1C82" w:rsidP="006B3010">
      <w:pPr>
        <w:rPr>
          <w:rFonts w:ascii="Calibri" w:hAnsi="Calibri" w:cs="Calibri"/>
          <w:color w:val="000000" w:themeColor="text1"/>
          <w:lang w:val="en-US"/>
        </w:rPr>
      </w:pPr>
    </w:p>
    <w:p w14:paraId="5F04DD55" w14:textId="1036B314" w:rsidR="00BB1C82" w:rsidRPr="00F5509A" w:rsidRDefault="00BB1C82" w:rsidP="006B3010">
      <w:pPr>
        <w:rPr>
          <w:rFonts w:ascii="Calibri" w:hAnsi="Calibri" w:cs="Calibri"/>
          <w:color w:val="000000" w:themeColor="text1"/>
          <w:lang w:val="en-US"/>
        </w:rPr>
      </w:pPr>
    </w:p>
    <w:p w14:paraId="1D80C06A" w14:textId="1FEF2E82" w:rsidR="00BB1C82" w:rsidRPr="00F5509A" w:rsidRDefault="00BB1C82" w:rsidP="006B3010">
      <w:pPr>
        <w:rPr>
          <w:rFonts w:ascii="Calibri" w:hAnsi="Calibri" w:cs="Calibri"/>
          <w:color w:val="000000" w:themeColor="text1"/>
          <w:lang w:val="en-US"/>
        </w:rPr>
      </w:pPr>
    </w:p>
    <w:p w14:paraId="35D80466" w14:textId="7185D8E2" w:rsidR="00BB1C82" w:rsidRPr="00F5509A" w:rsidRDefault="00BB1C82" w:rsidP="006B3010">
      <w:pPr>
        <w:rPr>
          <w:rFonts w:ascii="Calibri" w:hAnsi="Calibri" w:cs="Calibri"/>
          <w:color w:val="000000" w:themeColor="text1"/>
          <w:lang w:val="en-US"/>
        </w:rPr>
      </w:pPr>
    </w:p>
    <w:p w14:paraId="36DE4EBD" w14:textId="75AD0A6C" w:rsidR="00BB1C82" w:rsidRPr="00F5509A" w:rsidRDefault="00BB1C82" w:rsidP="006B3010">
      <w:pPr>
        <w:rPr>
          <w:rFonts w:ascii="Calibri" w:hAnsi="Calibri" w:cs="Calibri"/>
          <w:color w:val="000000" w:themeColor="text1"/>
          <w:lang w:val="en-US"/>
        </w:rPr>
      </w:pPr>
    </w:p>
    <w:p w14:paraId="0A75CE98" w14:textId="665C54F9" w:rsidR="00BB1C82" w:rsidRPr="00F5509A" w:rsidRDefault="00BB1C82" w:rsidP="006B3010">
      <w:pPr>
        <w:rPr>
          <w:rFonts w:ascii="Calibri" w:hAnsi="Calibri" w:cs="Calibri"/>
          <w:color w:val="000000" w:themeColor="text1"/>
          <w:lang w:val="en-US"/>
        </w:rPr>
      </w:pPr>
    </w:p>
    <w:p w14:paraId="7F34B350" w14:textId="0FFFE08B" w:rsidR="00BB1C82" w:rsidRPr="00F5509A" w:rsidRDefault="00BB1C82" w:rsidP="006B3010">
      <w:pPr>
        <w:rPr>
          <w:rFonts w:ascii="Calibri" w:hAnsi="Calibri" w:cs="Calibri"/>
          <w:color w:val="000000" w:themeColor="text1"/>
          <w:lang w:val="en-US"/>
        </w:rPr>
      </w:pPr>
    </w:p>
    <w:p w14:paraId="69CB843E" w14:textId="6A67A533" w:rsidR="006B3010" w:rsidRPr="00417C90" w:rsidRDefault="006B3010" w:rsidP="006B3010">
      <w:pPr>
        <w:pStyle w:val="Bodytext"/>
      </w:pPr>
    </w:p>
    <w:p w14:paraId="3F9D2759" w14:textId="77777777" w:rsidR="006B3010" w:rsidRPr="00417C90" w:rsidRDefault="006B3010" w:rsidP="006B3010">
      <w:pPr>
        <w:pStyle w:val="Heading1"/>
        <w:rPr>
          <w:rFonts w:ascii="Calibri" w:hAnsi="Calibri" w:cs="Calibri"/>
        </w:rPr>
      </w:pPr>
      <w:bookmarkStart w:id="48" w:name="_Ref36454361"/>
      <w:bookmarkStart w:id="49" w:name="_Ref36454689"/>
      <w:bookmarkStart w:id="50" w:name="_Toc65068541"/>
      <w:bookmarkStart w:id="51" w:name="_Toc103164019"/>
      <w:r w:rsidRPr="00417C90">
        <w:rPr>
          <w:rFonts w:ascii="Calibri" w:hAnsi="Calibri" w:cs="Calibri"/>
        </w:rPr>
        <w:lastRenderedPageBreak/>
        <w:t>GLEIF Code of Conduct in case of a disaster</w:t>
      </w:r>
      <w:bookmarkEnd w:id="48"/>
      <w:bookmarkEnd w:id="49"/>
      <w:bookmarkEnd w:id="50"/>
      <w:bookmarkEnd w:id="51"/>
    </w:p>
    <w:p w14:paraId="0AFB5F98" w14:textId="77777777" w:rsidR="006B3010" w:rsidRPr="00F82391" w:rsidRDefault="006B3010" w:rsidP="006B3010">
      <w:pPr>
        <w:pStyle w:val="Bodytext"/>
        <w:jc w:val="both"/>
        <w:rPr>
          <w:sz w:val="24"/>
          <w:szCs w:val="24"/>
        </w:rPr>
      </w:pPr>
      <w:r w:rsidRPr="00F82391">
        <w:rPr>
          <w:sz w:val="24"/>
          <w:szCs w:val="24"/>
        </w:rPr>
        <w:t>In the extraordinary circumstances GLEIF is affected by a disaster:</w:t>
      </w:r>
    </w:p>
    <w:p w14:paraId="688F1106" w14:textId="4FF05A2D" w:rsidR="006B3010" w:rsidRPr="00F82391" w:rsidRDefault="006B3010" w:rsidP="008832DF">
      <w:pPr>
        <w:pStyle w:val="Bodytext"/>
        <w:numPr>
          <w:ilvl w:val="0"/>
          <w:numId w:val="13"/>
        </w:numPr>
        <w:spacing w:before="120"/>
        <w:jc w:val="both"/>
        <w:rPr>
          <w:sz w:val="24"/>
          <w:szCs w:val="24"/>
        </w:rPr>
      </w:pPr>
      <w:bookmarkStart w:id="52" w:name="_Ref36454367"/>
      <w:r w:rsidRPr="00F82391">
        <w:rPr>
          <w:sz w:val="24"/>
          <w:szCs w:val="24"/>
        </w:rPr>
        <w:t xml:space="preserve">GLEIF informs the </w:t>
      </w:r>
      <w:r w:rsidR="00256A9F" w:rsidRPr="00F82391">
        <w:rPr>
          <w:sz w:val="24"/>
          <w:szCs w:val="24"/>
        </w:rPr>
        <w:t>vLEI Issuer</w:t>
      </w:r>
      <w:r w:rsidRPr="00F82391">
        <w:rPr>
          <w:sz w:val="24"/>
          <w:szCs w:val="24"/>
        </w:rPr>
        <w:t xml:space="preserve"> in the shortest possible time via Communication Portal (if available, or by using any other possible means </w:t>
      </w:r>
      <w:r w:rsidR="00F41359" w:rsidRPr="00F82391">
        <w:rPr>
          <w:sz w:val="24"/>
          <w:szCs w:val="24"/>
        </w:rPr>
        <w:t>e.g.,</w:t>
      </w:r>
      <w:r w:rsidRPr="00F82391">
        <w:rPr>
          <w:sz w:val="24"/>
          <w:szCs w:val="24"/>
        </w:rPr>
        <w:t xml:space="preserve"> email or telephone)</w:t>
      </w:r>
      <w:bookmarkEnd w:id="52"/>
      <w:r w:rsidRPr="00F82391">
        <w:rPr>
          <w:sz w:val="24"/>
          <w:szCs w:val="24"/>
        </w:rPr>
        <w:t xml:space="preserve"> and invokes the Service Continuity Process</w:t>
      </w:r>
      <w:bookmarkStart w:id="53" w:name="_Ref36454369"/>
    </w:p>
    <w:p w14:paraId="538D05F8" w14:textId="77777777" w:rsidR="006B3010" w:rsidRPr="00F82391" w:rsidRDefault="006B3010" w:rsidP="008832DF">
      <w:pPr>
        <w:pStyle w:val="Bodytext"/>
        <w:numPr>
          <w:ilvl w:val="0"/>
          <w:numId w:val="13"/>
        </w:numPr>
        <w:spacing w:before="120"/>
        <w:ind w:right="-283"/>
        <w:jc w:val="both"/>
        <w:rPr>
          <w:sz w:val="24"/>
          <w:szCs w:val="24"/>
        </w:rPr>
      </w:pPr>
      <w:r w:rsidRPr="00F82391">
        <w:rPr>
          <w:sz w:val="24"/>
          <w:szCs w:val="24"/>
        </w:rPr>
        <w:t>In such a situation and until full recovery occurred, the following RTOs and targets are effective:</w:t>
      </w:r>
      <w:bookmarkEnd w:id="53"/>
    </w:p>
    <w:tbl>
      <w:tblPr>
        <w:tblW w:w="9662" w:type="dxa"/>
        <w:tblInd w:w="53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575"/>
        <w:gridCol w:w="1701"/>
        <w:gridCol w:w="5386"/>
      </w:tblGrid>
      <w:tr w:rsidR="006B3010" w:rsidRPr="00417C90" w14:paraId="4416F8A8" w14:textId="77777777" w:rsidTr="00AA66F0">
        <w:trPr>
          <w:trHeight w:val="180"/>
          <w:tblHeader/>
        </w:trPr>
        <w:tc>
          <w:tcPr>
            <w:tcW w:w="2575"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642ADF6C" w14:textId="77777777" w:rsidR="006B3010" w:rsidRPr="00417C90" w:rsidRDefault="006B3010" w:rsidP="003945C9">
            <w:pPr>
              <w:pStyle w:val="PaperTable-TitleRow"/>
            </w:pPr>
            <w:r w:rsidRPr="00417C90">
              <w:t>SLA Services</w:t>
            </w:r>
          </w:p>
        </w:tc>
        <w:tc>
          <w:tcPr>
            <w:tcW w:w="1701"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14:paraId="5BCA1464" w14:textId="77777777" w:rsidR="006B3010" w:rsidRPr="00417C90" w:rsidRDefault="006B3010" w:rsidP="003945C9">
            <w:pPr>
              <w:pStyle w:val="PaperTable-TitleRow"/>
            </w:pPr>
            <w:r w:rsidRPr="00417C90">
              <w:t>Recovery Time Objective (RTO)</w:t>
            </w:r>
          </w:p>
        </w:tc>
        <w:tc>
          <w:tcPr>
            <w:tcW w:w="5386" w:type="dxa"/>
            <w:tcBorders>
              <w:top w:val="single" w:sz="4" w:space="0" w:color="000000"/>
              <w:left w:val="single" w:sz="4" w:space="0" w:color="000000"/>
              <w:bottom w:val="single" w:sz="4" w:space="0" w:color="000000"/>
              <w:right w:val="single" w:sz="4" w:space="0" w:color="000000"/>
            </w:tcBorders>
            <w:shd w:val="clear" w:color="auto" w:fill="E6E6E6"/>
          </w:tcPr>
          <w:p w14:paraId="727D1837" w14:textId="77777777" w:rsidR="006B3010" w:rsidRPr="00417C90" w:rsidRDefault="006B3010" w:rsidP="003945C9">
            <w:pPr>
              <w:pStyle w:val="PaperTable-TitleRow"/>
            </w:pPr>
            <w:r w:rsidRPr="00417C90">
              <w:t>Targets</w:t>
            </w:r>
          </w:p>
        </w:tc>
      </w:tr>
      <w:tr w:rsidR="006B3010" w:rsidRPr="00F5509A" w14:paraId="5B89026D" w14:textId="77777777" w:rsidTr="00AA66F0">
        <w:tblPrEx>
          <w:shd w:val="clear" w:color="auto" w:fill="auto"/>
        </w:tblPrEx>
        <w:trPr>
          <w:trHeight w:val="290"/>
        </w:trPr>
        <w:tc>
          <w:tcPr>
            <w:tcW w:w="25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4E167B" w14:textId="4B2B28BF" w:rsidR="006B3010" w:rsidRPr="00F82391" w:rsidRDefault="00256A9F" w:rsidP="003945C9">
            <w:pPr>
              <w:pStyle w:val="PaperTable-Row"/>
              <w:rPr>
                <w:sz w:val="24"/>
                <w:szCs w:val="24"/>
              </w:rPr>
            </w:pPr>
            <w:r w:rsidRPr="00F82391">
              <w:rPr>
                <w:sz w:val="24"/>
                <w:szCs w:val="24"/>
              </w:rPr>
              <w:t>vLEI Issuer Qualification</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C1312C" w14:textId="074E57C2" w:rsidR="006B3010" w:rsidRPr="00F82391" w:rsidRDefault="00256A9F" w:rsidP="003945C9">
            <w:pPr>
              <w:pStyle w:val="PaperTable-Row"/>
              <w:rPr>
                <w:sz w:val="24"/>
                <w:szCs w:val="24"/>
              </w:rPr>
            </w:pPr>
            <w:r w:rsidRPr="00F82391">
              <w:rPr>
                <w:sz w:val="24"/>
                <w:szCs w:val="24"/>
              </w:rPr>
              <w:t>&lt; 1 calendar month</w:t>
            </w:r>
          </w:p>
        </w:tc>
        <w:tc>
          <w:tcPr>
            <w:tcW w:w="5386" w:type="dxa"/>
            <w:tcBorders>
              <w:top w:val="single" w:sz="4" w:space="0" w:color="000000"/>
              <w:left w:val="single" w:sz="4" w:space="0" w:color="000000"/>
              <w:bottom w:val="single" w:sz="4" w:space="0" w:color="000000"/>
              <w:right w:val="single" w:sz="4" w:space="0" w:color="000000"/>
            </w:tcBorders>
          </w:tcPr>
          <w:p w14:paraId="335969A1" w14:textId="42DEDB6B" w:rsidR="00256A9F" w:rsidRPr="00F82391" w:rsidRDefault="00256A9F" w:rsidP="003945C9">
            <w:pPr>
              <w:pStyle w:val="PaperTable-Row"/>
              <w:rPr>
                <w:sz w:val="24"/>
                <w:szCs w:val="24"/>
              </w:rPr>
            </w:pPr>
            <w:r w:rsidRPr="00F82391">
              <w:rPr>
                <w:sz w:val="24"/>
                <w:szCs w:val="24"/>
              </w:rPr>
              <w:t>Availability: 95 % (Customer Portal)</w:t>
            </w:r>
          </w:p>
          <w:p w14:paraId="56AFFEDC" w14:textId="1370F670" w:rsidR="007B4C63" w:rsidRPr="00F82391" w:rsidRDefault="007B4C63" w:rsidP="007B4C63">
            <w:pPr>
              <w:pStyle w:val="PaperTable-Row"/>
              <w:rPr>
                <w:sz w:val="24"/>
                <w:szCs w:val="24"/>
              </w:rPr>
            </w:pPr>
            <w:r w:rsidRPr="00F82391">
              <w:rPr>
                <w:sz w:val="24"/>
                <w:szCs w:val="24"/>
              </w:rPr>
              <w:t>Availability: 97.5 % (GLEIF Website)</w:t>
            </w:r>
          </w:p>
          <w:p w14:paraId="76BFA726" w14:textId="0F3D74E9" w:rsidR="006B3010" w:rsidRPr="00F82391" w:rsidRDefault="007B4C63" w:rsidP="003945C9">
            <w:pPr>
              <w:pStyle w:val="PaperTable-Row"/>
              <w:rPr>
                <w:bCs/>
                <w:sz w:val="24"/>
                <w:szCs w:val="24"/>
              </w:rPr>
            </w:pPr>
            <w:r w:rsidRPr="00F82391">
              <w:rPr>
                <w:sz w:val="24"/>
                <w:szCs w:val="24"/>
              </w:rPr>
              <w:t>Processing Time Documentation Completeness</w:t>
            </w:r>
            <w:r w:rsidR="00256A9F" w:rsidRPr="00F82391">
              <w:rPr>
                <w:sz w:val="24"/>
                <w:szCs w:val="24"/>
              </w:rPr>
              <w:t xml:space="preserve">: </w:t>
            </w:r>
            <w:r w:rsidRPr="00F82391">
              <w:rPr>
                <w:sz w:val="24"/>
                <w:szCs w:val="24"/>
              </w:rPr>
              <w:t>2</w:t>
            </w:r>
            <w:r w:rsidR="00256A9F" w:rsidRPr="00F82391">
              <w:rPr>
                <w:sz w:val="24"/>
                <w:szCs w:val="24"/>
              </w:rPr>
              <w:t>0 days</w:t>
            </w:r>
          </w:p>
          <w:p w14:paraId="143BF740" w14:textId="1DFC8CCD" w:rsidR="007B4C63" w:rsidRPr="00F82391" w:rsidRDefault="007B4C63" w:rsidP="003945C9">
            <w:pPr>
              <w:pStyle w:val="PaperTable-Row"/>
              <w:rPr>
                <w:sz w:val="24"/>
                <w:szCs w:val="24"/>
              </w:rPr>
            </w:pPr>
            <w:r w:rsidRPr="00F82391">
              <w:rPr>
                <w:bCs/>
                <w:color w:val="000000" w:themeColor="text1"/>
                <w:sz w:val="24"/>
                <w:szCs w:val="24"/>
              </w:rPr>
              <w:t>Processing Time Documentation Review: 90 days</w:t>
            </w:r>
          </w:p>
        </w:tc>
      </w:tr>
      <w:tr w:rsidR="006B3010" w:rsidRPr="00F5509A" w14:paraId="5D1ACD50" w14:textId="77777777" w:rsidTr="00AA66F0">
        <w:tblPrEx>
          <w:shd w:val="clear" w:color="auto" w:fill="auto"/>
        </w:tblPrEx>
        <w:trPr>
          <w:trHeight w:val="290"/>
        </w:trPr>
        <w:tc>
          <w:tcPr>
            <w:tcW w:w="25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2F07EF" w14:textId="02C51DAA" w:rsidR="006B3010" w:rsidRPr="00F82391" w:rsidRDefault="00256A9F" w:rsidP="003945C9">
            <w:pPr>
              <w:pStyle w:val="PaperTable-Row"/>
              <w:rPr>
                <w:sz w:val="24"/>
                <w:szCs w:val="24"/>
              </w:rPr>
            </w:pPr>
            <w:r w:rsidRPr="00F82391">
              <w:rPr>
                <w:sz w:val="24"/>
                <w:szCs w:val="24"/>
              </w:rPr>
              <w:t>Annual vLEI Issuer Qualification</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02AB9" w14:textId="77777777" w:rsidR="006B3010" w:rsidRPr="00F82391" w:rsidRDefault="006B3010" w:rsidP="003945C9">
            <w:pPr>
              <w:pStyle w:val="PaperTable-Row"/>
              <w:rPr>
                <w:sz w:val="24"/>
                <w:szCs w:val="24"/>
              </w:rPr>
            </w:pPr>
            <w:r w:rsidRPr="00F82391">
              <w:rPr>
                <w:sz w:val="24"/>
                <w:szCs w:val="24"/>
              </w:rPr>
              <w:t>&lt; 1 calendar month</w:t>
            </w:r>
          </w:p>
        </w:tc>
        <w:tc>
          <w:tcPr>
            <w:tcW w:w="5386" w:type="dxa"/>
            <w:tcBorders>
              <w:top w:val="single" w:sz="4" w:space="0" w:color="000000"/>
              <w:left w:val="single" w:sz="4" w:space="0" w:color="000000"/>
              <w:bottom w:val="single" w:sz="4" w:space="0" w:color="000000"/>
              <w:right w:val="single" w:sz="4" w:space="0" w:color="000000"/>
            </w:tcBorders>
          </w:tcPr>
          <w:p w14:paraId="66509C18" w14:textId="77777777" w:rsidR="00256A9F" w:rsidRPr="00F82391" w:rsidRDefault="00256A9F" w:rsidP="003945C9">
            <w:pPr>
              <w:pStyle w:val="PaperTable-Row"/>
              <w:rPr>
                <w:sz w:val="24"/>
                <w:szCs w:val="24"/>
              </w:rPr>
            </w:pPr>
            <w:r w:rsidRPr="00F82391">
              <w:rPr>
                <w:sz w:val="24"/>
                <w:szCs w:val="24"/>
              </w:rPr>
              <w:t>Availability: 95 % (Customer Portal)</w:t>
            </w:r>
          </w:p>
          <w:p w14:paraId="0B83DF51" w14:textId="50938511" w:rsidR="006B3010" w:rsidRPr="00F82391" w:rsidRDefault="0039343A" w:rsidP="003945C9">
            <w:pPr>
              <w:pStyle w:val="PaperTable-Row"/>
              <w:rPr>
                <w:sz w:val="24"/>
                <w:szCs w:val="24"/>
              </w:rPr>
            </w:pPr>
            <w:r w:rsidRPr="00F82391">
              <w:rPr>
                <w:sz w:val="24"/>
                <w:szCs w:val="24"/>
              </w:rPr>
              <w:t xml:space="preserve">Update Frequency: Yearly, on or within </w:t>
            </w:r>
            <w:r w:rsidR="00CF2D00" w:rsidRPr="00F82391">
              <w:rPr>
                <w:sz w:val="24"/>
                <w:szCs w:val="24"/>
              </w:rPr>
              <w:t>4</w:t>
            </w:r>
            <w:r w:rsidRPr="00F82391">
              <w:rPr>
                <w:sz w:val="24"/>
                <w:szCs w:val="24"/>
              </w:rPr>
              <w:t xml:space="preserve"> months</w:t>
            </w:r>
          </w:p>
        </w:tc>
      </w:tr>
      <w:tr w:rsidR="006B3010" w:rsidRPr="00417C90" w14:paraId="4D235314" w14:textId="77777777" w:rsidTr="00AA66F0">
        <w:tblPrEx>
          <w:shd w:val="clear" w:color="auto" w:fill="auto"/>
        </w:tblPrEx>
        <w:trPr>
          <w:trHeight w:val="290"/>
        </w:trPr>
        <w:tc>
          <w:tcPr>
            <w:tcW w:w="25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C38D3F" w14:textId="77777777" w:rsidR="00256A9F" w:rsidRPr="00F82391" w:rsidRDefault="00256A9F" w:rsidP="003945C9">
            <w:pPr>
              <w:pStyle w:val="PaperTable-Row"/>
              <w:rPr>
                <w:sz w:val="24"/>
                <w:szCs w:val="24"/>
              </w:rPr>
            </w:pPr>
            <w:r w:rsidRPr="00F82391">
              <w:rPr>
                <w:sz w:val="24"/>
                <w:szCs w:val="24"/>
              </w:rPr>
              <w:t>Termination of Qualified vLEI Issuer Qualification</w:t>
            </w:r>
          </w:p>
          <w:p w14:paraId="68435A50" w14:textId="65615259" w:rsidR="006B3010" w:rsidRPr="00F82391" w:rsidRDefault="006B3010" w:rsidP="003945C9">
            <w:pPr>
              <w:pStyle w:val="PaperTable-Row"/>
              <w:rPr>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ECB09C" w14:textId="1929AB50" w:rsidR="006B3010" w:rsidRPr="00F82391" w:rsidRDefault="008B60D6" w:rsidP="003945C9">
            <w:pPr>
              <w:pStyle w:val="PaperTable-Row"/>
              <w:rPr>
                <w:sz w:val="24"/>
                <w:szCs w:val="24"/>
              </w:rPr>
            </w:pPr>
            <w:r w:rsidRPr="00F82391">
              <w:rPr>
                <w:sz w:val="24"/>
                <w:szCs w:val="24"/>
              </w:rPr>
              <w:t>&lt; 2 GLEIF business days</w:t>
            </w:r>
          </w:p>
        </w:tc>
        <w:tc>
          <w:tcPr>
            <w:tcW w:w="5386" w:type="dxa"/>
            <w:tcBorders>
              <w:top w:val="single" w:sz="4" w:space="0" w:color="000000"/>
              <w:left w:val="single" w:sz="4" w:space="0" w:color="000000"/>
              <w:bottom w:val="single" w:sz="4" w:space="0" w:color="000000"/>
              <w:right w:val="single" w:sz="4" w:space="0" w:color="000000"/>
            </w:tcBorders>
          </w:tcPr>
          <w:p w14:paraId="3DADBC73" w14:textId="425E7681" w:rsidR="006B3010" w:rsidRPr="00F82391" w:rsidRDefault="008B60D6" w:rsidP="008918A3">
            <w:pPr>
              <w:pStyle w:val="PaperTable-Row"/>
              <w:rPr>
                <w:sz w:val="24"/>
                <w:szCs w:val="24"/>
              </w:rPr>
            </w:pPr>
            <w:r w:rsidRPr="00F82391">
              <w:rPr>
                <w:sz w:val="24"/>
                <w:szCs w:val="24"/>
              </w:rPr>
              <w:t>Processing time: 90 calendar days</w:t>
            </w:r>
          </w:p>
        </w:tc>
      </w:tr>
      <w:tr w:rsidR="006B3010" w:rsidRPr="00417C90" w14:paraId="5415E649" w14:textId="77777777" w:rsidTr="00AA66F0">
        <w:tblPrEx>
          <w:shd w:val="clear" w:color="auto" w:fill="auto"/>
        </w:tblPrEx>
        <w:trPr>
          <w:trHeight w:val="290"/>
        </w:trPr>
        <w:tc>
          <w:tcPr>
            <w:tcW w:w="25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371528" w14:textId="374DC7DC" w:rsidR="006B3010" w:rsidRPr="00F82391" w:rsidRDefault="00256A9F" w:rsidP="003945C9">
            <w:pPr>
              <w:pStyle w:val="PaperTable-Row"/>
              <w:rPr>
                <w:sz w:val="24"/>
                <w:szCs w:val="24"/>
              </w:rPr>
            </w:pPr>
            <w:r w:rsidRPr="00F82391">
              <w:rPr>
                <w:sz w:val="24"/>
                <w:szCs w:val="24"/>
              </w:rPr>
              <w:t>vLEI Reporting API</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339923" w14:textId="09AB3ADF" w:rsidR="006B3010" w:rsidRPr="00F82391" w:rsidRDefault="00256A9F" w:rsidP="003945C9">
            <w:pPr>
              <w:pStyle w:val="PaperTable-Row"/>
              <w:rPr>
                <w:sz w:val="24"/>
                <w:szCs w:val="24"/>
              </w:rPr>
            </w:pPr>
            <w:r w:rsidRPr="00F82391">
              <w:rPr>
                <w:sz w:val="24"/>
                <w:szCs w:val="24"/>
              </w:rPr>
              <w:t>&lt; 2 GLEIF business days</w:t>
            </w:r>
          </w:p>
        </w:tc>
        <w:tc>
          <w:tcPr>
            <w:tcW w:w="5386" w:type="dxa"/>
            <w:tcBorders>
              <w:top w:val="single" w:sz="4" w:space="0" w:color="000000"/>
              <w:left w:val="single" w:sz="4" w:space="0" w:color="000000"/>
              <w:bottom w:val="single" w:sz="4" w:space="0" w:color="000000"/>
              <w:right w:val="single" w:sz="4" w:space="0" w:color="000000"/>
            </w:tcBorders>
          </w:tcPr>
          <w:p w14:paraId="235A5D1B" w14:textId="59E54E59" w:rsidR="006B3010" w:rsidRPr="00F82391" w:rsidRDefault="006B3010" w:rsidP="003945C9">
            <w:pPr>
              <w:pStyle w:val="PaperTable-Row"/>
              <w:rPr>
                <w:sz w:val="24"/>
                <w:szCs w:val="24"/>
              </w:rPr>
            </w:pPr>
            <w:r w:rsidRPr="00F82391">
              <w:rPr>
                <w:sz w:val="24"/>
                <w:szCs w:val="24"/>
              </w:rPr>
              <w:t>Availability: 9</w:t>
            </w:r>
            <w:r w:rsidR="00C74B7A" w:rsidRPr="00F82391">
              <w:rPr>
                <w:sz w:val="24"/>
                <w:szCs w:val="24"/>
              </w:rPr>
              <w:t>7.</w:t>
            </w:r>
            <w:r w:rsidRPr="00F82391">
              <w:rPr>
                <w:sz w:val="24"/>
                <w:szCs w:val="24"/>
              </w:rPr>
              <w:t xml:space="preserve">5 % </w:t>
            </w:r>
          </w:p>
          <w:p w14:paraId="4CF452B6" w14:textId="163374A6" w:rsidR="006B3010" w:rsidRPr="00F82391" w:rsidRDefault="006B3010" w:rsidP="003945C9">
            <w:pPr>
              <w:pStyle w:val="PaperTable-Row"/>
              <w:rPr>
                <w:sz w:val="24"/>
                <w:szCs w:val="24"/>
              </w:rPr>
            </w:pPr>
            <w:r w:rsidRPr="00F82391">
              <w:rPr>
                <w:sz w:val="24"/>
                <w:szCs w:val="24"/>
              </w:rPr>
              <w:t xml:space="preserve">Processing Time: </w:t>
            </w:r>
            <w:r w:rsidR="00C74B7A" w:rsidRPr="00F82391">
              <w:rPr>
                <w:sz w:val="24"/>
                <w:szCs w:val="24"/>
              </w:rPr>
              <w:t xml:space="preserve">≤ </w:t>
            </w:r>
            <w:r w:rsidR="003945C9" w:rsidRPr="00F82391">
              <w:rPr>
                <w:sz w:val="24"/>
                <w:szCs w:val="24"/>
              </w:rPr>
              <w:t xml:space="preserve">5 </w:t>
            </w:r>
            <w:r w:rsidR="00C74B7A" w:rsidRPr="00F82391">
              <w:rPr>
                <w:sz w:val="24"/>
                <w:szCs w:val="24"/>
              </w:rPr>
              <w:t>sec</w:t>
            </w:r>
          </w:p>
        </w:tc>
      </w:tr>
      <w:tr w:rsidR="006B3010" w:rsidRPr="00F5509A" w14:paraId="0845C040" w14:textId="77777777" w:rsidTr="00AA66F0">
        <w:tblPrEx>
          <w:shd w:val="clear" w:color="auto" w:fill="auto"/>
        </w:tblPrEx>
        <w:trPr>
          <w:trHeight w:val="290"/>
        </w:trPr>
        <w:tc>
          <w:tcPr>
            <w:tcW w:w="25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5E299A" w14:textId="72DCA15F" w:rsidR="006B3010" w:rsidRPr="00F82391" w:rsidRDefault="006B3010" w:rsidP="003945C9">
            <w:pPr>
              <w:pStyle w:val="PaperTable-Row"/>
              <w:rPr>
                <w:sz w:val="24"/>
                <w:szCs w:val="24"/>
              </w:rPr>
            </w:pPr>
            <w:r w:rsidRPr="00F82391">
              <w:rPr>
                <w:sz w:val="24"/>
                <w:szCs w:val="24"/>
              </w:rPr>
              <w:t>Communications Portal</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6EE045" w14:textId="77777777" w:rsidR="006B3010" w:rsidRPr="00F82391" w:rsidRDefault="006B3010" w:rsidP="003945C9">
            <w:pPr>
              <w:pStyle w:val="PaperTable-Row"/>
              <w:rPr>
                <w:sz w:val="24"/>
                <w:szCs w:val="24"/>
              </w:rPr>
            </w:pPr>
            <w:r w:rsidRPr="00F82391">
              <w:rPr>
                <w:sz w:val="24"/>
                <w:szCs w:val="24"/>
              </w:rPr>
              <w:t>&lt; 2 GLEIF business days</w:t>
            </w:r>
          </w:p>
        </w:tc>
        <w:tc>
          <w:tcPr>
            <w:tcW w:w="5386" w:type="dxa"/>
            <w:tcBorders>
              <w:top w:val="single" w:sz="4" w:space="0" w:color="000000"/>
              <w:left w:val="single" w:sz="4" w:space="0" w:color="000000"/>
              <w:bottom w:val="single" w:sz="4" w:space="0" w:color="000000"/>
              <w:right w:val="single" w:sz="4" w:space="0" w:color="000000"/>
            </w:tcBorders>
          </w:tcPr>
          <w:p w14:paraId="2CBB8F2C" w14:textId="77777777" w:rsidR="006B3010" w:rsidRPr="00F82391" w:rsidRDefault="006B3010" w:rsidP="003945C9">
            <w:pPr>
              <w:pStyle w:val="PaperTable-Row"/>
              <w:rPr>
                <w:sz w:val="24"/>
                <w:szCs w:val="24"/>
              </w:rPr>
            </w:pPr>
            <w:r w:rsidRPr="00F82391">
              <w:rPr>
                <w:sz w:val="24"/>
                <w:szCs w:val="24"/>
              </w:rPr>
              <w:t>Availability: 95 %</w:t>
            </w:r>
          </w:p>
          <w:p w14:paraId="6C54B236" w14:textId="0C595496" w:rsidR="00D34DDE" w:rsidRPr="00F82391" w:rsidRDefault="00D34DDE" w:rsidP="003945C9">
            <w:pPr>
              <w:pStyle w:val="PaperTable-Row"/>
              <w:rPr>
                <w:sz w:val="24"/>
                <w:szCs w:val="24"/>
              </w:rPr>
            </w:pPr>
            <w:r w:rsidRPr="00F82391">
              <w:rPr>
                <w:sz w:val="24"/>
                <w:szCs w:val="24"/>
              </w:rPr>
              <w:t>Processing time: 4 GLEIF business days</w:t>
            </w:r>
          </w:p>
        </w:tc>
      </w:tr>
      <w:tr w:rsidR="006B3010" w:rsidRPr="00417C90" w14:paraId="487081C6" w14:textId="77777777" w:rsidTr="00AA66F0">
        <w:tblPrEx>
          <w:shd w:val="clear" w:color="auto" w:fill="auto"/>
        </w:tblPrEx>
        <w:trPr>
          <w:trHeight w:val="290"/>
        </w:trPr>
        <w:tc>
          <w:tcPr>
            <w:tcW w:w="25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ED09D3" w14:textId="4BDA6691" w:rsidR="006B3010" w:rsidRPr="00F82391" w:rsidRDefault="00C74B7A" w:rsidP="003945C9">
            <w:pPr>
              <w:pStyle w:val="PaperTable-Row"/>
              <w:rPr>
                <w:sz w:val="24"/>
                <w:szCs w:val="24"/>
              </w:rPr>
            </w:pPr>
            <w:r w:rsidRPr="00F82391">
              <w:rPr>
                <w:sz w:val="24"/>
                <w:szCs w:val="24"/>
              </w:rPr>
              <w:t>Challenge vLEI Data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9ED4CA" w14:textId="77777777" w:rsidR="006B3010" w:rsidRPr="00F82391" w:rsidRDefault="006B3010" w:rsidP="003945C9">
            <w:pPr>
              <w:pStyle w:val="PaperTable-Row"/>
              <w:rPr>
                <w:sz w:val="24"/>
                <w:szCs w:val="24"/>
              </w:rPr>
            </w:pPr>
            <w:r w:rsidRPr="00F82391">
              <w:rPr>
                <w:sz w:val="24"/>
                <w:szCs w:val="24"/>
              </w:rPr>
              <w:t>&lt; 2 GLEIF business days</w:t>
            </w:r>
          </w:p>
        </w:tc>
        <w:tc>
          <w:tcPr>
            <w:tcW w:w="5386" w:type="dxa"/>
            <w:tcBorders>
              <w:top w:val="single" w:sz="4" w:space="0" w:color="000000"/>
              <w:left w:val="single" w:sz="4" w:space="0" w:color="000000"/>
              <w:bottom w:val="single" w:sz="4" w:space="0" w:color="000000"/>
              <w:right w:val="single" w:sz="4" w:space="0" w:color="000000"/>
            </w:tcBorders>
          </w:tcPr>
          <w:p w14:paraId="40F6836D" w14:textId="77777777" w:rsidR="00C74B7A" w:rsidRPr="00F82391" w:rsidRDefault="00C74B7A" w:rsidP="003945C9">
            <w:pPr>
              <w:pStyle w:val="PaperTable-Row"/>
              <w:rPr>
                <w:sz w:val="24"/>
                <w:szCs w:val="24"/>
              </w:rPr>
            </w:pPr>
            <w:r w:rsidRPr="00F82391">
              <w:rPr>
                <w:sz w:val="24"/>
                <w:szCs w:val="24"/>
              </w:rPr>
              <w:t xml:space="preserve">Availability: 97.5 % </w:t>
            </w:r>
          </w:p>
          <w:p w14:paraId="40EFBE9E" w14:textId="73EC07DC" w:rsidR="006B3010" w:rsidRPr="00F82391" w:rsidRDefault="006B3010" w:rsidP="003945C9">
            <w:pPr>
              <w:pStyle w:val="PaperTable-Row"/>
              <w:rPr>
                <w:sz w:val="24"/>
                <w:szCs w:val="24"/>
              </w:rPr>
            </w:pPr>
          </w:p>
        </w:tc>
      </w:tr>
    </w:tbl>
    <w:p w14:paraId="0D25D556" w14:textId="77777777" w:rsidR="006B3010" w:rsidRPr="00F82391" w:rsidRDefault="006B3010" w:rsidP="006B3010">
      <w:pPr>
        <w:pStyle w:val="Bodytext"/>
        <w:spacing w:before="120"/>
        <w:ind w:left="284" w:firstLine="142"/>
        <w:rPr>
          <w:sz w:val="24"/>
          <w:szCs w:val="24"/>
        </w:rPr>
      </w:pPr>
      <w:r w:rsidRPr="00F82391">
        <w:rPr>
          <w:sz w:val="24"/>
          <w:szCs w:val="24"/>
        </w:rPr>
        <w:t>Same workload limits as during business as usual apply.</w:t>
      </w:r>
    </w:p>
    <w:p w14:paraId="7F75F744" w14:textId="77777777" w:rsidR="006B3010" w:rsidRPr="00417C90" w:rsidRDefault="006B3010" w:rsidP="006B3010">
      <w:pPr>
        <w:pStyle w:val="Heading1"/>
        <w:rPr>
          <w:rFonts w:ascii="Calibri" w:hAnsi="Calibri" w:cs="Calibri"/>
        </w:rPr>
      </w:pPr>
      <w:bookmarkStart w:id="54" w:name="_Toc65068542"/>
      <w:bookmarkStart w:id="55" w:name="_Toc103164020"/>
      <w:r w:rsidRPr="00417C90">
        <w:rPr>
          <w:rFonts w:ascii="Calibri" w:hAnsi="Calibri" w:cs="Calibri"/>
        </w:rPr>
        <w:lastRenderedPageBreak/>
        <w:t>SLA Reports</w:t>
      </w:r>
      <w:bookmarkEnd w:id="54"/>
      <w:bookmarkEnd w:id="55"/>
    </w:p>
    <w:p w14:paraId="494BCD7F" w14:textId="3427D779" w:rsidR="00C74B7A" w:rsidRPr="00F82391" w:rsidRDefault="00C74B7A" w:rsidP="00C74B7A">
      <w:pPr>
        <w:pStyle w:val="Bodytext"/>
        <w:rPr>
          <w:sz w:val="24"/>
          <w:szCs w:val="24"/>
        </w:rPr>
      </w:pPr>
      <w:r w:rsidRPr="00F82391">
        <w:rPr>
          <w:sz w:val="24"/>
          <w:szCs w:val="24"/>
        </w:rPr>
        <w:t>GLEIF provides monthly SLA Reports to the</w:t>
      </w:r>
      <w:r w:rsidR="009D6C16">
        <w:rPr>
          <w:sz w:val="24"/>
          <w:szCs w:val="24"/>
        </w:rPr>
        <w:t xml:space="preserve"> Qualified</w:t>
      </w:r>
      <w:r w:rsidRPr="00F82391">
        <w:rPr>
          <w:sz w:val="24"/>
          <w:szCs w:val="24"/>
        </w:rPr>
        <w:t xml:space="preserve"> vLEI Issuer by the 10</w:t>
      </w:r>
      <w:r w:rsidRPr="00F82391">
        <w:rPr>
          <w:sz w:val="24"/>
          <w:szCs w:val="24"/>
          <w:vertAlign w:val="superscript"/>
        </w:rPr>
        <w:t>th</w:t>
      </w:r>
      <w:r w:rsidRPr="00F82391">
        <w:rPr>
          <w:sz w:val="24"/>
          <w:szCs w:val="24"/>
        </w:rPr>
        <w:t xml:space="preserve"> GLEIF business day of the following month.</w:t>
      </w:r>
    </w:p>
    <w:p w14:paraId="6B05887D" w14:textId="77777777" w:rsidR="006B3010" w:rsidRPr="00417C90" w:rsidRDefault="006B3010" w:rsidP="006B3010">
      <w:pPr>
        <w:pStyle w:val="Bodytext"/>
      </w:pPr>
    </w:p>
    <w:p w14:paraId="4E521154" w14:textId="77777777" w:rsidR="006B3010" w:rsidRPr="00F82391" w:rsidRDefault="006B3010" w:rsidP="006B3010">
      <w:pPr>
        <w:pStyle w:val="Bodytext"/>
        <w:rPr>
          <w:b/>
          <w:sz w:val="24"/>
          <w:szCs w:val="24"/>
        </w:rPr>
      </w:pPr>
      <w:r w:rsidRPr="00F82391">
        <w:rPr>
          <w:b/>
          <w:sz w:val="24"/>
          <w:szCs w:val="24"/>
        </w:rPr>
        <w:t>Service Reports Definition</w:t>
      </w:r>
    </w:p>
    <w:tbl>
      <w:tblPr>
        <w:tblStyle w:val="TableGrid"/>
        <w:tblW w:w="0" w:type="auto"/>
        <w:tblLook w:val="04A0" w:firstRow="1" w:lastRow="0" w:firstColumn="1" w:lastColumn="0" w:noHBand="0" w:noVBand="1"/>
      </w:tblPr>
      <w:tblGrid>
        <w:gridCol w:w="2547"/>
        <w:gridCol w:w="6785"/>
      </w:tblGrid>
      <w:tr w:rsidR="006B3010" w:rsidRPr="00417C90" w14:paraId="098B8E16" w14:textId="77777777" w:rsidTr="004E2E3D">
        <w:trPr>
          <w:tblHeader/>
        </w:trPr>
        <w:tc>
          <w:tcPr>
            <w:tcW w:w="2547" w:type="dxa"/>
            <w:shd w:val="clear" w:color="auto" w:fill="F2F2F2" w:themeFill="background1" w:themeFillShade="F2"/>
            <w:vAlign w:val="center"/>
          </w:tcPr>
          <w:p w14:paraId="3D6FAF57" w14:textId="77777777" w:rsidR="006B3010" w:rsidRPr="00F82391" w:rsidRDefault="006B3010" w:rsidP="004E2E3D">
            <w:pPr>
              <w:pStyle w:val="Text"/>
              <w:rPr>
                <w:rFonts w:cs="Calibri"/>
                <w:b/>
                <w:bCs/>
                <w:sz w:val="24"/>
                <w:szCs w:val="24"/>
                <w:lang w:bidi="ar-SA"/>
              </w:rPr>
            </w:pPr>
            <w:bookmarkStart w:id="56" w:name="_Ref36454374"/>
            <w:r w:rsidRPr="00F82391">
              <w:rPr>
                <w:rFonts w:cs="Calibri"/>
                <w:b/>
                <w:bCs/>
                <w:sz w:val="24"/>
                <w:szCs w:val="24"/>
                <w:lang w:bidi="ar-SA"/>
              </w:rPr>
              <w:t>Type</w:t>
            </w:r>
            <w:bookmarkEnd w:id="56"/>
          </w:p>
        </w:tc>
        <w:tc>
          <w:tcPr>
            <w:tcW w:w="6785" w:type="dxa"/>
            <w:shd w:val="clear" w:color="auto" w:fill="F2F2F2" w:themeFill="background1" w:themeFillShade="F2"/>
            <w:vAlign w:val="center"/>
          </w:tcPr>
          <w:p w14:paraId="00A65EB2" w14:textId="77777777" w:rsidR="006B3010" w:rsidRPr="00F82391" w:rsidRDefault="006B3010" w:rsidP="004E2E3D">
            <w:pPr>
              <w:pStyle w:val="Text"/>
              <w:rPr>
                <w:rFonts w:cs="Calibri"/>
                <w:b/>
                <w:bCs/>
                <w:sz w:val="24"/>
                <w:szCs w:val="24"/>
                <w:lang w:bidi="ar-SA"/>
              </w:rPr>
            </w:pPr>
            <w:bookmarkStart w:id="57" w:name="_Ref36454377"/>
            <w:r w:rsidRPr="00F82391">
              <w:rPr>
                <w:rFonts w:cs="Calibri"/>
                <w:b/>
                <w:bCs/>
                <w:sz w:val="24"/>
                <w:szCs w:val="24"/>
                <w:lang w:bidi="ar-SA"/>
              </w:rPr>
              <w:t>Performance</w:t>
            </w:r>
            <w:bookmarkEnd w:id="57"/>
          </w:p>
        </w:tc>
      </w:tr>
      <w:tr w:rsidR="006B3010" w:rsidRPr="00F5509A" w14:paraId="25B16BFC" w14:textId="77777777" w:rsidTr="004E2E3D">
        <w:tc>
          <w:tcPr>
            <w:tcW w:w="2547" w:type="dxa"/>
            <w:vAlign w:val="center"/>
          </w:tcPr>
          <w:p w14:paraId="49D6970B" w14:textId="77777777" w:rsidR="006B3010" w:rsidRPr="00F82391" w:rsidRDefault="006B3010" w:rsidP="004E2E3D">
            <w:pPr>
              <w:pStyle w:val="Text"/>
              <w:rPr>
                <w:rFonts w:cs="Calibri"/>
                <w:sz w:val="24"/>
                <w:szCs w:val="24"/>
                <w:lang w:bidi="ar-SA"/>
              </w:rPr>
            </w:pPr>
            <w:r w:rsidRPr="00F82391">
              <w:rPr>
                <w:rFonts w:cs="Calibri"/>
                <w:sz w:val="24"/>
                <w:szCs w:val="24"/>
              </w:rPr>
              <w:t>Contents</w:t>
            </w:r>
          </w:p>
        </w:tc>
        <w:tc>
          <w:tcPr>
            <w:tcW w:w="6785" w:type="dxa"/>
            <w:vAlign w:val="center"/>
          </w:tcPr>
          <w:p w14:paraId="486D570D" w14:textId="77777777" w:rsidR="006B3010" w:rsidRPr="00F82391" w:rsidRDefault="006B3010" w:rsidP="004E2E3D">
            <w:pPr>
              <w:pStyle w:val="Text"/>
              <w:rPr>
                <w:rFonts w:cs="Calibri"/>
                <w:sz w:val="24"/>
                <w:szCs w:val="24"/>
                <w:lang w:bidi="ar-SA"/>
              </w:rPr>
            </w:pPr>
            <w:r w:rsidRPr="00F82391">
              <w:rPr>
                <w:rFonts w:cs="Calibri"/>
                <w:sz w:val="24"/>
                <w:szCs w:val="24"/>
                <w:lang w:bidi="ar-SA"/>
              </w:rPr>
              <w:t>Report parameters according to SLA</w:t>
            </w:r>
          </w:p>
        </w:tc>
      </w:tr>
      <w:tr w:rsidR="006B3010" w:rsidRPr="00417C90" w14:paraId="09D33D61" w14:textId="77777777" w:rsidTr="004E2E3D">
        <w:tc>
          <w:tcPr>
            <w:tcW w:w="2547" w:type="dxa"/>
            <w:vAlign w:val="center"/>
          </w:tcPr>
          <w:p w14:paraId="2288695B" w14:textId="77777777" w:rsidR="006B3010" w:rsidRPr="00F82391" w:rsidRDefault="006B3010" w:rsidP="004E2E3D">
            <w:pPr>
              <w:pStyle w:val="Text"/>
              <w:rPr>
                <w:rFonts w:cs="Calibri"/>
                <w:sz w:val="24"/>
                <w:szCs w:val="24"/>
                <w:lang w:bidi="ar-SA"/>
              </w:rPr>
            </w:pPr>
            <w:r w:rsidRPr="00F82391">
              <w:rPr>
                <w:rFonts w:cs="Calibri"/>
                <w:sz w:val="24"/>
                <w:szCs w:val="24"/>
              </w:rPr>
              <w:t>Reporting period</w:t>
            </w:r>
          </w:p>
        </w:tc>
        <w:tc>
          <w:tcPr>
            <w:tcW w:w="6785" w:type="dxa"/>
            <w:vAlign w:val="center"/>
          </w:tcPr>
          <w:p w14:paraId="663E947C" w14:textId="77777777" w:rsidR="006B3010" w:rsidRPr="00F82391" w:rsidRDefault="006B3010" w:rsidP="004E2E3D">
            <w:pPr>
              <w:pStyle w:val="Text"/>
              <w:rPr>
                <w:rFonts w:cs="Calibri"/>
                <w:sz w:val="24"/>
                <w:szCs w:val="24"/>
                <w:lang w:bidi="ar-SA"/>
              </w:rPr>
            </w:pPr>
            <w:r w:rsidRPr="00F82391">
              <w:rPr>
                <w:rFonts w:cs="Calibri"/>
                <w:sz w:val="24"/>
                <w:szCs w:val="24"/>
                <w:lang w:bidi="ar-SA"/>
              </w:rPr>
              <w:t>Monthly</w:t>
            </w:r>
          </w:p>
        </w:tc>
      </w:tr>
      <w:tr w:rsidR="006B3010" w:rsidRPr="00F5509A" w14:paraId="69E36E6B" w14:textId="77777777" w:rsidTr="004E2E3D">
        <w:trPr>
          <w:trHeight w:val="566"/>
        </w:trPr>
        <w:tc>
          <w:tcPr>
            <w:tcW w:w="2547" w:type="dxa"/>
            <w:vAlign w:val="center"/>
          </w:tcPr>
          <w:p w14:paraId="07E66E09" w14:textId="77777777" w:rsidR="006B3010" w:rsidRPr="00F82391" w:rsidRDefault="006B3010" w:rsidP="004E2E3D">
            <w:pPr>
              <w:pStyle w:val="Text"/>
              <w:numPr>
                <w:ilvl w:val="0"/>
                <w:numId w:val="0"/>
              </w:numPr>
              <w:rPr>
                <w:rFonts w:cs="Calibri"/>
                <w:sz w:val="24"/>
                <w:szCs w:val="24"/>
              </w:rPr>
            </w:pPr>
            <w:r w:rsidRPr="00F82391">
              <w:rPr>
                <w:rFonts w:cs="Calibri"/>
                <w:sz w:val="24"/>
                <w:szCs w:val="24"/>
              </w:rPr>
              <w:t>Reporting</w:t>
            </w:r>
          </w:p>
        </w:tc>
        <w:tc>
          <w:tcPr>
            <w:tcW w:w="6785" w:type="dxa"/>
            <w:vAlign w:val="center"/>
          </w:tcPr>
          <w:p w14:paraId="2E1800CC" w14:textId="1E518357" w:rsidR="006B3010" w:rsidRPr="00F82391" w:rsidRDefault="006B3010" w:rsidP="004E2E3D">
            <w:pPr>
              <w:pStyle w:val="Text"/>
              <w:numPr>
                <w:ilvl w:val="0"/>
                <w:numId w:val="0"/>
              </w:numPr>
              <w:rPr>
                <w:rFonts w:cs="Calibri"/>
                <w:sz w:val="24"/>
                <w:szCs w:val="24"/>
                <w:lang w:bidi="ar-SA"/>
              </w:rPr>
            </w:pPr>
            <w:r w:rsidRPr="00F82391">
              <w:rPr>
                <w:rFonts w:cs="Calibri"/>
                <w:sz w:val="24"/>
                <w:szCs w:val="24"/>
                <w:lang w:bidi="ar-SA"/>
              </w:rPr>
              <w:t xml:space="preserve">Reports are made available </w:t>
            </w:r>
            <w:r w:rsidR="00417C90" w:rsidRPr="00F82391">
              <w:rPr>
                <w:rFonts w:cs="Calibri"/>
                <w:sz w:val="24"/>
                <w:szCs w:val="24"/>
                <w:lang w:bidi="ar-SA"/>
              </w:rPr>
              <w:t xml:space="preserve">through the </w:t>
            </w:r>
            <w:r w:rsidRPr="00F82391">
              <w:rPr>
                <w:rFonts w:cs="Calibri"/>
                <w:sz w:val="24"/>
                <w:szCs w:val="24"/>
                <w:lang w:bidi="ar-SA"/>
              </w:rPr>
              <w:t xml:space="preserve">Communications Portal </w:t>
            </w:r>
          </w:p>
        </w:tc>
      </w:tr>
      <w:tr w:rsidR="006B3010" w:rsidRPr="00417C90" w14:paraId="5E138609" w14:textId="77777777" w:rsidTr="004E2E3D">
        <w:tc>
          <w:tcPr>
            <w:tcW w:w="2547" w:type="dxa"/>
            <w:vAlign w:val="center"/>
          </w:tcPr>
          <w:p w14:paraId="550FF6AE" w14:textId="77777777" w:rsidR="006B3010" w:rsidRPr="00F82391" w:rsidRDefault="006B3010" w:rsidP="004E2E3D">
            <w:pPr>
              <w:pStyle w:val="Text"/>
              <w:rPr>
                <w:rFonts w:cs="Calibri"/>
                <w:sz w:val="24"/>
                <w:szCs w:val="24"/>
              </w:rPr>
            </w:pPr>
            <w:r w:rsidRPr="00F82391">
              <w:rPr>
                <w:rFonts w:cs="Calibri"/>
                <w:sz w:val="24"/>
                <w:szCs w:val="24"/>
              </w:rPr>
              <w:t>Obligation</w:t>
            </w:r>
          </w:p>
        </w:tc>
        <w:tc>
          <w:tcPr>
            <w:tcW w:w="6785" w:type="dxa"/>
            <w:vAlign w:val="center"/>
          </w:tcPr>
          <w:p w14:paraId="60775C0F" w14:textId="77777777" w:rsidR="006B3010" w:rsidRPr="00F82391" w:rsidRDefault="006B3010" w:rsidP="004E2E3D">
            <w:pPr>
              <w:pStyle w:val="Text"/>
              <w:rPr>
                <w:rFonts w:cs="Calibri"/>
                <w:sz w:val="24"/>
                <w:szCs w:val="24"/>
                <w:lang w:bidi="ar-SA"/>
              </w:rPr>
            </w:pPr>
            <w:r w:rsidRPr="00F82391">
              <w:rPr>
                <w:rFonts w:cs="Calibri"/>
                <w:sz w:val="24"/>
                <w:szCs w:val="24"/>
                <w:lang w:bidi="ar-SA"/>
              </w:rPr>
              <w:t>According to SLA</w:t>
            </w:r>
          </w:p>
        </w:tc>
      </w:tr>
      <w:tr w:rsidR="006B3010" w:rsidRPr="00417C90" w14:paraId="61A9C812" w14:textId="77777777" w:rsidTr="004E2E3D">
        <w:tc>
          <w:tcPr>
            <w:tcW w:w="2547" w:type="dxa"/>
            <w:vAlign w:val="center"/>
          </w:tcPr>
          <w:p w14:paraId="2E09F843" w14:textId="77777777" w:rsidR="006B3010" w:rsidRPr="00F82391" w:rsidRDefault="006B3010" w:rsidP="004E2E3D">
            <w:pPr>
              <w:pStyle w:val="Text"/>
              <w:rPr>
                <w:rFonts w:cs="Calibri"/>
                <w:sz w:val="24"/>
                <w:szCs w:val="24"/>
              </w:rPr>
            </w:pPr>
            <w:r w:rsidRPr="00F82391">
              <w:rPr>
                <w:rFonts w:cs="Calibri"/>
                <w:sz w:val="24"/>
                <w:szCs w:val="24"/>
              </w:rPr>
              <w:t>Language</w:t>
            </w:r>
          </w:p>
        </w:tc>
        <w:tc>
          <w:tcPr>
            <w:tcW w:w="6785" w:type="dxa"/>
            <w:vAlign w:val="center"/>
          </w:tcPr>
          <w:p w14:paraId="4F85F8E2" w14:textId="77777777" w:rsidR="006B3010" w:rsidRPr="00F82391" w:rsidRDefault="006B3010" w:rsidP="004E2E3D">
            <w:pPr>
              <w:pStyle w:val="Text"/>
              <w:rPr>
                <w:rFonts w:cs="Calibri"/>
                <w:sz w:val="24"/>
                <w:szCs w:val="24"/>
                <w:lang w:bidi="ar-SA"/>
              </w:rPr>
            </w:pPr>
            <w:r w:rsidRPr="00F82391">
              <w:rPr>
                <w:rFonts w:cs="Calibri"/>
                <w:sz w:val="24"/>
                <w:szCs w:val="24"/>
                <w:lang w:bidi="ar-SA"/>
              </w:rPr>
              <w:t>English</w:t>
            </w:r>
          </w:p>
        </w:tc>
      </w:tr>
      <w:tr w:rsidR="006B3010" w:rsidRPr="00417C90" w14:paraId="3E48AE04" w14:textId="77777777" w:rsidTr="004E2E3D">
        <w:tc>
          <w:tcPr>
            <w:tcW w:w="2547" w:type="dxa"/>
            <w:vAlign w:val="center"/>
          </w:tcPr>
          <w:p w14:paraId="496D4FCD" w14:textId="77777777" w:rsidR="006B3010" w:rsidRPr="00F82391" w:rsidRDefault="006B3010" w:rsidP="004E2E3D">
            <w:pPr>
              <w:pStyle w:val="Text"/>
              <w:rPr>
                <w:rFonts w:cs="Calibri"/>
                <w:sz w:val="24"/>
                <w:szCs w:val="24"/>
              </w:rPr>
            </w:pPr>
            <w:r w:rsidRPr="00F82391">
              <w:rPr>
                <w:rFonts w:cs="Calibri"/>
                <w:sz w:val="24"/>
                <w:szCs w:val="24"/>
              </w:rPr>
              <w:t>Filing</w:t>
            </w:r>
          </w:p>
        </w:tc>
        <w:tc>
          <w:tcPr>
            <w:tcW w:w="6785" w:type="dxa"/>
            <w:vAlign w:val="center"/>
          </w:tcPr>
          <w:p w14:paraId="019B4F95" w14:textId="77777777" w:rsidR="006B3010" w:rsidRPr="00F82391" w:rsidRDefault="006B3010" w:rsidP="004E2E3D">
            <w:pPr>
              <w:pStyle w:val="Text"/>
              <w:rPr>
                <w:rFonts w:cs="Calibri"/>
                <w:sz w:val="24"/>
                <w:szCs w:val="24"/>
                <w:lang w:bidi="ar-SA"/>
              </w:rPr>
            </w:pPr>
            <w:r w:rsidRPr="00F82391">
              <w:rPr>
                <w:rFonts w:cs="Calibri"/>
                <w:sz w:val="24"/>
                <w:szCs w:val="24"/>
                <w:lang w:bidi="ar-SA"/>
              </w:rPr>
              <w:t>10 years</w:t>
            </w:r>
          </w:p>
        </w:tc>
      </w:tr>
    </w:tbl>
    <w:p w14:paraId="0E0E3979" w14:textId="77777777" w:rsidR="00452796" w:rsidRDefault="00452796" w:rsidP="00452796">
      <w:pPr>
        <w:pStyle w:val="Heading1"/>
        <w:pageBreakBefore w:val="0"/>
        <w:numPr>
          <w:ilvl w:val="0"/>
          <w:numId w:val="0"/>
        </w:numPr>
        <w:ind w:left="360"/>
        <w:rPr>
          <w:rFonts w:ascii="Calibri" w:hAnsi="Calibri" w:cs="Calibri"/>
        </w:rPr>
      </w:pPr>
      <w:bookmarkStart w:id="58" w:name="_Toc65068543"/>
    </w:p>
    <w:p w14:paraId="72F46377" w14:textId="76C8BD2C" w:rsidR="00452796" w:rsidRPr="00452796" w:rsidRDefault="00452796" w:rsidP="00452796">
      <w:pPr>
        <w:pStyle w:val="Heading1"/>
        <w:pageBreakBefore w:val="0"/>
      </w:pPr>
      <w:bookmarkStart w:id="59" w:name="_Toc103164021"/>
      <w:r w:rsidRPr="00452796">
        <w:t>Change of Service Levels</w:t>
      </w:r>
      <w:bookmarkEnd w:id="58"/>
      <w:bookmarkEnd w:id="59"/>
    </w:p>
    <w:p w14:paraId="2498C10C" w14:textId="77777777" w:rsidR="00452796" w:rsidRPr="00F82391" w:rsidRDefault="00452796" w:rsidP="00452796">
      <w:pPr>
        <w:rPr>
          <w:rFonts w:ascii="Calibri" w:hAnsi="Calibri" w:cs="Calibri"/>
          <w:lang w:val="en-US"/>
        </w:rPr>
      </w:pPr>
      <w:r w:rsidRPr="00F82391">
        <w:rPr>
          <w:rFonts w:ascii="Calibri" w:hAnsi="Calibri" w:cs="Calibri"/>
          <w:lang w:val="en-US"/>
        </w:rPr>
        <w:t>Chapter XIII</w:t>
      </w:r>
      <w:r w:rsidRPr="0006136D">
        <w:rPr>
          <w:rFonts w:ascii="Calibri" w:hAnsi="Calibri" w:cs="Calibri"/>
          <w:lang w:val="en-US"/>
        </w:rPr>
        <w:t xml:space="preserve"> “Agreement Change Process” </w:t>
      </w:r>
      <w:r w:rsidRPr="00F82391">
        <w:rPr>
          <w:rFonts w:ascii="Calibri" w:hAnsi="Calibri" w:cs="Calibri"/>
          <w:lang w:val="en-US"/>
        </w:rPr>
        <w:t xml:space="preserve">of the </w:t>
      </w:r>
      <w:r w:rsidRPr="0006136D">
        <w:rPr>
          <w:rFonts w:ascii="Calibri" w:hAnsi="Calibri" w:cs="Calibri"/>
          <w:lang w:val="en-US"/>
        </w:rPr>
        <w:t>Qualification</w:t>
      </w:r>
      <w:r w:rsidRPr="00F82391">
        <w:rPr>
          <w:rFonts w:ascii="Calibri" w:hAnsi="Calibri" w:cs="Calibri"/>
          <w:lang w:val="en-US"/>
        </w:rPr>
        <w:t xml:space="preserve"> Agreement applies.</w:t>
      </w:r>
    </w:p>
    <w:p w14:paraId="51230D68" w14:textId="05E704AF" w:rsidR="006B3010" w:rsidRPr="00F5509A" w:rsidRDefault="006B3010" w:rsidP="006B3010">
      <w:pPr>
        <w:spacing w:before="100"/>
        <w:ind w:left="1134"/>
        <w:rPr>
          <w:rFonts w:ascii="Calibri" w:hAnsi="Calibri" w:cs="Calibri"/>
          <w:b/>
          <w:color w:val="1F497D" w:themeColor="text2"/>
          <w:sz w:val="36"/>
          <w:lang w:val="en-US"/>
        </w:rPr>
      </w:pPr>
    </w:p>
    <w:sectPr w:rsidR="006B3010" w:rsidRPr="00F5509A" w:rsidSect="007C7AEA">
      <w:headerReference w:type="default" r:id="rId16"/>
      <w:footerReference w:type="even" r:id="rId17"/>
      <w:footerReference w:type="default" r:id="rId18"/>
      <w:footerReference w:type="first" r:id="rId19"/>
      <w:footnotePr>
        <w:numFmt w:val="chicago"/>
      </w:footnotePr>
      <w:type w:val="continuous"/>
      <w:pgSz w:w="11907" w:h="16839" w:code="9"/>
      <w:pgMar w:top="1814" w:right="1162" w:bottom="1814" w:left="964" w:header="720"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0E3E2" w14:textId="77777777" w:rsidR="002C1507" w:rsidRDefault="002C1507" w:rsidP="00F51814">
      <w:r>
        <w:separator/>
      </w:r>
    </w:p>
  </w:endnote>
  <w:endnote w:type="continuationSeparator" w:id="0">
    <w:p w14:paraId="66768875" w14:textId="77777777" w:rsidR="002C1507" w:rsidRDefault="002C1507" w:rsidP="00F51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Menlo Regular">
    <w:altName w:val="Menlo"/>
    <w:panose1 w:val="020B0609030804020204"/>
    <w:charset w:val="00"/>
    <w:family w:val="modern"/>
    <w:pitch w:val="fixed"/>
    <w:sig w:usb0="E60022FF" w:usb1="D200F9FB" w:usb2="02000028" w:usb3="00000000" w:csb0="000001D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8417353"/>
      <w:docPartObj>
        <w:docPartGallery w:val="Page Numbers (Bottom of Page)"/>
        <w:docPartUnique/>
      </w:docPartObj>
    </w:sdtPr>
    <w:sdtEndPr>
      <w:rPr>
        <w:rStyle w:val="PageNumber"/>
      </w:rPr>
    </w:sdtEndPr>
    <w:sdtContent>
      <w:p w14:paraId="4F429C82" w14:textId="0E7A5FA3" w:rsidR="00546731" w:rsidRDefault="00546731">
        <w:pPr>
          <w:pStyle w:val="Footer"/>
          <w:framePr w:wrap="none" w:vAnchor="text" w:hAnchor="margin" w:xAlign="right" w:y="1"/>
          <w:rPr>
            <w:rStyle w:val="PageNumber"/>
            <w:rFonts w:ascii="Times New Roman" w:hAnsi="Times New Roman" w:cs="Times New Roman"/>
            <w:color w:val="auto"/>
            <w:sz w:val="24"/>
            <w:szCs w:val="24"/>
            <w:lang w:val="de-DE" w:eastAsia="en-GB"/>
          </w:rPr>
        </w:pPr>
        <w:r>
          <w:rPr>
            <w:rStyle w:val="PageNumber"/>
          </w:rPr>
          <w:fldChar w:fldCharType="begin"/>
        </w:r>
        <w:r>
          <w:rPr>
            <w:rStyle w:val="PageNumber"/>
          </w:rPr>
          <w:instrText xml:space="preserve"> PAGE </w:instrText>
        </w:r>
        <w:r>
          <w:rPr>
            <w:rStyle w:val="PageNumber"/>
          </w:rPr>
          <w:fldChar w:fldCharType="end"/>
        </w:r>
      </w:p>
    </w:sdtContent>
  </w:sdt>
  <w:p w14:paraId="71E0EBF1" w14:textId="77777777" w:rsidR="00546731" w:rsidRDefault="00546731" w:rsidP="00F823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6C6AF" w14:textId="75B2ED61" w:rsidR="00546731" w:rsidRPr="00F17C65" w:rsidRDefault="00546731" w:rsidP="00CD477C">
    <w:pPr>
      <w:pStyle w:val="Footer"/>
      <w:ind w:right="360"/>
      <w:rPr>
        <w:color w:val="000000" w:themeColor="text1"/>
      </w:rPr>
    </w:pPr>
    <w:r w:rsidRPr="00F17C65">
      <w:rPr>
        <w:color w:val="000000" w:themeColor="text1"/>
      </w:rPr>
      <w:t>verifiable LEI (vLEI)</w:t>
    </w:r>
    <w:r w:rsidRPr="00F17C65">
      <w:rPr>
        <w:color w:val="000000" w:themeColor="text1"/>
      </w:rPr>
      <w:tab/>
    </w:r>
    <w:r w:rsidR="00985859">
      <w:rPr>
        <w:color w:val="000000" w:themeColor="text1"/>
      </w:rPr>
      <w:t>vLEI Issuer Qualification Agreemen</w:t>
    </w:r>
    <w:r w:rsidR="006D7A87">
      <w:rPr>
        <w:color w:val="000000" w:themeColor="text1"/>
      </w:rPr>
      <w:t>t</w:t>
    </w:r>
    <w:r w:rsidRPr="00F17C65">
      <w:rPr>
        <w:color w:val="000000" w:themeColor="text1"/>
      </w:rPr>
      <w:tab/>
      <w:t>2022-05-</w:t>
    </w:r>
    <w:r w:rsidR="00367AA3" w:rsidRPr="00F17C65">
      <w:rPr>
        <w:color w:val="000000" w:themeColor="text1"/>
      </w:rPr>
      <w:t>1</w:t>
    </w:r>
    <w:r w:rsidR="00CD477C" w:rsidRPr="00F17C65">
      <w:rPr>
        <w:color w:val="000000" w:themeColor="text1"/>
      </w:rPr>
      <w:t>8</w:t>
    </w:r>
    <w:r w:rsidRPr="00F17C65">
      <w:rPr>
        <w:color w:val="000000" w:themeColor="text1"/>
      </w:rPr>
      <w:t>, v.</w:t>
    </w:r>
    <w:r w:rsidR="00CD477C" w:rsidRPr="00F17C65">
      <w:rPr>
        <w:color w:val="000000" w:themeColor="text1"/>
      </w:rPr>
      <w:t>1.0 Final</w:t>
    </w:r>
  </w:p>
  <w:p w14:paraId="3B310E00" w14:textId="3B2598A2" w:rsidR="00546731" w:rsidRPr="00F17C65" w:rsidRDefault="00546731" w:rsidP="00546731">
    <w:pPr>
      <w:pStyle w:val="Footer"/>
      <w:rPr>
        <w:color w:val="000000" w:themeColor="text1"/>
      </w:rPr>
    </w:pPr>
    <w:r w:rsidRPr="00F17C65">
      <w:rPr>
        <w:color w:val="000000" w:themeColor="text1"/>
      </w:rPr>
      <w:t xml:space="preserve">Ecosystem Governance </w:t>
    </w:r>
    <w:r w:rsidRPr="00F17C65">
      <w:rPr>
        <w:color w:val="000000" w:themeColor="text1"/>
      </w:rPr>
      <w:tab/>
    </w:r>
    <w:r w:rsidR="00A51CCC" w:rsidRPr="00F17C65">
      <w:rPr>
        <w:color w:val="000000" w:themeColor="text1"/>
      </w:rPr>
      <w:t>Appendix 5</w:t>
    </w:r>
    <w:r w:rsidRPr="00F17C65">
      <w:rPr>
        <w:color w:val="000000" w:themeColor="text1"/>
      </w:rPr>
      <w:tab/>
      <w:t xml:space="preserve">Program Documentation </w:t>
    </w:r>
  </w:p>
  <w:p w14:paraId="63F2FB73" w14:textId="5D99A938" w:rsidR="00546731" w:rsidRPr="00F17C65" w:rsidRDefault="00546731" w:rsidP="00546731">
    <w:pPr>
      <w:pStyle w:val="Footer"/>
      <w:rPr>
        <w:color w:val="000000" w:themeColor="text1"/>
      </w:rPr>
    </w:pPr>
    <w:r w:rsidRPr="00F17C65">
      <w:rPr>
        <w:color w:val="000000" w:themeColor="text1"/>
      </w:rPr>
      <w:t>Framework</w:t>
    </w:r>
    <w:r w:rsidRPr="00F17C65">
      <w:rPr>
        <w:color w:val="000000" w:themeColor="text1"/>
      </w:rPr>
      <w:tab/>
    </w:r>
    <w:r w:rsidR="00A51CCC" w:rsidRPr="00F17C65">
      <w:rPr>
        <w:color w:val="000000" w:themeColor="text1"/>
      </w:rPr>
      <w:t>Service Level Agreement</w:t>
    </w:r>
    <w:r w:rsidR="00A51CCC" w:rsidRPr="00F17C65" w:rsidDel="00A51CCC">
      <w:rPr>
        <w:color w:val="000000" w:themeColor="text1"/>
      </w:rPr>
      <w:t xml:space="preserve"> </w:t>
    </w:r>
    <w:r w:rsidR="00F5509A">
      <w:rPr>
        <w:color w:val="000000" w:themeColor="text1"/>
      </w:rPr>
      <w:t>(SLA)</w:t>
    </w:r>
    <w:r w:rsidRPr="00F17C65">
      <w:rPr>
        <w:color w:val="000000" w:themeColor="text1"/>
      </w:rPr>
      <w:tab/>
      <w:t>Available</w:t>
    </w:r>
  </w:p>
  <w:sdt>
    <w:sdtPr>
      <w:rPr>
        <w:rStyle w:val="PageNumber"/>
        <w:color w:val="000000" w:themeColor="text1"/>
      </w:rPr>
      <w:id w:val="-275489423"/>
      <w:docPartObj>
        <w:docPartGallery w:val="Page Numbers (Bottom of Page)"/>
        <w:docPartUnique/>
      </w:docPartObj>
    </w:sdtPr>
    <w:sdtEndPr>
      <w:rPr>
        <w:rStyle w:val="PageNumber"/>
      </w:rPr>
    </w:sdtEndPr>
    <w:sdtContent>
      <w:p w14:paraId="2C163FFA" w14:textId="77777777" w:rsidR="00CD477C" w:rsidRPr="00F17C65" w:rsidRDefault="00CD477C" w:rsidP="00F17C65">
        <w:pPr>
          <w:pStyle w:val="Footer"/>
          <w:framePr w:w="210" w:h="320" w:hRule="exact" w:wrap="none" w:vAnchor="text" w:hAnchor="page" w:x="9784" w:y="59"/>
          <w:rPr>
            <w:rStyle w:val="PageNumber"/>
            <w:color w:val="000000" w:themeColor="text1"/>
          </w:rPr>
        </w:pPr>
        <w:r w:rsidRPr="00F17C65">
          <w:rPr>
            <w:rStyle w:val="PageNumber"/>
            <w:color w:val="000000" w:themeColor="text1"/>
          </w:rPr>
          <w:fldChar w:fldCharType="begin"/>
        </w:r>
        <w:r w:rsidRPr="00F17C65">
          <w:rPr>
            <w:rStyle w:val="PageNumber"/>
            <w:color w:val="000000" w:themeColor="text1"/>
          </w:rPr>
          <w:instrText xml:space="preserve"> PAGE </w:instrText>
        </w:r>
        <w:r w:rsidRPr="00F17C65">
          <w:rPr>
            <w:rStyle w:val="PageNumber"/>
            <w:color w:val="000000" w:themeColor="text1"/>
          </w:rPr>
          <w:fldChar w:fldCharType="separate"/>
        </w:r>
        <w:r w:rsidRPr="00F17C65">
          <w:rPr>
            <w:rStyle w:val="PageNumber"/>
            <w:noProof/>
            <w:color w:val="000000" w:themeColor="text1"/>
          </w:rPr>
          <w:t>2</w:t>
        </w:r>
        <w:r w:rsidRPr="00F17C65">
          <w:rPr>
            <w:rStyle w:val="PageNumber"/>
            <w:color w:val="000000" w:themeColor="text1"/>
          </w:rPr>
          <w:fldChar w:fldCharType="end"/>
        </w:r>
      </w:p>
    </w:sdtContent>
  </w:sdt>
  <w:p w14:paraId="2B33355D" w14:textId="55D6940A" w:rsidR="00F37E4C" w:rsidRPr="00F17C65" w:rsidRDefault="00F37E4C" w:rsidP="00F82391">
    <w:pPr>
      <w:rPr>
        <w:rFonts w:ascii="Calibri" w:hAnsi="Calibri" w:cs="Calibri"/>
        <w:color w:val="000000" w:themeColor="text1"/>
        <w:szCs w:val="22"/>
        <w:lang w:val="en-US"/>
      </w:rPr>
    </w:pPr>
    <w:r w:rsidRPr="00F17C65">
      <w:rPr>
        <w:rFonts w:ascii="Calibri" w:hAnsi="Calibri" w:cs="Calibri"/>
        <w:color w:val="000000" w:themeColor="text1"/>
        <w:szCs w:val="22"/>
        <w:lang w:val="en-US"/>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4482A" w14:textId="4649BC7D" w:rsidR="00B8626A" w:rsidRDefault="00B8626A">
    <w:pPr>
      <w:pStyle w:val="Footer"/>
    </w:pPr>
    <w:r>
      <w:t>verifiable LEI (vLEI)</w:t>
    </w:r>
    <w:r w:rsidR="0050166F">
      <w:tab/>
      <w:t xml:space="preserve">Qualified vLEI Issuer </w:t>
    </w:r>
    <w:r w:rsidR="0050166F">
      <w:tab/>
      <w:t>2022-05-09, v.01</w:t>
    </w:r>
  </w:p>
  <w:p w14:paraId="15D0DA82" w14:textId="753C0B10" w:rsidR="0050166F" w:rsidRDefault="0050166F">
    <w:pPr>
      <w:pStyle w:val="Footer"/>
    </w:pPr>
    <w:r>
      <w:t xml:space="preserve">Ecosystem Governance </w:t>
    </w:r>
    <w:r>
      <w:tab/>
      <w:t>Service Level Agreement</w:t>
    </w:r>
    <w:r>
      <w:tab/>
      <w:t xml:space="preserve">Program Documentation </w:t>
    </w:r>
  </w:p>
  <w:p w14:paraId="1B815BE0" w14:textId="3454670C" w:rsidR="0050166F" w:rsidRDefault="0050166F">
    <w:pPr>
      <w:pStyle w:val="Footer"/>
    </w:pPr>
    <w:r>
      <w:t>Framework</w:t>
    </w:r>
    <w:r>
      <w:tab/>
      <w:t>Appendix 5</w:t>
    </w:r>
    <w:r>
      <w:tab/>
      <w:t>Available</w:t>
    </w:r>
  </w:p>
  <w:p w14:paraId="720C3B85" w14:textId="77777777" w:rsidR="00B8626A" w:rsidRDefault="00B862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5AD05" w14:textId="77777777" w:rsidR="002C1507" w:rsidRDefault="002C1507" w:rsidP="00F51814">
      <w:r>
        <w:separator/>
      </w:r>
    </w:p>
  </w:footnote>
  <w:footnote w:type="continuationSeparator" w:id="0">
    <w:p w14:paraId="235EE312" w14:textId="77777777" w:rsidR="002C1507" w:rsidRDefault="002C1507" w:rsidP="00F518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6D88F" w14:textId="7588A57F" w:rsidR="00F37E4C" w:rsidRDefault="00F37E4C" w:rsidP="00F51814">
    <w:r>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9806A5A"/>
    <w:lvl w:ilvl="0">
      <w:start w:val="1"/>
      <w:numFmt w:val="decimal"/>
      <w:lvlText w:val="%1"/>
      <w:lvlJc w:val="left"/>
      <w:pPr>
        <w:tabs>
          <w:tab w:val="num" w:pos="1590"/>
        </w:tabs>
        <w:ind w:left="1590" w:hanging="454"/>
      </w:pPr>
    </w:lvl>
    <w:lvl w:ilvl="1">
      <w:start w:val="1"/>
      <w:numFmt w:val="decimal"/>
      <w:lvlText w:val="%1.%2"/>
      <w:lvlJc w:val="left"/>
      <w:pPr>
        <w:tabs>
          <w:tab w:val="num" w:pos="1816"/>
        </w:tabs>
        <w:ind w:left="1816" w:hanging="680"/>
      </w:pPr>
    </w:lvl>
    <w:lvl w:ilvl="2">
      <w:start w:val="1"/>
      <w:numFmt w:val="decimal"/>
      <w:lvlText w:val="%1.%2.%3"/>
      <w:lvlJc w:val="left"/>
      <w:pPr>
        <w:tabs>
          <w:tab w:val="num" w:pos="2043"/>
        </w:tabs>
        <w:ind w:left="2043" w:hanging="907"/>
      </w:pPr>
    </w:lvl>
    <w:lvl w:ilvl="3">
      <w:start w:val="1"/>
      <w:numFmt w:val="decimal"/>
      <w:lvlText w:val="%1.%2.%3.%4"/>
      <w:lvlJc w:val="left"/>
      <w:pPr>
        <w:tabs>
          <w:tab w:val="num" w:pos="2270"/>
        </w:tabs>
        <w:ind w:left="2270" w:hanging="1134"/>
      </w:pPr>
    </w:lvl>
    <w:lvl w:ilvl="4">
      <w:start w:val="1"/>
      <w:numFmt w:val="decimal"/>
      <w:lvlText w:val="%1.%2.%3.%4.%5"/>
      <w:lvlJc w:val="left"/>
      <w:pPr>
        <w:tabs>
          <w:tab w:val="num" w:pos="1136"/>
        </w:tabs>
        <w:ind w:left="1136" w:firstLine="0"/>
      </w:pPr>
    </w:lvl>
    <w:lvl w:ilvl="5">
      <w:start w:val="1"/>
      <w:numFmt w:val="decimal"/>
      <w:lvlText w:val="%1.%2.%3.%4.%5.%6"/>
      <w:lvlJc w:val="left"/>
      <w:pPr>
        <w:tabs>
          <w:tab w:val="num" w:pos="1136"/>
        </w:tabs>
        <w:ind w:left="1136" w:firstLine="0"/>
      </w:pPr>
    </w:lvl>
    <w:lvl w:ilvl="6">
      <w:start w:val="1"/>
      <w:numFmt w:val="decimal"/>
      <w:pStyle w:val="Heading7"/>
      <w:lvlText w:val="%1.%2.%3.%4.%5.%6.%7"/>
      <w:lvlJc w:val="left"/>
      <w:pPr>
        <w:tabs>
          <w:tab w:val="num" w:pos="1136"/>
        </w:tabs>
        <w:ind w:left="1136" w:firstLine="0"/>
      </w:pPr>
    </w:lvl>
    <w:lvl w:ilvl="7">
      <w:start w:val="1"/>
      <w:numFmt w:val="decimal"/>
      <w:pStyle w:val="Heading8"/>
      <w:lvlText w:val="%1.%2.%3.%4.%5.%6.%7.%8"/>
      <w:lvlJc w:val="left"/>
      <w:pPr>
        <w:tabs>
          <w:tab w:val="num" w:pos="1136"/>
        </w:tabs>
        <w:ind w:left="1136" w:firstLine="0"/>
      </w:pPr>
    </w:lvl>
    <w:lvl w:ilvl="8">
      <w:start w:val="1"/>
      <w:numFmt w:val="decimal"/>
      <w:pStyle w:val="Heading9"/>
      <w:lvlText w:val="%1.%2.%3.%4.%5.%6.%7.%8.%9"/>
      <w:lvlJc w:val="left"/>
      <w:pPr>
        <w:tabs>
          <w:tab w:val="num" w:pos="1136"/>
        </w:tabs>
        <w:ind w:left="1136" w:firstLine="0"/>
      </w:pPr>
    </w:lvl>
  </w:abstractNum>
  <w:abstractNum w:abstractNumId="1" w15:restartNumberingAfterBreak="0">
    <w:nsid w:val="01233C52"/>
    <w:multiLevelType w:val="hybridMultilevel"/>
    <w:tmpl w:val="78A4AE5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804899"/>
    <w:multiLevelType w:val="multilevel"/>
    <w:tmpl w:val="125A7E10"/>
    <w:lvl w:ilvl="0">
      <w:start w:val="1"/>
      <w:numFmt w:val="none"/>
      <w:pStyle w:val="Text"/>
      <w:suff w:val="nothing"/>
      <w:lvlText w:val="%1"/>
      <w:lvlJc w:val="left"/>
      <w:rPr>
        <w:rFonts w:hint="default"/>
      </w:rPr>
    </w:lvl>
    <w:lvl w:ilvl="1">
      <w:start w:val="21"/>
      <w:numFmt w:val="none"/>
      <w:pStyle w:val="Standa"/>
      <w:suff w:val="nothing"/>
      <w:lvlText w:val=""/>
      <w:lvlJc w:val="left"/>
      <w:rPr>
        <w:rFonts w:hint="default"/>
      </w:rPr>
    </w:lvl>
    <w:lvl w:ilvl="2">
      <w:start w:val="1"/>
      <w:numFmt w:val="lowerRoman"/>
      <w:pStyle w:val="Aufzhlung"/>
      <w:lvlText w:val="(%3)"/>
      <w:lvlJc w:val="left"/>
      <w:pPr>
        <w:tabs>
          <w:tab w:val="num" w:pos="709"/>
        </w:tabs>
        <w:ind w:left="709" w:hanging="709"/>
      </w:pPr>
      <w:rPr>
        <w:rFonts w:hint="default"/>
      </w:rPr>
    </w:lvl>
    <w:lvl w:ilvl="3">
      <w:start w:val="1"/>
      <w:numFmt w:val="bullet"/>
      <w:pStyle w:val="BulletList"/>
      <w:lvlText w:val=""/>
      <w:lvlJc w:val="left"/>
      <w:pPr>
        <w:tabs>
          <w:tab w:val="num" w:pos="709"/>
        </w:tabs>
        <w:ind w:left="709" w:hanging="709"/>
      </w:pPr>
      <w:rPr>
        <w:rFonts w:ascii="Symbol" w:hAnsi="Symbol" w:hint="default"/>
      </w:rPr>
    </w:lvl>
    <w:lvl w:ilvl="4">
      <w:start w:val="1"/>
      <w:numFmt w:val="lowerRoman"/>
      <w:pStyle w:val="Aufzhlung1"/>
      <w:lvlText w:val="(%5)"/>
      <w:lvlJc w:val="left"/>
      <w:pPr>
        <w:tabs>
          <w:tab w:val="num" w:pos="1418"/>
        </w:tabs>
        <w:ind w:left="1418" w:hanging="709"/>
      </w:pPr>
      <w:rPr>
        <w:rFonts w:hint="default"/>
      </w:rPr>
    </w:lvl>
    <w:lvl w:ilvl="5">
      <w:start w:val="1"/>
      <w:numFmt w:val="lowerLetter"/>
      <w:pStyle w:val="Aufzhlunga"/>
      <w:lvlText w:val="%6)"/>
      <w:lvlJc w:val="left"/>
      <w:pPr>
        <w:tabs>
          <w:tab w:val="num" w:pos="1418"/>
        </w:tabs>
        <w:ind w:left="1418" w:hanging="709"/>
      </w:pPr>
      <w:rPr>
        <w:rFonts w:hint="default"/>
      </w:rPr>
    </w:lvl>
    <w:lvl w:ilvl="6">
      <w:start w:val="1"/>
      <w:numFmt w:val="bullet"/>
      <w:pStyle w:val="BulletList2"/>
      <w:lvlText w:val=""/>
      <w:lvlJc w:val="left"/>
      <w:pPr>
        <w:tabs>
          <w:tab w:val="num" w:pos="1418"/>
        </w:tabs>
        <w:ind w:left="1418" w:hanging="709"/>
      </w:pPr>
      <w:rPr>
        <w:rFonts w:ascii="Symbol" w:hAnsi="Symbol" w:hint="default"/>
      </w:rPr>
    </w:lvl>
    <w:lvl w:ilvl="7">
      <w:start w:val="1"/>
      <w:numFmt w:val="lowerRoman"/>
      <w:pStyle w:val="Aufzhlung2"/>
      <w:lvlText w:val="%1(%8)"/>
      <w:lvlJc w:val="left"/>
      <w:pPr>
        <w:tabs>
          <w:tab w:val="num" w:pos="2126"/>
        </w:tabs>
        <w:ind w:left="2126" w:hanging="708"/>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EC12D22"/>
    <w:multiLevelType w:val="hybridMultilevel"/>
    <w:tmpl w:val="5EBE2396"/>
    <w:lvl w:ilvl="0" w:tplc="B8647D72">
      <w:start w:val="1"/>
      <w:numFmt w:val="decimal"/>
      <w:lvlText w:val="%1)"/>
      <w:lvlJc w:val="left"/>
      <w:pPr>
        <w:tabs>
          <w:tab w:val="num" w:pos="720"/>
        </w:tabs>
        <w:ind w:left="720" w:hanging="360"/>
      </w:pPr>
      <w:rPr>
        <w:rFonts w:ascii="Calibri" w:eastAsia="Arial" w:hAnsi="Calibri" w:cs="Arial"/>
      </w:rPr>
    </w:lvl>
    <w:lvl w:ilvl="1" w:tplc="018A74FC" w:tentative="1">
      <w:start w:val="1"/>
      <w:numFmt w:val="bullet"/>
      <w:lvlText w:val="§"/>
      <w:lvlJc w:val="left"/>
      <w:pPr>
        <w:tabs>
          <w:tab w:val="num" w:pos="1440"/>
        </w:tabs>
        <w:ind w:left="1440" w:hanging="360"/>
      </w:pPr>
      <w:rPr>
        <w:rFonts w:ascii="Wingdings" w:hAnsi="Wingdings" w:hint="default"/>
      </w:rPr>
    </w:lvl>
    <w:lvl w:ilvl="2" w:tplc="4B30C108" w:tentative="1">
      <w:start w:val="1"/>
      <w:numFmt w:val="bullet"/>
      <w:lvlText w:val="§"/>
      <w:lvlJc w:val="left"/>
      <w:pPr>
        <w:tabs>
          <w:tab w:val="num" w:pos="2160"/>
        </w:tabs>
        <w:ind w:left="2160" w:hanging="360"/>
      </w:pPr>
      <w:rPr>
        <w:rFonts w:ascii="Wingdings" w:hAnsi="Wingdings" w:hint="default"/>
      </w:rPr>
    </w:lvl>
    <w:lvl w:ilvl="3" w:tplc="0184769E" w:tentative="1">
      <w:start w:val="1"/>
      <w:numFmt w:val="bullet"/>
      <w:lvlText w:val="§"/>
      <w:lvlJc w:val="left"/>
      <w:pPr>
        <w:tabs>
          <w:tab w:val="num" w:pos="2880"/>
        </w:tabs>
        <w:ind w:left="2880" w:hanging="360"/>
      </w:pPr>
      <w:rPr>
        <w:rFonts w:ascii="Wingdings" w:hAnsi="Wingdings" w:hint="default"/>
      </w:rPr>
    </w:lvl>
    <w:lvl w:ilvl="4" w:tplc="2014EC48" w:tentative="1">
      <w:start w:val="1"/>
      <w:numFmt w:val="bullet"/>
      <w:lvlText w:val="§"/>
      <w:lvlJc w:val="left"/>
      <w:pPr>
        <w:tabs>
          <w:tab w:val="num" w:pos="3600"/>
        </w:tabs>
        <w:ind w:left="3600" w:hanging="360"/>
      </w:pPr>
      <w:rPr>
        <w:rFonts w:ascii="Wingdings" w:hAnsi="Wingdings" w:hint="default"/>
      </w:rPr>
    </w:lvl>
    <w:lvl w:ilvl="5" w:tplc="2EC806B0" w:tentative="1">
      <w:start w:val="1"/>
      <w:numFmt w:val="bullet"/>
      <w:lvlText w:val="§"/>
      <w:lvlJc w:val="left"/>
      <w:pPr>
        <w:tabs>
          <w:tab w:val="num" w:pos="4320"/>
        </w:tabs>
        <w:ind w:left="4320" w:hanging="360"/>
      </w:pPr>
      <w:rPr>
        <w:rFonts w:ascii="Wingdings" w:hAnsi="Wingdings" w:hint="default"/>
      </w:rPr>
    </w:lvl>
    <w:lvl w:ilvl="6" w:tplc="05F4C840" w:tentative="1">
      <w:start w:val="1"/>
      <w:numFmt w:val="bullet"/>
      <w:lvlText w:val="§"/>
      <w:lvlJc w:val="left"/>
      <w:pPr>
        <w:tabs>
          <w:tab w:val="num" w:pos="5040"/>
        </w:tabs>
        <w:ind w:left="5040" w:hanging="360"/>
      </w:pPr>
      <w:rPr>
        <w:rFonts w:ascii="Wingdings" w:hAnsi="Wingdings" w:hint="default"/>
      </w:rPr>
    </w:lvl>
    <w:lvl w:ilvl="7" w:tplc="E29899C4" w:tentative="1">
      <w:start w:val="1"/>
      <w:numFmt w:val="bullet"/>
      <w:lvlText w:val="§"/>
      <w:lvlJc w:val="left"/>
      <w:pPr>
        <w:tabs>
          <w:tab w:val="num" w:pos="5760"/>
        </w:tabs>
        <w:ind w:left="5760" w:hanging="360"/>
      </w:pPr>
      <w:rPr>
        <w:rFonts w:ascii="Wingdings" w:hAnsi="Wingdings" w:hint="default"/>
      </w:rPr>
    </w:lvl>
    <w:lvl w:ilvl="8" w:tplc="7AEABE0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8C490C"/>
    <w:multiLevelType w:val="hybridMultilevel"/>
    <w:tmpl w:val="CC88337E"/>
    <w:lvl w:ilvl="0" w:tplc="AF14015E">
      <w:start w:val="1"/>
      <w:numFmt w:val="bullet"/>
      <w:pStyle w:val="Bullet1"/>
      <w:lvlText w:val=""/>
      <w:lvlJc w:val="left"/>
      <w:pPr>
        <w:tabs>
          <w:tab w:val="num" w:pos="2486"/>
        </w:tabs>
        <w:ind w:left="2486" w:hanging="360"/>
      </w:pPr>
      <w:rPr>
        <w:rFonts w:ascii="Wingdings" w:hAnsi="Wingdings" w:hint="default"/>
        <w:color w:val="1C2F67"/>
        <w:sz w:val="24"/>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3030D8"/>
    <w:multiLevelType w:val="hybridMultilevel"/>
    <w:tmpl w:val="FCB67B9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C06A3E"/>
    <w:multiLevelType w:val="hybridMultilevel"/>
    <w:tmpl w:val="655E3F4A"/>
    <w:lvl w:ilvl="0" w:tplc="5C102734">
      <w:start w:val="1"/>
      <w:numFmt w:val="bullet"/>
      <w:pStyle w:val="Bullet2"/>
      <w:lvlText w:val=""/>
      <w:lvlJc w:val="left"/>
      <w:pPr>
        <w:tabs>
          <w:tab w:val="num" w:pos="1778"/>
        </w:tabs>
        <w:ind w:left="1778" w:hanging="360"/>
      </w:pPr>
      <w:rPr>
        <w:rFonts w:ascii="Wingdings" w:hAnsi="Wingdings" w:hint="default"/>
        <w:color w:val="889CC5"/>
        <w:sz w:val="20"/>
      </w:rPr>
    </w:lvl>
    <w:lvl w:ilvl="1" w:tplc="04070003" w:tentative="1">
      <w:start w:val="1"/>
      <w:numFmt w:val="bullet"/>
      <w:lvlText w:val="o"/>
      <w:lvlJc w:val="left"/>
      <w:pPr>
        <w:tabs>
          <w:tab w:val="num" w:pos="2498"/>
        </w:tabs>
        <w:ind w:left="2498" w:hanging="360"/>
      </w:pPr>
      <w:rPr>
        <w:rFonts w:ascii="Courier New" w:hAnsi="Courier New" w:hint="default"/>
      </w:rPr>
    </w:lvl>
    <w:lvl w:ilvl="2" w:tplc="04070005" w:tentative="1">
      <w:start w:val="1"/>
      <w:numFmt w:val="bullet"/>
      <w:lvlText w:val=""/>
      <w:lvlJc w:val="left"/>
      <w:pPr>
        <w:tabs>
          <w:tab w:val="num" w:pos="3218"/>
        </w:tabs>
        <w:ind w:left="3218" w:hanging="360"/>
      </w:pPr>
      <w:rPr>
        <w:rFonts w:ascii="Wingdings" w:hAnsi="Wingdings" w:hint="default"/>
      </w:rPr>
    </w:lvl>
    <w:lvl w:ilvl="3" w:tplc="04070001" w:tentative="1">
      <w:start w:val="1"/>
      <w:numFmt w:val="bullet"/>
      <w:lvlText w:val=""/>
      <w:lvlJc w:val="left"/>
      <w:pPr>
        <w:tabs>
          <w:tab w:val="num" w:pos="3938"/>
        </w:tabs>
        <w:ind w:left="3938" w:hanging="360"/>
      </w:pPr>
      <w:rPr>
        <w:rFonts w:ascii="Symbol" w:hAnsi="Symbol" w:hint="default"/>
      </w:rPr>
    </w:lvl>
    <w:lvl w:ilvl="4" w:tplc="04070003" w:tentative="1">
      <w:start w:val="1"/>
      <w:numFmt w:val="bullet"/>
      <w:lvlText w:val="o"/>
      <w:lvlJc w:val="left"/>
      <w:pPr>
        <w:tabs>
          <w:tab w:val="num" w:pos="4658"/>
        </w:tabs>
        <w:ind w:left="4658" w:hanging="360"/>
      </w:pPr>
      <w:rPr>
        <w:rFonts w:ascii="Courier New" w:hAnsi="Courier New" w:hint="default"/>
      </w:rPr>
    </w:lvl>
    <w:lvl w:ilvl="5" w:tplc="04070005" w:tentative="1">
      <w:start w:val="1"/>
      <w:numFmt w:val="bullet"/>
      <w:lvlText w:val=""/>
      <w:lvlJc w:val="left"/>
      <w:pPr>
        <w:tabs>
          <w:tab w:val="num" w:pos="5378"/>
        </w:tabs>
        <w:ind w:left="5378" w:hanging="360"/>
      </w:pPr>
      <w:rPr>
        <w:rFonts w:ascii="Wingdings" w:hAnsi="Wingdings" w:hint="default"/>
      </w:rPr>
    </w:lvl>
    <w:lvl w:ilvl="6" w:tplc="04070001" w:tentative="1">
      <w:start w:val="1"/>
      <w:numFmt w:val="bullet"/>
      <w:lvlText w:val=""/>
      <w:lvlJc w:val="left"/>
      <w:pPr>
        <w:tabs>
          <w:tab w:val="num" w:pos="6098"/>
        </w:tabs>
        <w:ind w:left="6098" w:hanging="360"/>
      </w:pPr>
      <w:rPr>
        <w:rFonts w:ascii="Symbol" w:hAnsi="Symbol" w:hint="default"/>
      </w:rPr>
    </w:lvl>
    <w:lvl w:ilvl="7" w:tplc="04070003" w:tentative="1">
      <w:start w:val="1"/>
      <w:numFmt w:val="bullet"/>
      <w:lvlText w:val="o"/>
      <w:lvlJc w:val="left"/>
      <w:pPr>
        <w:tabs>
          <w:tab w:val="num" w:pos="6818"/>
        </w:tabs>
        <w:ind w:left="6818" w:hanging="360"/>
      </w:pPr>
      <w:rPr>
        <w:rFonts w:ascii="Courier New" w:hAnsi="Courier New" w:hint="default"/>
      </w:rPr>
    </w:lvl>
    <w:lvl w:ilvl="8" w:tplc="04070005" w:tentative="1">
      <w:start w:val="1"/>
      <w:numFmt w:val="bullet"/>
      <w:lvlText w:val=""/>
      <w:lvlJc w:val="left"/>
      <w:pPr>
        <w:tabs>
          <w:tab w:val="num" w:pos="7538"/>
        </w:tabs>
        <w:ind w:left="7538" w:hanging="360"/>
      </w:pPr>
      <w:rPr>
        <w:rFonts w:ascii="Wingdings" w:hAnsi="Wingdings" w:hint="default"/>
      </w:rPr>
    </w:lvl>
  </w:abstractNum>
  <w:abstractNum w:abstractNumId="7" w15:restartNumberingAfterBreak="0">
    <w:nsid w:val="1D9F2115"/>
    <w:multiLevelType w:val="multilevel"/>
    <w:tmpl w:val="14AA1E4E"/>
    <w:lvl w:ilvl="0">
      <w:start w:val="1"/>
      <w:numFmt w:val="decimal"/>
      <w:pStyle w:val="Heading1"/>
      <w:lvlText w:val="%1."/>
      <w:lvlJc w:val="left"/>
      <w:pPr>
        <w:ind w:left="360" w:hanging="360"/>
      </w:pPr>
    </w:lvl>
    <w:lvl w:ilvl="1">
      <w:start w:val="1"/>
      <w:numFmt w:val="decimal"/>
      <w:pStyle w:val="Heading2"/>
      <w:lvlText w:val="%1.%2."/>
      <w:lvlJc w:val="left"/>
      <w:pPr>
        <w:ind w:left="1062" w:hanging="432"/>
      </w:pPr>
      <w:rPr>
        <w:rFonts w:asciiTheme="minorHAnsi" w:hAnsiTheme="minorHAnsi" w:cstheme="minorHAnsi" w:hint="default"/>
        <w:b/>
        <w:bCs w:val="0"/>
        <w:i w:val="0"/>
        <w:iCs w:val="0"/>
        <w:caps w:val="0"/>
        <w:smallCaps w:val="0"/>
        <w:strike w:val="0"/>
        <w:dstrike w:val="0"/>
        <w:noProof w:val="0"/>
        <w:vanish w:val="0"/>
        <w:color w:val="1F497D" w:themeColor="text2"/>
        <w:spacing w:val="0"/>
        <w:kern w:val="0"/>
        <w:position w:val="0"/>
        <w:u w:val="none"/>
        <w:effect w:val="none"/>
        <w:vertAlign w:val="baseline"/>
        <w:em w:val="none"/>
        <w:specVanish w:val="0"/>
      </w:rPr>
    </w:lvl>
    <w:lvl w:ilvl="2">
      <w:start w:val="1"/>
      <w:numFmt w:val="decimal"/>
      <w:pStyle w:val="Heading3"/>
      <w:lvlText w:val="%1.%2.%3."/>
      <w:lvlJc w:val="left"/>
      <w:pPr>
        <w:ind w:left="13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39C5165"/>
    <w:multiLevelType w:val="hybridMultilevel"/>
    <w:tmpl w:val="969ECD3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FAC26B3"/>
    <w:multiLevelType w:val="hybridMultilevel"/>
    <w:tmpl w:val="CF4E728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77375D3"/>
    <w:multiLevelType w:val="hybridMultilevel"/>
    <w:tmpl w:val="D9066A1C"/>
    <w:lvl w:ilvl="0" w:tplc="FFFFFFFF">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B7D3287"/>
    <w:multiLevelType w:val="hybridMultilevel"/>
    <w:tmpl w:val="7C1A50E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5597368"/>
    <w:multiLevelType w:val="hybridMultilevel"/>
    <w:tmpl w:val="3522A790"/>
    <w:lvl w:ilvl="0" w:tplc="0809000F">
      <w:start w:val="1"/>
      <w:numFmt w:val="decimal"/>
      <w:lvlText w:val="%1."/>
      <w:lvlJc w:val="left"/>
      <w:pPr>
        <w:ind w:left="644" w:hanging="360"/>
      </w:pPr>
      <w:rPr>
        <w:rFonts w:hint="default"/>
      </w:rPr>
    </w:lvl>
    <w:lvl w:ilvl="1" w:tplc="04090003" w:tentative="1">
      <w:start w:val="1"/>
      <w:numFmt w:val="bullet"/>
      <w:lvlText w:val="o"/>
      <w:lvlJc w:val="left"/>
      <w:pPr>
        <w:ind w:left="-62" w:hanging="360"/>
      </w:pPr>
      <w:rPr>
        <w:rFonts w:ascii="Courier New" w:hAnsi="Courier New" w:cs="Courier New" w:hint="default"/>
      </w:rPr>
    </w:lvl>
    <w:lvl w:ilvl="2" w:tplc="04090005" w:tentative="1">
      <w:start w:val="1"/>
      <w:numFmt w:val="bullet"/>
      <w:lvlText w:val=""/>
      <w:lvlJc w:val="left"/>
      <w:pPr>
        <w:ind w:left="658" w:hanging="360"/>
      </w:pPr>
      <w:rPr>
        <w:rFonts w:ascii="Wingdings" w:hAnsi="Wingdings" w:hint="default"/>
      </w:rPr>
    </w:lvl>
    <w:lvl w:ilvl="3" w:tplc="04090001" w:tentative="1">
      <w:start w:val="1"/>
      <w:numFmt w:val="bullet"/>
      <w:lvlText w:val=""/>
      <w:lvlJc w:val="left"/>
      <w:pPr>
        <w:ind w:left="1378" w:hanging="360"/>
      </w:pPr>
      <w:rPr>
        <w:rFonts w:ascii="Symbol" w:hAnsi="Symbol" w:hint="default"/>
      </w:rPr>
    </w:lvl>
    <w:lvl w:ilvl="4" w:tplc="04090003" w:tentative="1">
      <w:start w:val="1"/>
      <w:numFmt w:val="bullet"/>
      <w:lvlText w:val="o"/>
      <w:lvlJc w:val="left"/>
      <w:pPr>
        <w:ind w:left="2098" w:hanging="360"/>
      </w:pPr>
      <w:rPr>
        <w:rFonts w:ascii="Courier New" w:hAnsi="Courier New" w:cs="Courier New" w:hint="default"/>
      </w:rPr>
    </w:lvl>
    <w:lvl w:ilvl="5" w:tplc="04090005" w:tentative="1">
      <w:start w:val="1"/>
      <w:numFmt w:val="bullet"/>
      <w:lvlText w:val=""/>
      <w:lvlJc w:val="left"/>
      <w:pPr>
        <w:ind w:left="2818" w:hanging="360"/>
      </w:pPr>
      <w:rPr>
        <w:rFonts w:ascii="Wingdings" w:hAnsi="Wingdings" w:hint="default"/>
      </w:rPr>
    </w:lvl>
    <w:lvl w:ilvl="6" w:tplc="04090001" w:tentative="1">
      <w:start w:val="1"/>
      <w:numFmt w:val="bullet"/>
      <w:lvlText w:val=""/>
      <w:lvlJc w:val="left"/>
      <w:pPr>
        <w:ind w:left="3538" w:hanging="360"/>
      </w:pPr>
      <w:rPr>
        <w:rFonts w:ascii="Symbol" w:hAnsi="Symbol" w:hint="default"/>
      </w:rPr>
    </w:lvl>
    <w:lvl w:ilvl="7" w:tplc="04090003" w:tentative="1">
      <w:start w:val="1"/>
      <w:numFmt w:val="bullet"/>
      <w:lvlText w:val="o"/>
      <w:lvlJc w:val="left"/>
      <w:pPr>
        <w:ind w:left="4258" w:hanging="360"/>
      </w:pPr>
      <w:rPr>
        <w:rFonts w:ascii="Courier New" w:hAnsi="Courier New" w:cs="Courier New" w:hint="default"/>
      </w:rPr>
    </w:lvl>
    <w:lvl w:ilvl="8" w:tplc="04090005" w:tentative="1">
      <w:start w:val="1"/>
      <w:numFmt w:val="bullet"/>
      <w:lvlText w:val=""/>
      <w:lvlJc w:val="left"/>
      <w:pPr>
        <w:ind w:left="4978" w:hanging="360"/>
      </w:pPr>
      <w:rPr>
        <w:rFonts w:ascii="Wingdings" w:hAnsi="Wingdings" w:hint="default"/>
      </w:rPr>
    </w:lvl>
  </w:abstractNum>
  <w:abstractNum w:abstractNumId="13" w15:restartNumberingAfterBreak="0">
    <w:nsid w:val="5C0B5251"/>
    <w:multiLevelType w:val="multilevel"/>
    <w:tmpl w:val="0809001D"/>
    <w:styleLink w:val="Style1"/>
    <w:lvl w:ilvl="0">
      <w:start w:val="1"/>
      <w:numFmt w:val="decimal"/>
      <w:lvlText w:val="%1)"/>
      <w:lvlJc w:val="left"/>
      <w:pPr>
        <w:ind w:left="360" w:hanging="360"/>
      </w:pPr>
      <w:rPr>
        <w:rFonts w:ascii="Calibri" w:hAnsi="Calibr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119465B"/>
    <w:multiLevelType w:val="hybridMultilevel"/>
    <w:tmpl w:val="91EEBE0E"/>
    <w:lvl w:ilvl="0" w:tplc="0407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EC78EE"/>
    <w:multiLevelType w:val="hybridMultilevel"/>
    <w:tmpl w:val="118CAE6C"/>
    <w:lvl w:ilvl="0" w:tplc="359618CE">
      <w:numFmt w:val="bullet"/>
      <w:lvlText w:val="-"/>
      <w:lvlJc w:val="left"/>
      <w:pPr>
        <w:ind w:left="720" w:hanging="360"/>
      </w:pPr>
      <w:rPr>
        <w:rFonts w:ascii="Calibri" w:eastAsia="Arial"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4AF1F12"/>
    <w:multiLevelType w:val="hybridMultilevel"/>
    <w:tmpl w:val="4A5C29B4"/>
    <w:lvl w:ilvl="0" w:tplc="290AB21E">
      <w:start w:val="1"/>
      <w:numFmt w:val="bullet"/>
      <w:lvlText w:val="§"/>
      <w:lvlJc w:val="left"/>
      <w:pPr>
        <w:tabs>
          <w:tab w:val="num" w:pos="720"/>
        </w:tabs>
        <w:ind w:left="720" w:hanging="360"/>
      </w:pPr>
      <w:rPr>
        <w:rFonts w:ascii="Wingdings" w:hAnsi="Wingdings" w:hint="default"/>
      </w:rPr>
    </w:lvl>
    <w:lvl w:ilvl="1" w:tplc="CFB28C92" w:tentative="1">
      <w:start w:val="1"/>
      <w:numFmt w:val="bullet"/>
      <w:lvlText w:val="§"/>
      <w:lvlJc w:val="left"/>
      <w:pPr>
        <w:tabs>
          <w:tab w:val="num" w:pos="1440"/>
        </w:tabs>
        <w:ind w:left="1440" w:hanging="360"/>
      </w:pPr>
      <w:rPr>
        <w:rFonts w:ascii="Wingdings" w:hAnsi="Wingdings" w:hint="default"/>
      </w:rPr>
    </w:lvl>
    <w:lvl w:ilvl="2" w:tplc="3C9EF28E" w:tentative="1">
      <w:start w:val="1"/>
      <w:numFmt w:val="bullet"/>
      <w:lvlText w:val="§"/>
      <w:lvlJc w:val="left"/>
      <w:pPr>
        <w:tabs>
          <w:tab w:val="num" w:pos="2160"/>
        </w:tabs>
        <w:ind w:left="2160" w:hanging="360"/>
      </w:pPr>
      <w:rPr>
        <w:rFonts w:ascii="Wingdings" w:hAnsi="Wingdings" w:hint="default"/>
      </w:rPr>
    </w:lvl>
    <w:lvl w:ilvl="3" w:tplc="D0AA858E" w:tentative="1">
      <w:start w:val="1"/>
      <w:numFmt w:val="bullet"/>
      <w:lvlText w:val="§"/>
      <w:lvlJc w:val="left"/>
      <w:pPr>
        <w:tabs>
          <w:tab w:val="num" w:pos="2880"/>
        </w:tabs>
        <w:ind w:left="2880" w:hanging="360"/>
      </w:pPr>
      <w:rPr>
        <w:rFonts w:ascii="Wingdings" w:hAnsi="Wingdings" w:hint="default"/>
      </w:rPr>
    </w:lvl>
    <w:lvl w:ilvl="4" w:tplc="0F9A0D78" w:tentative="1">
      <w:start w:val="1"/>
      <w:numFmt w:val="bullet"/>
      <w:lvlText w:val="§"/>
      <w:lvlJc w:val="left"/>
      <w:pPr>
        <w:tabs>
          <w:tab w:val="num" w:pos="3600"/>
        </w:tabs>
        <w:ind w:left="3600" w:hanging="360"/>
      </w:pPr>
      <w:rPr>
        <w:rFonts w:ascii="Wingdings" w:hAnsi="Wingdings" w:hint="default"/>
      </w:rPr>
    </w:lvl>
    <w:lvl w:ilvl="5" w:tplc="1B4ED216" w:tentative="1">
      <w:start w:val="1"/>
      <w:numFmt w:val="bullet"/>
      <w:lvlText w:val="§"/>
      <w:lvlJc w:val="left"/>
      <w:pPr>
        <w:tabs>
          <w:tab w:val="num" w:pos="4320"/>
        </w:tabs>
        <w:ind w:left="4320" w:hanging="360"/>
      </w:pPr>
      <w:rPr>
        <w:rFonts w:ascii="Wingdings" w:hAnsi="Wingdings" w:hint="default"/>
      </w:rPr>
    </w:lvl>
    <w:lvl w:ilvl="6" w:tplc="4E8CA9BE" w:tentative="1">
      <w:start w:val="1"/>
      <w:numFmt w:val="bullet"/>
      <w:lvlText w:val="§"/>
      <w:lvlJc w:val="left"/>
      <w:pPr>
        <w:tabs>
          <w:tab w:val="num" w:pos="5040"/>
        </w:tabs>
        <w:ind w:left="5040" w:hanging="360"/>
      </w:pPr>
      <w:rPr>
        <w:rFonts w:ascii="Wingdings" w:hAnsi="Wingdings" w:hint="default"/>
      </w:rPr>
    </w:lvl>
    <w:lvl w:ilvl="7" w:tplc="506485A0" w:tentative="1">
      <w:start w:val="1"/>
      <w:numFmt w:val="bullet"/>
      <w:lvlText w:val="§"/>
      <w:lvlJc w:val="left"/>
      <w:pPr>
        <w:tabs>
          <w:tab w:val="num" w:pos="5760"/>
        </w:tabs>
        <w:ind w:left="5760" w:hanging="360"/>
      </w:pPr>
      <w:rPr>
        <w:rFonts w:ascii="Wingdings" w:hAnsi="Wingdings" w:hint="default"/>
      </w:rPr>
    </w:lvl>
    <w:lvl w:ilvl="8" w:tplc="D95095B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65463D"/>
    <w:multiLevelType w:val="multilevel"/>
    <w:tmpl w:val="B40CDF40"/>
    <w:lvl w:ilvl="0">
      <w:start w:val="1"/>
      <w:numFmt w:val="decimal"/>
      <w:pStyle w:val="Liste1"/>
      <w:lvlText w:val="%1"/>
      <w:lvlJc w:val="left"/>
      <w:pPr>
        <w:tabs>
          <w:tab w:val="num" w:pos="1494"/>
        </w:tabs>
        <w:ind w:left="1474" w:hanging="340"/>
      </w:pPr>
      <w:rPr>
        <w:rFonts w:hint="default"/>
      </w:rPr>
    </w:lvl>
    <w:lvl w:ilvl="1">
      <w:start w:val="1"/>
      <w:numFmt w:val="decimal"/>
      <w:lvlText w:val="%1.%2"/>
      <w:lvlJc w:val="left"/>
      <w:pPr>
        <w:tabs>
          <w:tab w:val="num" w:pos="1814"/>
        </w:tabs>
        <w:ind w:left="1814" w:hanging="680"/>
      </w:pPr>
      <w:rPr>
        <w:rFonts w:hint="default"/>
      </w:rPr>
    </w:lvl>
    <w:lvl w:ilvl="2">
      <w:start w:val="1"/>
      <w:numFmt w:val="decimal"/>
      <w:lvlText w:val="%1.%2.%3"/>
      <w:lvlJc w:val="left"/>
      <w:pPr>
        <w:tabs>
          <w:tab w:val="num" w:pos="2155"/>
        </w:tabs>
        <w:ind w:left="2155" w:hanging="1021"/>
      </w:pPr>
      <w:rPr>
        <w:rFonts w:hint="default"/>
      </w:rPr>
    </w:lvl>
    <w:lvl w:ilvl="3">
      <w:start w:val="1"/>
      <w:numFmt w:val="decimal"/>
      <w:lvlText w:val="%1.%2.%3.%4"/>
      <w:lvlJc w:val="left"/>
      <w:pPr>
        <w:tabs>
          <w:tab w:val="num" w:pos="2495"/>
        </w:tabs>
        <w:ind w:left="2495" w:hanging="1361"/>
      </w:pPr>
      <w:rPr>
        <w:rFonts w:hint="default"/>
      </w:rPr>
    </w:lvl>
    <w:lvl w:ilvl="4">
      <w:start w:val="1"/>
      <w:numFmt w:val="decimal"/>
      <w:lvlText w:val="%1.%2.%3.%4.%5"/>
      <w:lvlJc w:val="left"/>
      <w:pPr>
        <w:tabs>
          <w:tab w:val="num" w:pos="2214"/>
        </w:tabs>
        <w:ind w:left="1134" w:firstLine="0"/>
      </w:pPr>
      <w:rPr>
        <w:rFonts w:hint="default"/>
      </w:rPr>
    </w:lvl>
    <w:lvl w:ilvl="5">
      <w:start w:val="1"/>
      <w:numFmt w:val="decimal"/>
      <w:lvlText w:val="%1.%2.%3.%4.%5.%6"/>
      <w:lvlJc w:val="left"/>
      <w:pPr>
        <w:tabs>
          <w:tab w:val="num" w:pos="1134"/>
        </w:tabs>
        <w:ind w:left="1134" w:firstLine="0"/>
      </w:pPr>
      <w:rPr>
        <w:rFonts w:hint="default"/>
      </w:rPr>
    </w:lvl>
    <w:lvl w:ilvl="6">
      <w:start w:val="1"/>
      <w:numFmt w:val="decimal"/>
      <w:lvlText w:val="%1.%2.%3.%4.%5.%6.%7"/>
      <w:lvlJc w:val="left"/>
      <w:pPr>
        <w:tabs>
          <w:tab w:val="num" w:pos="1134"/>
        </w:tabs>
        <w:ind w:left="1134" w:firstLine="0"/>
      </w:pPr>
      <w:rPr>
        <w:rFonts w:hint="default"/>
      </w:rPr>
    </w:lvl>
    <w:lvl w:ilvl="7">
      <w:start w:val="1"/>
      <w:numFmt w:val="decimal"/>
      <w:lvlText w:val="%1.%2.%3.%4.%5.%6.%7.%8"/>
      <w:lvlJc w:val="left"/>
      <w:pPr>
        <w:tabs>
          <w:tab w:val="num" w:pos="1134"/>
        </w:tabs>
        <w:ind w:left="1134" w:firstLine="0"/>
      </w:pPr>
      <w:rPr>
        <w:rFonts w:hint="default"/>
      </w:rPr>
    </w:lvl>
    <w:lvl w:ilvl="8">
      <w:start w:val="1"/>
      <w:numFmt w:val="decimal"/>
      <w:lvlText w:val="%1.%2.%3.%4.%5.%6.%7.%8.%9"/>
      <w:lvlJc w:val="left"/>
      <w:pPr>
        <w:tabs>
          <w:tab w:val="num" w:pos="1134"/>
        </w:tabs>
        <w:ind w:left="1134" w:firstLine="0"/>
      </w:pPr>
      <w:rPr>
        <w:rFonts w:hint="default"/>
      </w:rPr>
    </w:lvl>
  </w:abstractNum>
  <w:abstractNum w:abstractNumId="18" w15:restartNumberingAfterBreak="0">
    <w:nsid w:val="7D045A05"/>
    <w:multiLevelType w:val="multilevel"/>
    <w:tmpl w:val="F8289ADA"/>
    <w:lvl w:ilvl="0">
      <w:start w:val="1"/>
      <w:numFmt w:val="decimal"/>
      <w:pStyle w:val="NumAbs"/>
      <w:lvlText w:val="%1."/>
      <w:lvlJc w:val="left"/>
      <w:pPr>
        <w:tabs>
          <w:tab w:val="num" w:pos="709"/>
        </w:tabs>
        <w:ind w:left="709" w:hanging="709"/>
      </w:pPr>
      <w:rPr>
        <w:rFonts w:hint="default"/>
      </w:rPr>
    </w:lvl>
    <w:lvl w:ilvl="1">
      <w:start w:val="1"/>
      <w:numFmt w:val="none"/>
      <w:lvlRestart w:val="0"/>
      <w:pStyle w:val="NumAbsSub"/>
      <w:suff w:val="nothing"/>
      <w:lvlText w:val=""/>
      <w:lvlJc w:val="left"/>
      <w:pPr>
        <w:ind w:left="709"/>
      </w:pPr>
      <w:rPr>
        <w:rFonts w:hint="default"/>
      </w:rPr>
    </w:lvl>
    <w:lvl w:ilvl="2">
      <w:start w:val="1"/>
      <w:numFmt w:val="decimal"/>
      <w:pStyle w:val="NumAbsSubNum"/>
      <w:lvlText w:val="%1.%3"/>
      <w:lvlJc w:val="left"/>
      <w:pPr>
        <w:tabs>
          <w:tab w:val="num" w:pos="1418"/>
        </w:tabs>
        <w:ind w:left="1418" w:hanging="709"/>
      </w:pPr>
      <w:rPr>
        <w:rFonts w:hint="default"/>
      </w:rPr>
    </w:lvl>
    <w:lvl w:ilvl="3">
      <w:start w:val="1"/>
      <w:numFmt w:val="none"/>
      <w:lvlRestart w:val="0"/>
      <w:pStyle w:val="NumAbsSubNumSub"/>
      <w:suff w:val="nothing"/>
      <w:lvlText w:val=""/>
      <w:lvlJc w:val="left"/>
      <w:pPr>
        <w:ind w:left="1418"/>
      </w:pPr>
      <w:rPr>
        <w:rFonts w:hint="default"/>
      </w:rPr>
    </w:lvl>
    <w:lvl w:ilvl="4">
      <w:start w:val="1"/>
      <w:numFmt w:val="lowerRoman"/>
      <w:pStyle w:val="Aufzhlung1nachNumAbs"/>
      <w:lvlText w:val="(%5)"/>
      <w:lvlJc w:val="left"/>
      <w:pPr>
        <w:tabs>
          <w:tab w:val="num" w:pos="1418"/>
        </w:tabs>
        <w:ind w:left="1418" w:hanging="709"/>
      </w:pPr>
      <w:rPr>
        <w:rFonts w:hint="default"/>
      </w:rPr>
    </w:lvl>
    <w:lvl w:ilvl="5">
      <w:start w:val="1"/>
      <w:numFmt w:val="lowerRoman"/>
      <w:pStyle w:val="Aufzhlung2nachNumAbs"/>
      <w:lvlText w:val="(%6)"/>
      <w:lvlJc w:val="left"/>
      <w:pPr>
        <w:tabs>
          <w:tab w:val="num" w:pos="2126"/>
        </w:tabs>
        <w:ind w:left="2126" w:hanging="708"/>
      </w:pPr>
      <w:rPr>
        <w:rFonts w:hint="default"/>
      </w:rPr>
    </w:lvl>
    <w:lvl w:ilvl="6">
      <w:start w:val="1"/>
      <w:numFmt w:val="lowerLetter"/>
      <w:lvlRestart w:val="0"/>
      <w:pStyle w:val="AufzhlunganachNumAbs"/>
      <w:lvlText w:val="%7)"/>
      <w:lvlJc w:val="left"/>
      <w:pPr>
        <w:tabs>
          <w:tab w:val="num" w:pos="1418"/>
        </w:tabs>
        <w:ind w:left="1418" w:hanging="709"/>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7FB22A61"/>
    <w:multiLevelType w:val="hybridMultilevel"/>
    <w:tmpl w:val="1368EC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6"/>
  </w:num>
  <w:num w:numId="4">
    <w:abstractNumId w:val="4"/>
  </w:num>
  <w:num w:numId="5">
    <w:abstractNumId w:val="9"/>
  </w:num>
  <w:num w:numId="6">
    <w:abstractNumId w:val="2"/>
  </w:num>
  <w:num w:numId="7">
    <w:abstractNumId w:val="7"/>
  </w:num>
  <w:num w:numId="8">
    <w:abstractNumId w:val="18"/>
  </w:num>
  <w:num w:numId="9">
    <w:abstractNumId w:val="8"/>
  </w:num>
  <w:num w:numId="10">
    <w:abstractNumId w:val="13"/>
  </w:num>
  <w:num w:numId="11">
    <w:abstractNumId w:val="14"/>
  </w:num>
  <w:num w:numId="12">
    <w:abstractNumId w:val="12"/>
  </w:num>
  <w:num w:numId="13">
    <w:abstractNumId w:val="1"/>
  </w:num>
  <w:num w:numId="14">
    <w:abstractNumId w:val="19"/>
  </w:num>
  <w:num w:numId="15">
    <w:abstractNumId w:val="3"/>
  </w:num>
  <w:num w:numId="16">
    <w:abstractNumId w:val="16"/>
  </w:num>
  <w:num w:numId="17">
    <w:abstractNumId w:val="15"/>
  </w:num>
  <w:num w:numId="18">
    <w:abstractNumId w:val="11"/>
  </w:num>
  <w:num w:numId="19">
    <w:abstractNumId w:val="5"/>
  </w:num>
  <w:num w:numId="20">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59"/>
  <w:activeWritingStyle w:appName="MSWord" w:lang="de-DE"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4096" w:nlCheck="1" w:checkStyle="0"/>
  <w:activeWritingStyle w:appName="MSWord" w:lang="de-DE"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US" w:vendorID="64" w:dllVersion="0" w:nlCheck="1" w:checkStyle="0"/>
  <w:activeWritingStyle w:appName="MSWord" w:lang="de-DE" w:vendorID="64" w:dllVersion="0" w:nlCheck="1" w:checkStyle="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110"/>
  <w:drawingGridVerticalSpacing w:val="299"/>
  <w:displayHorizontalDrawingGridEvery w:val="0"/>
  <w:displayVerticalDrawingGridEvery w:val="0"/>
  <w:noPunctuationKerning/>
  <w:characterSpacingControl w:val="doNotCompress"/>
  <w:hdrShapeDefaults>
    <o:shapedefaults v:ext="edit" spidmax="2050"/>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9AB"/>
    <w:rsid w:val="000000CA"/>
    <w:rsid w:val="00000134"/>
    <w:rsid w:val="00002FA8"/>
    <w:rsid w:val="000042BE"/>
    <w:rsid w:val="0000430F"/>
    <w:rsid w:val="00004B04"/>
    <w:rsid w:val="00004EC4"/>
    <w:rsid w:val="000065BC"/>
    <w:rsid w:val="00006DE5"/>
    <w:rsid w:val="00007092"/>
    <w:rsid w:val="00007493"/>
    <w:rsid w:val="00007D17"/>
    <w:rsid w:val="00010237"/>
    <w:rsid w:val="000104D2"/>
    <w:rsid w:val="00011EE4"/>
    <w:rsid w:val="00012181"/>
    <w:rsid w:val="00012342"/>
    <w:rsid w:val="00012DD5"/>
    <w:rsid w:val="00013033"/>
    <w:rsid w:val="00013D54"/>
    <w:rsid w:val="00013E45"/>
    <w:rsid w:val="00016E4F"/>
    <w:rsid w:val="00017CD5"/>
    <w:rsid w:val="00020361"/>
    <w:rsid w:val="00020B02"/>
    <w:rsid w:val="00021236"/>
    <w:rsid w:val="000215FE"/>
    <w:rsid w:val="00021E9C"/>
    <w:rsid w:val="00022BD7"/>
    <w:rsid w:val="000237BD"/>
    <w:rsid w:val="00023FCF"/>
    <w:rsid w:val="00024071"/>
    <w:rsid w:val="000253A5"/>
    <w:rsid w:val="000259C5"/>
    <w:rsid w:val="00026624"/>
    <w:rsid w:val="0002663D"/>
    <w:rsid w:val="0002724C"/>
    <w:rsid w:val="00027256"/>
    <w:rsid w:val="00027A55"/>
    <w:rsid w:val="00027A9F"/>
    <w:rsid w:val="00027C4F"/>
    <w:rsid w:val="00030099"/>
    <w:rsid w:val="0003023F"/>
    <w:rsid w:val="0003061C"/>
    <w:rsid w:val="0003122B"/>
    <w:rsid w:val="00031778"/>
    <w:rsid w:val="000317A9"/>
    <w:rsid w:val="000322B7"/>
    <w:rsid w:val="00032378"/>
    <w:rsid w:val="00032A83"/>
    <w:rsid w:val="000334D9"/>
    <w:rsid w:val="00033AD0"/>
    <w:rsid w:val="00034169"/>
    <w:rsid w:val="00034956"/>
    <w:rsid w:val="00034C41"/>
    <w:rsid w:val="000357C1"/>
    <w:rsid w:val="00035AE3"/>
    <w:rsid w:val="000368F1"/>
    <w:rsid w:val="00036913"/>
    <w:rsid w:val="000400CE"/>
    <w:rsid w:val="00040553"/>
    <w:rsid w:val="000413C4"/>
    <w:rsid w:val="00042CD5"/>
    <w:rsid w:val="00042E25"/>
    <w:rsid w:val="00043146"/>
    <w:rsid w:val="00043168"/>
    <w:rsid w:val="00043679"/>
    <w:rsid w:val="000438FF"/>
    <w:rsid w:val="00043B7A"/>
    <w:rsid w:val="000447C7"/>
    <w:rsid w:val="0004512D"/>
    <w:rsid w:val="00045A68"/>
    <w:rsid w:val="00045E71"/>
    <w:rsid w:val="00046D5D"/>
    <w:rsid w:val="000471D7"/>
    <w:rsid w:val="000475D8"/>
    <w:rsid w:val="000477BB"/>
    <w:rsid w:val="000501BA"/>
    <w:rsid w:val="0005149E"/>
    <w:rsid w:val="000517E7"/>
    <w:rsid w:val="000536C9"/>
    <w:rsid w:val="00053D2B"/>
    <w:rsid w:val="000542B6"/>
    <w:rsid w:val="00054ACF"/>
    <w:rsid w:val="00054B2E"/>
    <w:rsid w:val="00054BA3"/>
    <w:rsid w:val="00054C2B"/>
    <w:rsid w:val="00055CD2"/>
    <w:rsid w:val="00055FC0"/>
    <w:rsid w:val="00056789"/>
    <w:rsid w:val="0005740E"/>
    <w:rsid w:val="00057671"/>
    <w:rsid w:val="000576DD"/>
    <w:rsid w:val="00057C20"/>
    <w:rsid w:val="00060D83"/>
    <w:rsid w:val="0006136D"/>
    <w:rsid w:val="000616FF"/>
    <w:rsid w:val="00062704"/>
    <w:rsid w:val="000636D4"/>
    <w:rsid w:val="00063F34"/>
    <w:rsid w:val="000648E2"/>
    <w:rsid w:val="00065255"/>
    <w:rsid w:val="00066B27"/>
    <w:rsid w:val="00066E7D"/>
    <w:rsid w:val="00067E19"/>
    <w:rsid w:val="00071831"/>
    <w:rsid w:val="000718B9"/>
    <w:rsid w:val="00071E87"/>
    <w:rsid w:val="000726AA"/>
    <w:rsid w:val="00072B4C"/>
    <w:rsid w:val="00073A59"/>
    <w:rsid w:val="00073EA7"/>
    <w:rsid w:val="000742C5"/>
    <w:rsid w:val="00074720"/>
    <w:rsid w:val="000748C1"/>
    <w:rsid w:val="00074FF4"/>
    <w:rsid w:val="00075B1A"/>
    <w:rsid w:val="00075F79"/>
    <w:rsid w:val="00076B6C"/>
    <w:rsid w:val="00077037"/>
    <w:rsid w:val="0007737A"/>
    <w:rsid w:val="0008115D"/>
    <w:rsid w:val="00081356"/>
    <w:rsid w:val="00082866"/>
    <w:rsid w:val="00083067"/>
    <w:rsid w:val="000834D7"/>
    <w:rsid w:val="00084846"/>
    <w:rsid w:val="00084B45"/>
    <w:rsid w:val="00084B8A"/>
    <w:rsid w:val="000851C2"/>
    <w:rsid w:val="00085750"/>
    <w:rsid w:val="00085A03"/>
    <w:rsid w:val="00085C49"/>
    <w:rsid w:val="00087CAF"/>
    <w:rsid w:val="00092293"/>
    <w:rsid w:val="0009518B"/>
    <w:rsid w:val="0009625C"/>
    <w:rsid w:val="00096AA2"/>
    <w:rsid w:val="000972A2"/>
    <w:rsid w:val="000975D6"/>
    <w:rsid w:val="000977F5"/>
    <w:rsid w:val="00097BD4"/>
    <w:rsid w:val="000A128C"/>
    <w:rsid w:val="000A1503"/>
    <w:rsid w:val="000A2C43"/>
    <w:rsid w:val="000A3CEF"/>
    <w:rsid w:val="000A400B"/>
    <w:rsid w:val="000A458D"/>
    <w:rsid w:val="000A46CD"/>
    <w:rsid w:val="000A4D3A"/>
    <w:rsid w:val="000A4D66"/>
    <w:rsid w:val="000B0187"/>
    <w:rsid w:val="000B072C"/>
    <w:rsid w:val="000B0CB6"/>
    <w:rsid w:val="000B0EA3"/>
    <w:rsid w:val="000B229D"/>
    <w:rsid w:val="000B3734"/>
    <w:rsid w:val="000B41C4"/>
    <w:rsid w:val="000B45A2"/>
    <w:rsid w:val="000B4666"/>
    <w:rsid w:val="000B631F"/>
    <w:rsid w:val="000C03FB"/>
    <w:rsid w:val="000C1943"/>
    <w:rsid w:val="000C2001"/>
    <w:rsid w:val="000C246E"/>
    <w:rsid w:val="000C3275"/>
    <w:rsid w:val="000C4F15"/>
    <w:rsid w:val="000C592B"/>
    <w:rsid w:val="000C77EA"/>
    <w:rsid w:val="000D125B"/>
    <w:rsid w:val="000D13CE"/>
    <w:rsid w:val="000D4D1D"/>
    <w:rsid w:val="000D5E0F"/>
    <w:rsid w:val="000D64A7"/>
    <w:rsid w:val="000D6F5C"/>
    <w:rsid w:val="000D710E"/>
    <w:rsid w:val="000D786A"/>
    <w:rsid w:val="000E00BF"/>
    <w:rsid w:val="000E23E2"/>
    <w:rsid w:val="000E2483"/>
    <w:rsid w:val="000E3509"/>
    <w:rsid w:val="000E42EB"/>
    <w:rsid w:val="000E441F"/>
    <w:rsid w:val="000E4A8C"/>
    <w:rsid w:val="000E5A35"/>
    <w:rsid w:val="000E61D9"/>
    <w:rsid w:val="000E6363"/>
    <w:rsid w:val="000E673F"/>
    <w:rsid w:val="000E6825"/>
    <w:rsid w:val="000F0A49"/>
    <w:rsid w:val="000F148F"/>
    <w:rsid w:val="000F1E75"/>
    <w:rsid w:val="000F3787"/>
    <w:rsid w:val="000F3B66"/>
    <w:rsid w:val="000F421D"/>
    <w:rsid w:val="000F444B"/>
    <w:rsid w:val="000F4A30"/>
    <w:rsid w:val="000F5293"/>
    <w:rsid w:val="000F5392"/>
    <w:rsid w:val="000F5978"/>
    <w:rsid w:val="000F6390"/>
    <w:rsid w:val="000F6419"/>
    <w:rsid w:val="0010013B"/>
    <w:rsid w:val="001001C7"/>
    <w:rsid w:val="001004CB"/>
    <w:rsid w:val="00100C5E"/>
    <w:rsid w:val="00100C6C"/>
    <w:rsid w:val="00101667"/>
    <w:rsid w:val="00101A81"/>
    <w:rsid w:val="00101B2D"/>
    <w:rsid w:val="00101CE2"/>
    <w:rsid w:val="00102266"/>
    <w:rsid w:val="0010263E"/>
    <w:rsid w:val="001051AD"/>
    <w:rsid w:val="0010539D"/>
    <w:rsid w:val="00106119"/>
    <w:rsid w:val="00106404"/>
    <w:rsid w:val="0010666D"/>
    <w:rsid w:val="00106B5C"/>
    <w:rsid w:val="00106C97"/>
    <w:rsid w:val="001079E7"/>
    <w:rsid w:val="0011034B"/>
    <w:rsid w:val="0011166A"/>
    <w:rsid w:val="00112BF7"/>
    <w:rsid w:val="001130CE"/>
    <w:rsid w:val="00113861"/>
    <w:rsid w:val="00114B41"/>
    <w:rsid w:val="00115089"/>
    <w:rsid w:val="001161CB"/>
    <w:rsid w:val="00117015"/>
    <w:rsid w:val="001208BA"/>
    <w:rsid w:val="00120DD6"/>
    <w:rsid w:val="00121CED"/>
    <w:rsid w:val="001244A1"/>
    <w:rsid w:val="00124E27"/>
    <w:rsid w:val="00124E3E"/>
    <w:rsid w:val="00126805"/>
    <w:rsid w:val="00127831"/>
    <w:rsid w:val="00127C2C"/>
    <w:rsid w:val="00130DCC"/>
    <w:rsid w:val="001310DC"/>
    <w:rsid w:val="00132577"/>
    <w:rsid w:val="00132AC4"/>
    <w:rsid w:val="00132C33"/>
    <w:rsid w:val="001335B3"/>
    <w:rsid w:val="001336A9"/>
    <w:rsid w:val="00135882"/>
    <w:rsid w:val="00136367"/>
    <w:rsid w:val="00141695"/>
    <w:rsid w:val="001424EE"/>
    <w:rsid w:val="00142793"/>
    <w:rsid w:val="00143719"/>
    <w:rsid w:val="001446A0"/>
    <w:rsid w:val="001450C2"/>
    <w:rsid w:val="0014552F"/>
    <w:rsid w:val="001505DD"/>
    <w:rsid w:val="00150E20"/>
    <w:rsid w:val="001516B4"/>
    <w:rsid w:val="00151771"/>
    <w:rsid w:val="00153747"/>
    <w:rsid w:val="00155680"/>
    <w:rsid w:val="0015682C"/>
    <w:rsid w:val="00161828"/>
    <w:rsid w:val="00163D44"/>
    <w:rsid w:val="00164055"/>
    <w:rsid w:val="001644DC"/>
    <w:rsid w:val="00166ED2"/>
    <w:rsid w:val="00167230"/>
    <w:rsid w:val="00172839"/>
    <w:rsid w:val="001747E4"/>
    <w:rsid w:val="0017601B"/>
    <w:rsid w:val="00177185"/>
    <w:rsid w:val="001803A9"/>
    <w:rsid w:val="00180D1B"/>
    <w:rsid w:val="00183BE6"/>
    <w:rsid w:val="00183D67"/>
    <w:rsid w:val="001843D2"/>
    <w:rsid w:val="001848BE"/>
    <w:rsid w:val="0018515E"/>
    <w:rsid w:val="0018730D"/>
    <w:rsid w:val="00187CF9"/>
    <w:rsid w:val="0019160C"/>
    <w:rsid w:val="001922C8"/>
    <w:rsid w:val="00194234"/>
    <w:rsid w:val="00194C42"/>
    <w:rsid w:val="00196A55"/>
    <w:rsid w:val="00196AD1"/>
    <w:rsid w:val="00197779"/>
    <w:rsid w:val="001A01B4"/>
    <w:rsid w:val="001A18D4"/>
    <w:rsid w:val="001A1E89"/>
    <w:rsid w:val="001A22C1"/>
    <w:rsid w:val="001A2B80"/>
    <w:rsid w:val="001A540B"/>
    <w:rsid w:val="001A5E1F"/>
    <w:rsid w:val="001A6A5B"/>
    <w:rsid w:val="001A6DDD"/>
    <w:rsid w:val="001A7349"/>
    <w:rsid w:val="001A7F9E"/>
    <w:rsid w:val="001B0E77"/>
    <w:rsid w:val="001B12DC"/>
    <w:rsid w:val="001B160B"/>
    <w:rsid w:val="001B166F"/>
    <w:rsid w:val="001B4741"/>
    <w:rsid w:val="001B4BE0"/>
    <w:rsid w:val="001B4C42"/>
    <w:rsid w:val="001B5396"/>
    <w:rsid w:val="001B5E7A"/>
    <w:rsid w:val="001B6403"/>
    <w:rsid w:val="001B6947"/>
    <w:rsid w:val="001B711F"/>
    <w:rsid w:val="001B75D6"/>
    <w:rsid w:val="001C06C2"/>
    <w:rsid w:val="001C16D4"/>
    <w:rsid w:val="001C2E38"/>
    <w:rsid w:val="001C3550"/>
    <w:rsid w:val="001C4132"/>
    <w:rsid w:val="001C43F3"/>
    <w:rsid w:val="001C4817"/>
    <w:rsid w:val="001C6C7D"/>
    <w:rsid w:val="001C6D99"/>
    <w:rsid w:val="001C76A2"/>
    <w:rsid w:val="001C7A7F"/>
    <w:rsid w:val="001C7B54"/>
    <w:rsid w:val="001C7D49"/>
    <w:rsid w:val="001D09F7"/>
    <w:rsid w:val="001D0DFC"/>
    <w:rsid w:val="001D2A7F"/>
    <w:rsid w:val="001D34A9"/>
    <w:rsid w:val="001D4C87"/>
    <w:rsid w:val="001D537D"/>
    <w:rsid w:val="001D6815"/>
    <w:rsid w:val="001D75A4"/>
    <w:rsid w:val="001D7694"/>
    <w:rsid w:val="001D7EF2"/>
    <w:rsid w:val="001E1B6D"/>
    <w:rsid w:val="001E25CA"/>
    <w:rsid w:val="001E29FA"/>
    <w:rsid w:val="001E2CB0"/>
    <w:rsid w:val="001E3BFB"/>
    <w:rsid w:val="001E50EF"/>
    <w:rsid w:val="001E56E9"/>
    <w:rsid w:val="001E66CF"/>
    <w:rsid w:val="001E711A"/>
    <w:rsid w:val="001E721E"/>
    <w:rsid w:val="001E7F6E"/>
    <w:rsid w:val="001F5933"/>
    <w:rsid w:val="001F6BDD"/>
    <w:rsid w:val="001F7695"/>
    <w:rsid w:val="001F797C"/>
    <w:rsid w:val="001F7A6B"/>
    <w:rsid w:val="00200378"/>
    <w:rsid w:val="00200C59"/>
    <w:rsid w:val="00201906"/>
    <w:rsid w:val="00202A2C"/>
    <w:rsid w:val="00203328"/>
    <w:rsid w:val="00203D87"/>
    <w:rsid w:val="00203FF8"/>
    <w:rsid w:val="002047D7"/>
    <w:rsid w:val="002048A4"/>
    <w:rsid w:val="002059AD"/>
    <w:rsid w:val="0021019E"/>
    <w:rsid w:val="002112F8"/>
    <w:rsid w:val="00212C4A"/>
    <w:rsid w:val="00212D35"/>
    <w:rsid w:val="002149DB"/>
    <w:rsid w:val="00214B43"/>
    <w:rsid w:val="0021569E"/>
    <w:rsid w:val="00215D9E"/>
    <w:rsid w:val="00216071"/>
    <w:rsid w:val="00216275"/>
    <w:rsid w:val="00216B0A"/>
    <w:rsid w:val="00217593"/>
    <w:rsid w:val="00217B9E"/>
    <w:rsid w:val="002201B7"/>
    <w:rsid w:val="00220B90"/>
    <w:rsid w:val="00220F50"/>
    <w:rsid w:val="002224C6"/>
    <w:rsid w:val="0022278C"/>
    <w:rsid w:val="002246DF"/>
    <w:rsid w:val="00224D46"/>
    <w:rsid w:val="002254FE"/>
    <w:rsid w:val="00227679"/>
    <w:rsid w:val="0023163D"/>
    <w:rsid w:val="00232035"/>
    <w:rsid w:val="00232584"/>
    <w:rsid w:val="002330AB"/>
    <w:rsid w:val="002336DC"/>
    <w:rsid w:val="00241090"/>
    <w:rsid w:val="00241F85"/>
    <w:rsid w:val="00242108"/>
    <w:rsid w:val="00242BDF"/>
    <w:rsid w:val="002436E1"/>
    <w:rsid w:val="002439F8"/>
    <w:rsid w:val="00244DC6"/>
    <w:rsid w:val="0024535E"/>
    <w:rsid w:val="002460D0"/>
    <w:rsid w:val="00246A1C"/>
    <w:rsid w:val="0025035A"/>
    <w:rsid w:val="0025178C"/>
    <w:rsid w:val="00251B3F"/>
    <w:rsid w:val="002523FB"/>
    <w:rsid w:val="0025262E"/>
    <w:rsid w:val="00252FCC"/>
    <w:rsid w:val="00254316"/>
    <w:rsid w:val="002543DE"/>
    <w:rsid w:val="0025481A"/>
    <w:rsid w:val="00255197"/>
    <w:rsid w:val="00256A9F"/>
    <w:rsid w:val="0025739D"/>
    <w:rsid w:val="00257D20"/>
    <w:rsid w:val="00257D91"/>
    <w:rsid w:val="0026035E"/>
    <w:rsid w:val="00260369"/>
    <w:rsid w:val="00261988"/>
    <w:rsid w:val="00261C2A"/>
    <w:rsid w:val="00261C45"/>
    <w:rsid w:val="00263015"/>
    <w:rsid w:val="00263B39"/>
    <w:rsid w:val="00263C58"/>
    <w:rsid w:val="002642EE"/>
    <w:rsid w:val="002644F1"/>
    <w:rsid w:val="00264599"/>
    <w:rsid w:val="00264F7E"/>
    <w:rsid w:val="00265DBD"/>
    <w:rsid w:val="002676C9"/>
    <w:rsid w:val="00270A1F"/>
    <w:rsid w:val="002713FE"/>
    <w:rsid w:val="00271633"/>
    <w:rsid w:val="0027197E"/>
    <w:rsid w:val="00271AE7"/>
    <w:rsid w:val="002752B1"/>
    <w:rsid w:val="00275646"/>
    <w:rsid w:val="002756F0"/>
    <w:rsid w:val="00275DEA"/>
    <w:rsid w:val="00276C9A"/>
    <w:rsid w:val="00276E36"/>
    <w:rsid w:val="00276E3E"/>
    <w:rsid w:val="0027744F"/>
    <w:rsid w:val="00277C30"/>
    <w:rsid w:val="00280261"/>
    <w:rsid w:val="00280914"/>
    <w:rsid w:val="00280ADE"/>
    <w:rsid w:val="002811BD"/>
    <w:rsid w:val="00282968"/>
    <w:rsid w:val="00282A7E"/>
    <w:rsid w:val="002830F0"/>
    <w:rsid w:val="002834F6"/>
    <w:rsid w:val="00286164"/>
    <w:rsid w:val="00286508"/>
    <w:rsid w:val="00286927"/>
    <w:rsid w:val="00286AD5"/>
    <w:rsid w:val="00286CB5"/>
    <w:rsid w:val="00286E8A"/>
    <w:rsid w:val="002907A2"/>
    <w:rsid w:val="00292E9E"/>
    <w:rsid w:val="00294164"/>
    <w:rsid w:val="00294651"/>
    <w:rsid w:val="00295057"/>
    <w:rsid w:val="002959F3"/>
    <w:rsid w:val="00295A6A"/>
    <w:rsid w:val="002966AB"/>
    <w:rsid w:val="00297195"/>
    <w:rsid w:val="00297389"/>
    <w:rsid w:val="00297408"/>
    <w:rsid w:val="002A0718"/>
    <w:rsid w:val="002A1252"/>
    <w:rsid w:val="002A1BA2"/>
    <w:rsid w:val="002A1CD4"/>
    <w:rsid w:val="002A1DB1"/>
    <w:rsid w:val="002A2863"/>
    <w:rsid w:val="002A3305"/>
    <w:rsid w:val="002A3E0C"/>
    <w:rsid w:val="002A49C1"/>
    <w:rsid w:val="002A5EC2"/>
    <w:rsid w:val="002A6E8E"/>
    <w:rsid w:val="002A736E"/>
    <w:rsid w:val="002A75D3"/>
    <w:rsid w:val="002A7EB8"/>
    <w:rsid w:val="002B084B"/>
    <w:rsid w:val="002B0FCD"/>
    <w:rsid w:val="002B1E46"/>
    <w:rsid w:val="002B248A"/>
    <w:rsid w:val="002B285D"/>
    <w:rsid w:val="002B355C"/>
    <w:rsid w:val="002B4E71"/>
    <w:rsid w:val="002B521E"/>
    <w:rsid w:val="002B526B"/>
    <w:rsid w:val="002B5CCC"/>
    <w:rsid w:val="002B63F5"/>
    <w:rsid w:val="002B66B1"/>
    <w:rsid w:val="002B78DB"/>
    <w:rsid w:val="002C0A53"/>
    <w:rsid w:val="002C1507"/>
    <w:rsid w:val="002C1AC0"/>
    <w:rsid w:val="002C1C5F"/>
    <w:rsid w:val="002C2D54"/>
    <w:rsid w:val="002C2EFF"/>
    <w:rsid w:val="002C302C"/>
    <w:rsid w:val="002C3E0C"/>
    <w:rsid w:val="002C40B5"/>
    <w:rsid w:val="002C4C65"/>
    <w:rsid w:val="002C4CFB"/>
    <w:rsid w:val="002C4DFD"/>
    <w:rsid w:val="002D001D"/>
    <w:rsid w:val="002D0453"/>
    <w:rsid w:val="002D0BD5"/>
    <w:rsid w:val="002D1054"/>
    <w:rsid w:val="002D1DE4"/>
    <w:rsid w:val="002D3275"/>
    <w:rsid w:val="002D3D00"/>
    <w:rsid w:val="002D3F2A"/>
    <w:rsid w:val="002D3F91"/>
    <w:rsid w:val="002D43A5"/>
    <w:rsid w:val="002D46A0"/>
    <w:rsid w:val="002D4DCA"/>
    <w:rsid w:val="002D6121"/>
    <w:rsid w:val="002D69F6"/>
    <w:rsid w:val="002D6D54"/>
    <w:rsid w:val="002D71D3"/>
    <w:rsid w:val="002E0009"/>
    <w:rsid w:val="002E08DF"/>
    <w:rsid w:val="002E19D6"/>
    <w:rsid w:val="002E1BE4"/>
    <w:rsid w:val="002E247E"/>
    <w:rsid w:val="002E2A78"/>
    <w:rsid w:val="002E2A91"/>
    <w:rsid w:val="002E4869"/>
    <w:rsid w:val="002E4EB2"/>
    <w:rsid w:val="002E5E48"/>
    <w:rsid w:val="002E6093"/>
    <w:rsid w:val="002E6B8B"/>
    <w:rsid w:val="002F004A"/>
    <w:rsid w:val="002F06FE"/>
    <w:rsid w:val="002F0DF2"/>
    <w:rsid w:val="002F2F75"/>
    <w:rsid w:val="002F3E27"/>
    <w:rsid w:val="002F3EE2"/>
    <w:rsid w:val="002F4875"/>
    <w:rsid w:val="002F56EB"/>
    <w:rsid w:val="002F5700"/>
    <w:rsid w:val="002F5928"/>
    <w:rsid w:val="002F690F"/>
    <w:rsid w:val="002F6B21"/>
    <w:rsid w:val="002F7917"/>
    <w:rsid w:val="00300337"/>
    <w:rsid w:val="003008B7"/>
    <w:rsid w:val="00300BBA"/>
    <w:rsid w:val="00301B49"/>
    <w:rsid w:val="003027FC"/>
    <w:rsid w:val="003037A1"/>
    <w:rsid w:val="0030462F"/>
    <w:rsid w:val="00305787"/>
    <w:rsid w:val="00305AAF"/>
    <w:rsid w:val="00305D99"/>
    <w:rsid w:val="0030640F"/>
    <w:rsid w:val="00306783"/>
    <w:rsid w:val="00306F85"/>
    <w:rsid w:val="00307D87"/>
    <w:rsid w:val="003107B7"/>
    <w:rsid w:val="003115F7"/>
    <w:rsid w:val="00312072"/>
    <w:rsid w:val="003129CF"/>
    <w:rsid w:val="00314882"/>
    <w:rsid w:val="00315A0C"/>
    <w:rsid w:val="00315C6F"/>
    <w:rsid w:val="00316203"/>
    <w:rsid w:val="003166F0"/>
    <w:rsid w:val="0031691B"/>
    <w:rsid w:val="00316BF9"/>
    <w:rsid w:val="003201D2"/>
    <w:rsid w:val="00320334"/>
    <w:rsid w:val="00320B72"/>
    <w:rsid w:val="0032129B"/>
    <w:rsid w:val="00322616"/>
    <w:rsid w:val="00322F15"/>
    <w:rsid w:val="00324481"/>
    <w:rsid w:val="00325FDB"/>
    <w:rsid w:val="003265C8"/>
    <w:rsid w:val="00326DA6"/>
    <w:rsid w:val="003271E0"/>
    <w:rsid w:val="00327510"/>
    <w:rsid w:val="00331296"/>
    <w:rsid w:val="0033130C"/>
    <w:rsid w:val="003314CE"/>
    <w:rsid w:val="00332B01"/>
    <w:rsid w:val="00333D81"/>
    <w:rsid w:val="00333E03"/>
    <w:rsid w:val="003359F8"/>
    <w:rsid w:val="00336921"/>
    <w:rsid w:val="00336BDF"/>
    <w:rsid w:val="00340321"/>
    <w:rsid w:val="00340664"/>
    <w:rsid w:val="003417D5"/>
    <w:rsid w:val="00341EDD"/>
    <w:rsid w:val="003430D8"/>
    <w:rsid w:val="003432A7"/>
    <w:rsid w:val="003435EF"/>
    <w:rsid w:val="00343DAD"/>
    <w:rsid w:val="00344A07"/>
    <w:rsid w:val="00344BA1"/>
    <w:rsid w:val="00346B6B"/>
    <w:rsid w:val="00351080"/>
    <w:rsid w:val="00351FFB"/>
    <w:rsid w:val="0035308F"/>
    <w:rsid w:val="00355549"/>
    <w:rsid w:val="0035591B"/>
    <w:rsid w:val="00355E51"/>
    <w:rsid w:val="00356B54"/>
    <w:rsid w:val="00356E2E"/>
    <w:rsid w:val="003574E5"/>
    <w:rsid w:val="003605C5"/>
    <w:rsid w:val="00361007"/>
    <w:rsid w:val="00361ADC"/>
    <w:rsid w:val="0036316F"/>
    <w:rsid w:val="00363A1D"/>
    <w:rsid w:val="0036546A"/>
    <w:rsid w:val="00365DA9"/>
    <w:rsid w:val="003672B6"/>
    <w:rsid w:val="00367AA3"/>
    <w:rsid w:val="00367B48"/>
    <w:rsid w:val="0037081B"/>
    <w:rsid w:val="0037219A"/>
    <w:rsid w:val="0037496E"/>
    <w:rsid w:val="00374991"/>
    <w:rsid w:val="0037537B"/>
    <w:rsid w:val="00375CC4"/>
    <w:rsid w:val="00376485"/>
    <w:rsid w:val="003771A9"/>
    <w:rsid w:val="0037779A"/>
    <w:rsid w:val="0038081C"/>
    <w:rsid w:val="00380A7C"/>
    <w:rsid w:val="003810D7"/>
    <w:rsid w:val="00382045"/>
    <w:rsid w:val="0038251E"/>
    <w:rsid w:val="00382815"/>
    <w:rsid w:val="00383C3F"/>
    <w:rsid w:val="00384468"/>
    <w:rsid w:val="0038498A"/>
    <w:rsid w:val="00384A04"/>
    <w:rsid w:val="00384DFF"/>
    <w:rsid w:val="003860BC"/>
    <w:rsid w:val="00386D2C"/>
    <w:rsid w:val="0038706E"/>
    <w:rsid w:val="003870A1"/>
    <w:rsid w:val="0038779F"/>
    <w:rsid w:val="00387F14"/>
    <w:rsid w:val="00391C8A"/>
    <w:rsid w:val="00391E4D"/>
    <w:rsid w:val="003932B7"/>
    <w:rsid w:val="0039343A"/>
    <w:rsid w:val="0039392B"/>
    <w:rsid w:val="003945C9"/>
    <w:rsid w:val="00394AF5"/>
    <w:rsid w:val="003961AD"/>
    <w:rsid w:val="00396505"/>
    <w:rsid w:val="00396D35"/>
    <w:rsid w:val="00397054"/>
    <w:rsid w:val="003972BE"/>
    <w:rsid w:val="00397D10"/>
    <w:rsid w:val="003A03D9"/>
    <w:rsid w:val="003A0B3F"/>
    <w:rsid w:val="003A22CF"/>
    <w:rsid w:val="003A2B63"/>
    <w:rsid w:val="003A3146"/>
    <w:rsid w:val="003A4B83"/>
    <w:rsid w:val="003A4E73"/>
    <w:rsid w:val="003A547B"/>
    <w:rsid w:val="003A5755"/>
    <w:rsid w:val="003A695E"/>
    <w:rsid w:val="003A713A"/>
    <w:rsid w:val="003A73BF"/>
    <w:rsid w:val="003A7DF2"/>
    <w:rsid w:val="003B016E"/>
    <w:rsid w:val="003B0CE8"/>
    <w:rsid w:val="003B19F6"/>
    <w:rsid w:val="003B1A11"/>
    <w:rsid w:val="003B1ED7"/>
    <w:rsid w:val="003B26DA"/>
    <w:rsid w:val="003B3E20"/>
    <w:rsid w:val="003B49C5"/>
    <w:rsid w:val="003B5707"/>
    <w:rsid w:val="003B6960"/>
    <w:rsid w:val="003B732E"/>
    <w:rsid w:val="003B736F"/>
    <w:rsid w:val="003C155F"/>
    <w:rsid w:val="003C2830"/>
    <w:rsid w:val="003C3EBA"/>
    <w:rsid w:val="003C54D4"/>
    <w:rsid w:val="003C5B4A"/>
    <w:rsid w:val="003C5B85"/>
    <w:rsid w:val="003C6414"/>
    <w:rsid w:val="003C6472"/>
    <w:rsid w:val="003C66C2"/>
    <w:rsid w:val="003C72F2"/>
    <w:rsid w:val="003C73F1"/>
    <w:rsid w:val="003C7439"/>
    <w:rsid w:val="003C787E"/>
    <w:rsid w:val="003D0B2C"/>
    <w:rsid w:val="003D0D14"/>
    <w:rsid w:val="003D0E2B"/>
    <w:rsid w:val="003D4C1C"/>
    <w:rsid w:val="003D4CAC"/>
    <w:rsid w:val="003D5F39"/>
    <w:rsid w:val="003D5FDC"/>
    <w:rsid w:val="003E0765"/>
    <w:rsid w:val="003E089C"/>
    <w:rsid w:val="003E0E9F"/>
    <w:rsid w:val="003E34D6"/>
    <w:rsid w:val="003E3726"/>
    <w:rsid w:val="003E6F6E"/>
    <w:rsid w:val="003F1335"/>
    <w:rsid w:val="003F1D25"/>
    <w:rsid w:val="003F3240"/>
    <w:rsid w:val="003F3E1A"/>
    <w:rsid w:val="003F5430"/>
    <w:rsid w:val="003F5EAB"/>
    <w:rsid w:val="003F6C70"/>
    <w:rsid w:val="00400BFF"/>
    <w:rsid w:val="00400F93"/>
    <w:rsid w:val="004014A0"/>
    <w:rsid w:val="00401A6A"/>
    <w:rsid w:val="004022B4"/>
    <w:rsid w:val="0040297A"/>
    <w:rsid w:val="00402E33"/>
    <w:rsid w:val="004045EC"/>
    <w:rsid w:val="00404717"/>
    <w:rsid w:val="00405929"/>
    <w:rsid w:val="004072ED"/>
    <w:rsid w:val="004103FD"/>
    <w:rsid w:val="004115B2"/>
    <w:rsid w:val="0041282E"/>
    <w:rsid w:val="00412AB1"/>
    <w:rsid w:val="00413112"/>
    <w:rsid w:val="00413120"/>
    <w:rsid w:val="00413432"/>
    <w:rsid w:val="00413791"/>
    <w:rsid w:val="00414001"/>
    <w:rsid w:val="0041469D"/>
    <w:rsid w:val="004150EB"/>
    <w:rsid w:val="0041530B"/>
    <w:rsid w:val="004156BF"/>
    <w:rsid w:val="00415D16"/>
    <w:rsid w:val="00417C90"/>
    <w:rsid w:val="00420339"/>
    <w:rsid w:val="00420B71"/>
    <w:rsid w:val="00421CDB"/>
    <w:rsid w:val="00421DBF"/>
    <w:rsid w:val="00422C8F"/>
    <w:rsid w:val="00423F9A"/>
    <w:rsid w:val="00424234"/>
    <w:rsid w:val="004246A6"/>
    <w:rsid w:val="00425C2E"/>
    <w:rsid w:val="00425C3B"/>
    <w:rsid w:val="00427651"/>
    <w:rsid w:val="00427D89"/>
    <w:rsid w:val="0043025F"/>
    <w:rsid w:val="00430B9E"/>
    <w:rsid w:val="00430D60"/>
    <w:rsid w:val="004314DC"/>
    <w:rsid w:val="004317C2"/>
    <w:rsid w:val="00431B4A"/>
    <w:rsid w:val="00432066"/>
    <w:rsid w:val="0043297F"/>
    <w:rsid w:val="004335D9"/>
    <w:rsid w:val="00433676"/>
    <w:rsid w:val="004365C3"/>
    <w:rsid w:val="00436F7B"/>
    <w:rsid w:val="004402F3"/>
    <w:rsid w:val="004405D5"/>
    <w:rsid w:val="004431AD"/>
    <w:rsid w:val="00443B43"/>
    <w:rsid w:val="004454E4"/>
    <w:rsid w:val="0044651F"/>
    <w:rsid w:val="00447E38"/>
    <w:rsid w:val="004508BA"/>
    <w:rsid w:val="00451175"/>
    <w:rsid w:val="00452796"/>
    <w:rsid w:val="00452BC6"/>
    <w:rsid w:val="004534E9"/>
    <w:rsid w:val="004536A8"/>
    <w:rsid w:val="00454464"/>
    <w:rsid w:val="0045480A"/>
    <w:rsid w:val="00454D89"/>
    <w:rsid w:val="00455206"/>
    <w:rsid w:val="0045598D"/>
    <w:rsid w:val="0045677D"/>
    <w:rsid w:val="00456C87"/>
    <w:rsid w:val="00456E4A"/>
    <w:rsid w:val="0045718C"/>
    <w:rsid w:val="00457F5B"/>
    <w:rsid w:val="004608FE"/>
    <w:rsid w:val="00460CBF"/>
    <w:rsid w:val="004627AC"/>
    <w:rsid w:val="00462F61"/>
    <w:rsid w:val="004633B6"/>
    <w:rsid w:val="004638DB"/>
    <w:rsid w:val="00463F12"/>
    <w:rsid w:val="00465B7C"/>
    <w:rsid w:val="0046612E"/>
    <w:rsid w:val="004667BD"/>
    <w:rsid w:val="00466CA8"/>
    <w:rsid w:val="00470087"/>
    <w:rsid w:val="00470773"/>
    <w:rsid w:val="00471014"/>
    <w:rsid w:val="00471284"/>
    <w:rsid w:val="00471A33"/>
    <w:rsid w:val="00471C84"/>
    <w:rsid w:val="00471F88"/>
    <w:rsid w:val="00472443"/>
    <w:rsid w:val="00473042"/>
    <w:rsid w:val="00473D21"/>
    <w:rsid w:val="004746FB"/>
    <w:rsid w:val="004747AC"/>
    <w:rsid w:val="00475102"/>
    <w:rsid w:val="00477363"/>
    <w:rsid w:val="0047799C"/>
    <w:rsid w:val="00480007"/>
    <w:rsid w:val="00480E08"/>
    <w:rsid w:val="00480EAB"/>
    <w:rsid w:val="00481439"/>
    <w:rsid w:val="00481BA0"/>
    <w:rsid w:val="0048276C"/>
    <w:rsid w:val="00482785"/>
    <w:rsid w:val="0048304A"/>
    <w:rsid w:val="004835CB"/>
    <w:rsid w:val="0048384C"/>
    <w:rsid w:val="004843CF"/>
    <w:rsid w:val="0048447F"/>
    <w:rsid w:val="00484924"/>
    <w:rsid w:val="00485292"/>
    <w:rsid w:val="0048532F"/>
    <w:rsid w:val="004860F4"/>
    <w:rsid w:val="0049042C"/>
    <w:rsid w:val="00490B7C"/>
    <w:rsid w:val="004919C8"/>
    <w:rsid w:val="00491CAC"/>
    <w:rsid w:val="004923BF"/>
    <w:rsid w:val="00492429"/>
    <w:rsid w:val="00494411"/>
    <w:rsid w:val="004948D1"/>
    <w:rsid w:val="00494A31"/>
    <w:rsid w:val="0049585A"/>
    <w:rsid w:val="00495A15"/>
    <w:rsid w:val="00496594"/>
    <w:rsid w:val="00496C1A"/>
    <w:rsid w:val="00497B68"/>
    <w:rsid w:val="00497D73"/>
    <w:rsid w:val="004A053B"/>
    <w:rsid w:val="004A117C"/>
    <w:rsid w:val="004A1E34"/>
    <w:rsid w:val="004A2930"/>
    <w:rsid w:val="004A2A53"/>
    <w:rsid w:val="004A42F7"/>
    <w:rsid w:val="004A599E"/>
    <w:rsid w:val="004A5A65"/>
    <w:rsid w:val="004A5FC7"/>
    <w:rsid w:val="004A622A"/>
    <w:rsid w:val="004B01FA"/>
    <w:rsid w:val="004B0659"/>
    <w:rsid w:val="004B0FAE"/>
    <w:rsid w:val="004B1AAC"/>
    <w:rsid w:val="004B1EE4"/>
    <w:rsid w:val="004B2666"/>
    <w:rsid w:val="004B297B"/>
    <w:rsid w:val="004B3B21"/>
    <w:rsid w:val="004C0066"/>
    <w:rsid w:val="004C0FC3"/>
    <w:rsid w:val="004C1558"/>
    <w:rsid w:val="004C1588"/>
    <w:rsid w:val="004C31E6"/>
    <w:rsid w:val="004C3545"/>
    <w:rsid w:val="004C6DF6"/>
    <w:rsid w:val="004C72B9"/>
    <w:rsid w:val="004C7C46"/>
    <w:rsid w:val="004C7ED7"/>
    <w:rsid w:val="004D0D04"/>
    <w:rsid w:val="004D162D"/>
    <w:rsid w:val="004D1B9A"/>
    <w:rsid w:val="004D2065"/>
    <w:rsid w:val="004D397F"/>
    <w:rsid w:val="004D4AD3"/>
    <w:rsid w:val="004D4E7C"/>
    <w:rsid w:val="004D5481"/>
    <w:rsid w:val="004D69F4"/>
    <w:rsid w:val="004D706E"/>
    <w:rsid w:val="004D7135"/>
    <w:rsid w:val="004D72FB"/>
    <w:rsid w:val="004D7877"/>
    <w:rsid w:val="004E126B"/>
    <w:rsid w:val="004E283D"/>
    <w:rsid w:val="004E2BAA"/>
    <w:rsid w:val="004E4A3F"/>
    <w:rsid w:val="004E6608"/>
    <w:rsid w:val="004E6684"/>
    <w:rsid w:val="004E7699"/>
    <w:rsid w:val="004F01FF"/>
    <w:rsid w:val="004F051E"/>
    <w:rsid w:val="004F0F18"/>
    <w:rsid w:val="004F249C"/>
    <w:rsid w:val="004F3753"/>
    <w:rsid w:val="004F3B07"/>
    <w:rsid w:val="004F3C55"/>
    <w:rsid w:val="004F3D23"/>
    <w:rsid w:val="004F4FF7"/>
    <w:rsid w:val="004F522C"/>
    <w:rsid w:val="004F545F"/>
    <w:rsid w:val="004F6875"/>
    <w:rsid w:val="004F6996"/>
    <w:rsid w:val="004F6C22"/>
    <w:rsid w:val="004F6FB7"/>
    <w:rsid w:val="004F77EC"/>
    <w:rsid w:val="004F7E01"/>
    <w:rsid w:val="004F7F08"/>
    <w:rsid w:val="00500291"/>
    <w:rsid w:val="00500FFF"/>
    <w:rsid w:val="005013F7"/>
    <w:rsid w:val="0050166F"/>
    <w:rsid w:val="0050175E"/>
    <w:rsid w:val="00501A05"/>
    <w:rsid w:val="00501C00"/>
    <w:rsid w:val="005025A6"/>
    <w:rsid w:val="00502C73"/>
    <w:rsid w:val="00503039"/>
    <w:rsid w:val="00503F38"/>
    <w:rsid w:val="0050428C"/>
    <w:rsid w:val="00506276"/>
    <w:rsid w:val="0050633C"/>
    <w:rsid w:val="00507732"/>
    <w:rsid w:val="00510A5E"/>
    <w:rsid w:val="00511C0B"/>
    <w:rsid w:val="005125A1"/>
    <w:rsid w:val="0051339A"/>
    <w:rsid w:val="005134C9"/>
    <w:rsid w:val="005135B8"/>
    <w:rsid w:val="005139FA"/>
    <w:rsid w:val="0051435A"/>
    <w:rsid w:val="00514C16"/>
    <w:rsid w:val="0051642E"/>
    <w:rsid w:val="00516B0C"/>
    <w:rsid w:val="0051732D"/>
    <w:rsid w:val="00517C7D"/>
    <w:rsid w:val="00520A71"/>
    <w:rsid w:val="0052142C"/>
    <w:rsid w:val="00521CBF"/>
    <w:rsid w:val="0052263E"/>
    <w:rsid w:val="00523973"/>
    <w:rsid w:val="00524A51"/>
    <w:rsid w:val="00524D68"/>
    <w:rsid w:val="00525610"/>
    <w:rsid w:val="0052599C"/>
    <w:rsid w:val="005260CD"/>
    <w:rsid w:val="00526BFB"/>
    <w:rsid w:val="005300BE"/>
    <w:rsid w:val="00531737"/>
    <w:rsid w:val="00531781"/>
    <w:rsid w:val="005320ED"/>
    <w:rsid w:val="00533ED2"/>
    <w:rsid w:val="005346D5"/>
    <w:rsid w:val="005349E5"/>
    <w:rsid w:val="00535A06"/>
    <w:rsid w:val="00535FE4"/>
    <w:rsid w:val="00537C92"/>
    <w:rsid w:val="00537ED7"/>
    <w:rsid w:val="00537F95"/>
    <w:rsid w:val="005400E4"/>
    <w:rsid w:val="005404CB"/>
    <w:rsid w:val="005408FA"/>
    <w:rsid w:val="00540E72"/>
    <w:rsid w:val="0054163C"/>
    <w:rsid w:val="0054165C"/>
    <w:rsid w:val="0054210C"/>
    <w:rsid w:val="005422BE"/>
    <w:rsid w:val="00542575"/>
    <w:rsid w:val="00542774"/>
    <w:rsid w:val="00542DC3"/>
    <w:rsid w:val="0054313B"/>
    <w:rsid w:val="0054377F"/>
    <w:rsid w:val="00543C5F"/>
    <w:rsid w:val="00543DE5"/>
    <w:rsid w:val="00546333"/>
    <w:rsid w:val="00546364"/>
    <w:rsid w:val="005465DA"/>
    <w:rsid w:val="005466FC"/>
    <w:rsid w:val="00546731"/>
    <w:rsid w:val="005503C3"/>
    <w:rsid w:val="00550F65"/>
    <w:rsid w:val="005511D0"/>
    <w:rsid w:val="00551EED"/>
    <w:rsid w:val="00552CBA"/>
    <w:rsid w:val="00555262"/>
    <w:rsid w:val="005560A9"/>
    <w:rsid w:val="005563E3"/>
    <w:rsid w:val="005567D0"/>
    <w:rsid w:val="00556B58"/>
    <w:rsid w:val="00557A10"/>
    <w:rsid w:val="00560D4B"/>
    <w:rsid w:val="00562745"/>
    <w:rsid w:val="00562D6B"/>
    <w:rsid w:val="00562F0D"/>
    <w:rsid w:val="00563782"/>
    <w:rsid w:val="00564136"/>
    <w:rsid w:val="00564638"/>
    <w:rsid w:val="0056486E"/>
    <w:rsid w:val="00566025"/>
    <w:rsid w:val="00566F1B"/>
    <w:rsid w:val="005672EA"/>
    <w:rsid w:val="00567803"/>
    <w:rsid w:val="005700DD"/>
    <w:rsid w:val="0057050C"/>
    <w:rsid w:val="005717D3"/>
    <w:rsid w:val="00571E2F"/>
    <w:rsid w:val="005729DC"/>
    <w:rsid w:val="00572B3F"/>
    <w:rsid w:val="005742EC"/>
    <w:rsid w:val="00575081"/>
    <w:rsid w:val="005752A2"/>
    <w:rsid w:val="00575EFA"/>
    <w:rsid w:val="00576E7A"/>
    <w:rsid w:val="00580E69"/>
    <w:rsid w:val="005813DF"/>
    <w:rsid w:val="0058179C"/>
    <w:rsid w:val="00582637"/>
    <w:rsid w:val="005831DA"/>
    <w:rsid w:val="005832D2"/>
    <w:rsid w:val="005832E7"/>
    <w:rsid w:val="00583938"/>
    <w:rsid w:val="005841EA"/>
    <w:rsid w:val="0058458C"/>
    <w:rsid w:val="005851D6"/>
    <w:rsid w:val="0058643A"/>
    <w:rsid w:val="00586E17"/>
    <w:rsid w:val="005872A9"/>
    <w:rsid w:val="005872F9"/>
    <w:rsid w:val="00587C21"/>
    <w:rsid w:val="005915EF"/>
    <w:rsid w:val="005916C6"/>
    <w:rsid w:val="00592A27"/>
    <w:rsid w:val="00594789"/>
    <w:rsid w:val="00594B44"/>
    <w:rsid w:val="005964F9"/>
    <w:rsid w:val="005978A0"/>
    <w:rsid w:val="005A03ED"/>
    <w:rsid w:val="005A045A"/>
    <w:rsid w:val="005A1D2D"/>
    <w:rsid w:val="005A4B8D"/>
    <w:rsid w:val="005A4EF6"/>
    <w:rsid w:val="005A4F1F"/>
    <w:rsid w:val="005A4F46"/>
    <w:rsid w:val="005A5138"/>
    <w:rsid w:val="005A52CF"/>
    <w:rsid w:val="005A5EBF"/>
    <w:rsid w:val="005A621D"/>
    <w:rsid w:val="005A669F"/>
    <w:rsid w:val="005A69C2"/>
    <w:rsid w:val="005A6FB6"/>
    <w:rsid w:val="005A74B4"/>
    <w:rsid w:val="005A7A43"/>
    <w:rsid w:val="005B0969"/>
    <w:rsid w:val="005B0B0A"/>
    <w:rsid w:val="005B10C8"/>
    <w:rsid w:val="005B1D68"/>
    <w:rsid w:val="005B20E6"/>
    <w:rsid w:val="005B2F0A"/>
    <w:rsid w:val="005B40D0"/>
    <w:rsid w:val="005B501E"/>
    <w:rsid w:val="005B5B73"/>
    <w:rsid w:val="005B6478"/>
    <w:rsid w:val="005B7A04"/>
    <w:rsid w:val="005C11FB"/>
    <w:rsid w:val="005C2179"/>
    <w:rsid w:val="005C328A"/>
    <w:rsid w:val="005C3AAB"/>
    <w:rsid w:val="005C4FF9"/>
    <w:rsid w:val="005C5D81"/>
    <w:rsid w:val="005C64BE"/>
    <w:rsid w:val="005C76E4"/>
    <w:rsid w:val="005C77AA"/>
    <w:rsid w:val="005C7EB8"/>
    <w:rsid w:val="005D0531"/>
    <w:rsid w:val="005D1430"/>
    <w:rsid w:val="005D1763"/>
    <w:rsid w:val="005D342A"/>
    <w:rsid w:val="005D3D0F"/>
    <w:rsid w:val="005D55F9"/>
    <w:rsid w:val="005D5682"/>
    <w:rsid w:val="005D59E4"/>
    <w:rsid w:val="005E1439"/>
    <w:rsid w:val="005E1E1D"/>
    <w:rsid w:val="005E2D69"/>
    <w:rsid w:val="005E3EF6"/>
    <w:rsid w:val="005E41F3"/>
    <w:rsid w:val="005E458D"/>
    <w:rsid w:val="005E4AE2"/>
    <w:rsid w:val="005E4FF2"/>
    <w:rsid w:val="005E59DF"/>
    <w:rsid w:val="005E693D"/>
    <w:rsid w:val="005E69C4"/>
    <w:rsid w:val="005E7F67"/>
    <w:rsid w:val="005F0D8A"/>
    <w:rsid w:val="005F1039"/>
    <w:rsid w:val="005F187C"/>
    <w:rsid w:val="005F1EEA"/>
    <w:rsid w:val="005F32C4"/>
    <w:rsid w:val="005F4903"/>
    <w:rsid w:val="0060009C"/>
    <w:rsid w:val="00600A82"/>
    <w:rsid w:val="00601AB2"/>
    <w:rsid w:val="006023C0"/>
    <w:rsid w:val="00602846"/>
    <w:rsid w:val="00604F03"/>
    <w:rsid w:val="006056B5"/>
    <w:rsid w:val="00605F91"/>
    <w:rsid w:val="00607D5D"/>
    <w:rsid w:val="00607E3B"/>
    <w:rsid w:val="00610310"/>
    <w:rsid w:val="00610497"/>
    <w:rsid w:val="0061209D"/>
    <w:rsid w:val="006128D1"/>
    <w:rsid w:val="00613791"/>
    <w:rsid w:val="006138D3"/>
    <w:rsid w:val="006140AF"/>
    <w:rsid w:val="00614B45"/>
    <w:rsid w:val="00615E9B"/>
    <w:rsid w:val="00617117"/>
    <w:rsid w:val="00620A1F"/>
    <w:rsid w:val="00621009"/>
    <w:rsid w:val="00621831"/>
    <w:rsid w:val="00622FE4"/>
    <w:rsid w:val="00623315"/>
    <w:rsid w:val="006233C0"/>
    <w:rsid w:val="00623AA9"/>
    <w:rsid w:val="00625519"/>
    <w:rsid w:val="006257AD"/>
    <w:rsid w:val="006265C5"/>
    <w:rsid w:val="006266A2"/>
    <w:rsid w:val="006277CF"/>
    <w:rsid w:val="00627CD0"/>
    <w:rsid w:val="00627EF1"/>
    <w:rsid w:val="00630B05"/>
    <w:rsid w:val="006310F6"/>
    <w:rsid w:val="0063190A"/>
    <w:rsid w:val="006320A4"/>
    <w:rsid w:val="0063322C"/>
    <w:rsid w:val="0063383E"/>
    <w:rsid w:val="00634C3A"/>
    <w:rsid w:val="0063584C"/>
    <w:rsid w:val="00635994"/>
    <w:rsid w:val="00635F31"/>
    <w:rsid w:val="006367A6"/>
    <w:rsid w:val="006368B4"/>
    <w:rsid w:val="00636F0D"/>
    <w:rsid w:val="00637ABD"/>
    <w:rsid w:val="006419D0"/>
    <w:rsid w:val="00641C8B"/>
    <w:rsid w:val="00642306"/>
    <w:rsid w:val="00642908"/>
    <w:rsid w:val="00642B7A"/>
    <w:rsid w:val="0064359B"/>
    <w:rsid w:val="00643720"/>
    <w:rsid w:val="0064374D"/>
    <w:rsid w:val="00643E17"/>
    <w:rsid w:val="006443EC"/>
    <w:rsid w:val="00644787"/>
    <w:rsid w:val="00645576"/>
    <w:rsid w:val="006469C0"/>
    <w:rsid w:val="00646F5D"/>
    <w:rsid w:val="00647761"/>
    <w:rsid w:val="00647CC9"/>
    <w:rsid w:val="006554D1"/>
    <w:rsid w:val="00655CAD"/>
    <w:rsid w:val="00655D09"/>
    <w:rsid w:val="006565CB"/>
    <w:rsid w:val="006570A4"/>
    <w:rsid w:val="006572C7"/>
    <w:rsid w:val="00660214"/>
    <w:rsid w:val="00660629"/>
    <w:rsid w:val="00660B0D"/>
    <w:rsid w:val="00661AF0"/>
    <w:rsid w:val="00661F54"/>
    <w:rsid w:val="006629C6"/>
    <w:rsid w:val="00662AA5"/>
    <w:rsid w:val="0066367C"/>
    <w:rsid w:val="00663D55"/>
    <w:rsid w:val="006655DC"/>
    <w:rsid w:val="00665D7C"/>
    <w:rsid w:val="00666CAA"/>
    <w:rsid w:val="0066744E"/>
    <w:rsid w:val="00667EFF"/>
    <w:rsid w:val="0067141E"/>
    <w:rsid w:val="006720A1"/>
    <w:rsid w:val="00672350"/>
    <w:rsid w:val="006729DF"/>
    <w:rsid w:val="00673B9A"/>
    <w:rsid w:val="006755AA"/>
    <w:rsid w:val="006758B5"/>
    <w:rsid w:val="00676667"/>
    <w:rsid w:val="006769B6"/>
    <w:rsid w:val="00680488"/>
    <w:rsid w:val="006805F7"/>
    <w:rsid w:val="00680773"/>
    <w:rsid w:val="006814D9"/>
    <w:rsid w:val="00681D3B"/>
    <w:rsid w:val="00682288"/>
    <w:rsid w:val="006834E8"/>
    <w:rsid w:val="00684F73"/>
    <w:rsid w:val="00686045"/>
    <w:rsid w:val="00687BA5"/>
    <w:rsid w:val="00690011"/>
    <w:rsid w:val="0069032F"/>
    <w:rsid w:val="006906A5"/>
    <w:rsid w:val="00690BA6"/>
    <w:rsid w:val="00690D66"/>
    <w:rsid w:val="006931E0"/>
    <w:rsid w:val="006944DF"/>
    <w:rsid w:val="00694676"/>
    <w:rsid w:val="00694882"/>
    <w:rsid w:val="00694B38"/>
    <w:rsid w:val="00694E72"/>
    <w:rsid w:val="0069546C"/>
    <w:rsid w:val="00695A3B"/>
    <w:rsid w:val="00696004"/>
    <w:rsid w:val="00696909"/>
    <w:rsid w:val="006970BE"/>
    <w:rsid w:val="006A03DC"/>
    <w:rsid w:val="006A170D"/>
    <w:rsid w:val="006A27F7"/>
    <w:rsid w:val="006A29AD"/>
    <w:rsid w:val="006A2D23"/>
    <w:rsid w:val="006A3147"/>
    <w:rsid w:val="006A3C3A"/>
    <w:rsid w:val="006A3E07"/>
    <w:rsid w:val="006A5403"/>
    <w:rsid w:val="006A6AF8"/>
    <w:rsid w:val="006A6CE2"/>
    <w:rsid w:val="006B1959"/>
    <w:rsid w:val="006B3010"/>
    <w:rsid w:val="006B36F8"/>
    <w:rsid w:val="006B39B9"/>
    <w:rsid w:val="006B3B6F"/>
    <w:rsid w:val="006B3E7F"/>
    <w:rsid w:val="006B4445"/>
    <w:rsid w:val="006B4544"/>
    <w:rsid w:val="006B571F"/>
    <w:rsid w:val="006B709D"/>
    <w:rsid w:val="006B77D8"/>
    <w:rsid w:val="006B7AC1"/>
    <w:rsid w:val="006C129E"/>
    <w:rsid w:val="006C1396"/>
    <w:rsid w:val="006C2E6C"/>
    <w:rsid w:val="006C2E8C"/>
    <w:rsid w:val="006C3118"/>
    <w:rsid w:val="006C514E"/>
    <w:rsid w:val="006C5A9B"/>
    <w:rsid w:val="006C7988"/>
    <w:rsid w:val="006D058D"/>
    <w:rsid w:val="006D05DB"/>
    <w:rsid w:val="006D0DDB"/>
    <w:rsid w:val="006D106B"/>
    <w:rsid w:val="006D173F"/>
    <w:rsid w:val="006D1965"/>
    <w:rsid w:val="006D1B74"/>
    <w:rsid w:val="006D2EE5"/>
    <w:rsid w:val="006D37DE"/>
    <w:rsid w:val="006D4256"/>
    <w:rsid w:val="006D4AA6"/>
    <w:rsid w:val="006D4D27"/>
    <w:rsid w:val="006D5F08"/>
    <w:rsid w:val="006D7A87"/>
    <w:rsid w:val="006D7C69"/>
    <w:rsid w:val="006E1D89"/>
    <w:rsid w:val="006E28D6"/>
    <w:rsid w:val="006E33EF"/>
    <w:rsid w:val="006E595D"/>
    <w:rsid w:val="006F00E7"/>
    <w:rsid w:val="006F0203"/>
    <w:rsid w:val="006F055F"/>
    <w:rsid w:val="006F10EA"/>
    <w:rsid w:val="006F345C"/>
    <w:rsid w:val="006F4B05"/>
    <w:rsid w:val="006F5B18"/>
    <w:rsid w:val="006F7CF9"/>
    <w:rsid w:val="007004B1"/>
    <w:rsid w:val="0070077D"/>
    <w:rsid w:val="00701592"/>
    <w:rsid w:val="00701637"/>
    <w:rsid w:val="00701638"/>
    <w:rsid w:val="00701A4F"/>
    <w:rsid w:val="00701E85"/>
    <w:rsid w:val="007022A5"/>
    <w:rsid w:val="00702777"/>
    <w:rsid w:val="0070554C"/>
    <w:rsid w:val="00707763"/>
    <w:rsid w:val="0071057C"/>
    <w:rsid w:val="007107CB"/>
    <w:rsid w:val="00711529"/>
    <w:rsid w:val="007120F1"/>
    <w:rsid w:val="007125D5"/>
    <w:rsid w:val="00713417"/>
    <w:rsid w:val="0071382F"/>
    <w:rsid w:val="00714DA6"/>
    <w:rsid w:val="00715999"/>
    <w:rsid w:val="007209E2"/>
    <w:rsid w:val="00720BF6"/>
    <w:rsid w:val="00722A94"/>
    <w:rsid w:val="00725885"/>
    <w:rsid w:val="00725DEE"/>
    <w:rsid w:val="00727092"/>
    <w:rsid w:val="00727A3C"/>
    <w:rsid w:val="00730113"/>
    <w:rsid w:val="007312B7"/>
    <w:rsid w:val="007316BD"/>
    <w:rsid w:val="00732A21"/>
    <w:rsid w:val="00732C00"/>
    <w:rsid w:val="00732C76"/>
    <w:rsid w:val="00735618"/>
    <w:rsid w:val="00736011"/>
    <w:rsid w:val="00736359"/>
    <w:rsid w:val="007366D5"/>
    <w:rsid w:val="007403BA"/>
    <w:rsid w:val="007406F2"/>
    <w:rsid w:val="0074098D"/>
    <w:rsid w:val="00740F74"/>
    <w:rsid w:val="007416CD"/>
    <w:rsid w:val="00742B4E"/>
    <w:rsid w:val="007431E1"/>
    <w:rsid w:val="007436D8"/>
    <w:rsid w:val="007441CE"/>
    <w:rsid w:val="007449AB"/>
    <w:rsid w:val="00744B59"/>
    <w:rsid w:val="0074586A"/>
    <w:rsid w:val="007460BF"/>
    <w:rsid w:val="00746698"/>
    <w:rsid w:val="0075008A"/>
    <w:rsid w:val="00750B18"/>
    <w:rsid w:val="00752670"/>
    <w:rsid w:val="0075299A"/>
    <w:rsid w:val="00753545"/>
    <w:rsid w:val="007540AF"/>
    <w:rsid w:val="0075433B"/>
    <w:rsid w:val="007549B3"/>
    <w:rsid w:val="00755374"/>
    <w:rsid w:val="0075548A"/>
    <w:rsid w:val="00756246"/>
    <w:rsid w:val="0075690D"/>
    <w:rsid w:val="00756EA2"/>
    <w:rsid w:val="00756FF8"/>
    <w:rsid w:val="00760FE5"/>
    <w:rsid w:val="0076153B"/>
    <w:rsid w:val="00761A95"/>
    <w:rsid w:val="00762419"/>
    <w:rsid w:val="00762D12"/>
    <w:rsid w:val="0076375F"/>
    <w:rsid w:val="00763B01"/>
    <w:rsid w:val="0076491A"/>
    <w:rsid w:val="00764AC2"/>
    <w:rsid w:val="00765823"/>
    <w:rsid w:val="00765BF5"/>
    <w:rsid w:val="00766598"/>
    <w:rsid w:val="00766ECB"/>
    <w:rsid w:val="00767117"/>
    <w:rsid w:val="00767143"/>
    <w:rsid w:val="00767225"/>
    <w:rsid w:val="00767CB6"/>
    <w:rsid w:val="00770673"/>
    <w:rsid w:val="0077246A"/>
    <w:rsid w:val="00772635"/>
    <w:rsid w:val="00773304"/>
    <w:rsid w:val="00773365"/>
    <w:rsid w:val="00773586"/>
    <w:rsid w:val="00773694"/>
    <w:rsid w:val="00780228"/>
    <w:rsid w:val="00780D30"/>
    <w:rsid w:val="00781336"/>
    <w:rsid w:val="0078146E"/>
    <w:rsid w:val="00782C30"/>
    <w:rsid w:val="007833D0"/>
    <w:rsid w:val="007834B1"/>
    <w:rsid w:val="00784E19"/>
    <w:rsid w:val="00786331"/>
    <w:rsid w:val="007871B2"/>
    <w:rsid w:val="00787C4A"/>
    <w:rsid w:val="00787CB4"/>
    <w:rsid w:val="00787DFD"/>
    <w:rsid w:val="0079075E"/>
    <w:rsid w:val="007908DA"/>
    <w:rsid w:val="007914A4"/>
    <w:rsid w:val="0079371D"/>
    <w:rsid w:val="00793CF1"/>
    <w:rsid w:val="007944FC"/>
    <w:rsid w:val="007947B7"/>
    <w:rsid w:val="007952AC"/>
    <w:rsid w:val="00795F0D"/>
    <w:rsid w:val="007A0083"/>
    <w:rsid w:val="007A0354"/>
    <w:rsid w:val="007A175D"/>
    <w:rsid w:val="007A20EF"/>
    <w:rsid w:val="007A2E18"/>
    <w:rsid w:val="007A4513"/>
    <w:rsid w:val="007A5AA5"/>
    <w:rsid w:val="007A6651"/>
    <w:rsid w:val="007A695D"/>
    <w:rsid w:val="007A7799"/>
    <w:rsid w:val="007B2A8D"/>
    <w:rsid w:val="007B37BC"/>
    <w:rsid w:val="007B3BB2"/>
    <w:rsid w:val="007B3DDE"/>
    <w:rsid w:val="007B4871"/>
    <w:rsid w:val="007B4C63"/>
    <w:rsid w:val="007B5B36"/>
    <w:rsid w:val="007B6367"/>
    <w:rsid w:val="007B7442"/>
    <w:rsid w:val="007B7B52"/>
    <w:rsid w:val="007C0070"/>
    <w:rsid w:val="007C0762"/>
    <w:rsid w:val="007C07A2"/>
    <w:rsid w:val="007C0B88"/>
    <w:rsid w:val="007C14DD"/>
    <w:rsid w:val="007C2950"/>
    <w:rsid w:val="007C2F6D"/>
    <w:rsid w:val="007C42AC"/>
    <w:rsid w:val="007C56EB"/>
    <w:rsid w:val="007C6054"/>
    <w:rsid w:val="007C68E0"/>
    <w:rsid w:val="007C6AF9"/>
    <w:rsid w:val="007C7A02"/>
    <w:rsid w:val="007C7AEA"/>
    <w:rsid w:val="007D0107"/>
    <w:rsid w:val="007D0C0C"/>
    <w:rsid w:val="007D12C7"/>
    <w:rsid w:val="007D1D38"/>
    <w:rsid w:val="007D210A"/>
    <w:rsid w:val="007D341D"/>
    <w:rsid w:val="007D41E7"/>
    <w:rsid w:val="007D520C"/>
    <w:rsid w:val="007D542F"/>
    <w:rsid w:val="007D5B4C"/>
    <w:rsid w:val="007D5B90"/>
    <w:rsid w:val="007D6E45"/>
    <w:rsid w:val="007D7222"/>
    <w:rsid w:val="007E032A"/>
    <w:rsid w:val="007E19C6"/>
    <w:rsid w:val="007E1AF3"/>
    <w:rsid w:val="007E355A"/>
    <w:rsid w:val="007E4F61"/>
    <w:rsid w:val="007E5ECC"/>
    <w:rsid w:val="007E6EC5"/>
    <w:rsid w:val="007E7D58"/>
    <w:rsid w:val="007F140F"/>
    <w:rsid w:val="007F1523"/>
    <w:rsid w:val="007F2DFE"/>
    <w:rsid w:val="007F4662"/>
    <w:rsid w:val="007F6BEA"/>
    <w:rsid w:val="007F7038"/>
    <w:rsid w:val="008014EE"/>
    <w:rsid w:val="0080159F"/>
    <w:rsid w:val="00803002"/>
    <w:rsid w:val="008035C2"/>
    <w:rsid w:val="00805750"/>
    <w:rsid w:val="00806306"/>
    <w:rsid w:val="00806947"/>
    <w:rsid w:val="00806FAF"/>
    <w:rsid w:val="00807AD0"/>
    <w:rsid w:val="00812B12"/>
    <w:rsid w:val="0081342F"/>
    <w:rsid w:val="00814415"/>
    <w:rsid w:val="008145D9"/>
    <w:rsid w:val="00814606"/>
    <w:rsid w:val="008159A4"/>
    <w:rsid w:val="008165F2"/>
    <w:rsid w:val="00817239"/>
    <w:rsid w:val="0082141F"/>
    <w:rsid w:val="00822F72"/>
    <w:rsid w:val="00825F19"/>
    <w:rsid w:val="00826128"/>
    <w:rsid w:val="0082704B"/>
    <w:rsid w:val="008279E0"/>
    <w:rsid w:val="00831BA6"/>
    <w:rsid w:val="00832B18"/>
    <w:rsid w:val="00833E3C"/>
    <w:rsid w:val="00833FED"/>
    <w:rsid w:val="008348FF"/>
    <w:rsid w:val="00834F43"/>
    <w:rsid w:val="00835467"/>
    <w:rsid w:val="008364D6"/>
    <w:rsid w:val="00841EFA"/>
    <w:rsid w:val="00842EA1"/>
    <w:rsid w:val="00843414"/>
    <w:rsid w:val="008447A3"/>
    <w:rsid w:val="00844E28"/>
    <w:rsid w:val="00845097"/>
    <w:rsid w:val="00845865"/>
    <w:rsid w:val="008461BB"/>
    <w:rsid w:val="008463D1"/>
    <w:rsid w:val="00847EA4"/>
    <w:rsid w:val="00850245"/>
    <w:rsid w:val="00850B45"/>
    <w:rsid w:val="008524F1"/>
    <w:rsid w:val="008531CA"/>
    <w:rsid w:val="00853257"/>
    <w:rsid w:val="008539A7"/>
    <w:rsid w:val="00853C44"/>
    <w:rsid w:val="00854E6E"/>
    <w:rsid w:val="008554B9"/>
    <w:rsid w:val="00855829"/>
    <w:rsid w:val="00856409"/>
    <w:rsid w:val="00856CB5"/>
    <w:rsid w:val="008570EE"/>
    <w:rsid w:val="00857D97"/>
    <w:rsid w:val="00860D5D"/>
    <w:rsid w:val="00861184"/>
    <w:rsid w:val="00861D81"/>
    <w:rsid w:val="00862A31"/>
    <w:rsid w:val="00863232"/>
    <w:rsid w:val="00863F9C"/>
    <w:rsid w:val="0086469D"/>
    <w:rsid w:val="00870364"/>
    <w:rsid w:val="00872357"/>
    <w:rsid w:val="00875026"/>
    <w:rsid w:val="00875144"/>
    <w:rsid w:val="0087556A"/>
    <w:rsid w:val="00876499"/>
    <w:rsid w:val="008767BE"/>
    <w:rsid w:val="00876954"/>
    <w:rsid w:val="008772FC"/>
    <w:rsid w:val="008803A3"/>
    <w:rsid w:val="00881AC1"/>
    <w:rsid w:val="00881C24"/>
    <w:rsid w:val="00882D0A"/>
    <w:rsid w:val="008832DF"/>
    <w:rsid w:val="008839CC"/>
    <w:rsid w:val="00883C66"/>
    <w:rsid w:val="00883D69"/>
    <w:rsid w:val="00883E95"/>
    <w:rsid w:val="0088467E"/>
    <w:rsid w:val="00885BA1"/>
    <w:rsid w:val="008864B5"/>
    <w:rsid w:val="00887D73"/>
    <w:rsid w:val="00890CB3"/>
    <w:rsid w:val="00891106"/>
    <w:rsid w:val="008918A3"/>
    <w:rsid w:val="00891936"/>
    <w:rsid w:val="008919B8"/>
    <w:rsid w:val="00891E34"/>
    <w:rsid w:val="0089394D"/>
    <w:rsid w:val="00893F93"/>
    <w:rsid w:val="008947AB"/>
    <w:rsid w:val="00894A55"/>
    <w:rsid w:val="00894C39"/>
    <w:rsid w:val="0089534D"/>
    <w:rsid w:val="00895E28"/>
    <w:rsid w:val="00896634"/>
    <w:rsid w:val="00896662"/>
    <w:rsid w:val="0089705C"/>
    <w:rsid w:val="008970E5"/>
    <w:rsid w:val="008974C2"/>
    <w:rsid w:val="008A0EA6"/>
    <w:rsid w:val="008A129A"/>
    <w:rsid w:val="008A1EB6"/>
    <w:rsid w:val="008A2C03"/>
    <w:rsid w:val="008A5049"/>
    <w:rsid w:val="008A5397"/>
    <w:rsid w:val="008A59F3"/>
    <w:rsid w:val="008B0C12"/>
    <w:rsid w:val="008B0C6A"/>
    <w:rsid w:val="008B2235"/>
    <w:rsid w:val="008B235B"/>
    <w:rsid w:val="008B2AEC"/>
    <w:rsid w:val="008B2E6B"/>
    <w:rsid w:val="008B322D"/>
    <w:rsid w:val="008B4380"/>
    <w:rsid w:val="008B451A"/>
    <w:rsid w:val="008B5207"/>
    <w:rsid w:val="008B57AA"/>
    <w:rsid w:val="008B5DF9"/>
    <w:rsid w:val="008B60D6"/>
    <w:rsid w:val="008B73D8"/>
    <w:rsid w:val="008B7AC2"/>
    <w:rsid w:val="008C01DA"/>
    <w:rsid w:val="008C0671"/>
    <w:rsid w:val="008C08D7"/>
    <w:rsid w:val="008C1035"/>
    <w:rsid w:val="008C1670"/>
    <w:rsid w:val="008C16E4"/>
    <w:rsid w:val="008C1859"/>
    <w:rsid w:val="008C18BB"/>
    <w:rsid w:val="008C21DE"/>
    <w:rsid w:val="008C235F"/>
    <w:rsid w:val="008C2F96"/>
    <w:rsid w:val="008C33AE"/>
    <w:rsid w:val="008C3592"/>
    <w:rsid w:val="008C3A1D"/>
    <w:rsid w:val="008C67D6"/>
    <w:rsid w:val="008C7F43"/>
    <w:rsid w:val="008D02C3"/>
    <w:rsid w:val="008D060B"/>
    <w:rsid w:val="008D0FB6"/>
    <w:rsid w:val="008D12F0"/>
    <w:rsid w:val="008D274A"/>
    <w:rsid w:val="008D4160"/>
    <w:rsid w:val="008D79AB"/>
    <w:rsid w:val="008D7AB0"/>
    <w:rsid w:val="008E034D"/>
    <w:rsid w:val="008E143F"/>
    <w:rsid w:val="008E36A5"/>
    <w:rsid w:val="008E3E85"/>
    <w:rsid w:val="008E3ED0"/>
    <w:rsid w:val="008E40D1"/>
    <w:rsid w:val="008E519D"/>
    <w:rsid w:val="008E6313"/>
    <w:rsid w:val="008F0112"/>
    <w:rsid w:val="008F0D86"/>
    <w:rsid w:val="008F1129"/>
    <w:rsid w:val="008F1D8B"/>
    <w:rsid w:val="008F2C58"/>
    <w:rsid w:val="008F343D"/>
    <w:rsid w:val="008F3E20"/>
    <w:rsid w:val="008F4880"/>
    <w:rsid w:val="008F56A0"/>
    <w:rsid w:val="008F573C"/>
    <w:rsid w:val="008F5CB8"/>
    <w:rsid w:val="008F6C6B"/>
    <w:rsid w:val="008F74BA"/>
    <w:rsid w:val="008F7855"/>
    <w:rsid w:val="00904198"/>
    <w:rsid w:val="00904639"/>
    <w:rsid w:val="0090479E"/>
    <w:rsid w:val="0090568F"/>
    <w:rsid w:val="0090572A"/>
    <w:rsid w:val="00905B8D"/>
    <w:rsid w:val="009066DD"/>
    <w:rsid w:val="00906C7C"/>
    <w:rsid w:val="009074E8"/>
    <w:rsid w:val="009077DF"/>
    <w:rsid w:val="00910593"/>
    <w:rsid w:val="009118D3"/>
    <w:rsid w:val="00912581"/>
    <w:rsid w:val="0091297D"/>
    <w:rsid w:val="00912994"/>
    <w:rsid w:val="00913825"/>
    <w:rsid w:val="009143AD"/>
    <w:rsid w:val="00914888"/>
    <w:rsid w:val="00914D97"/>
    <w:rsid w:val="00914E65"/>
    <w:rsid w:val="00914EDC"/>
    <w:rsid w:val="00915B99"/>
    <w:rsid w:val="00916B4F"/>
    <w:rsid w:val="00916FCA"/>
    <w:rsid w:val="009170EC"/>
    <w:rsid w:val="009206AF"/>
    <w:rsid w:val="00921989"/>
    <w:rsid w:val="009221BF"/>
    <w:rsid w:val="00922A30"/>
    <w:rsid w:val="00923C4A"/>
    <w:rsid w:val="00925745"/>
    <w:rsid w:val="00925998"/>
    <w:rsid w:val="00926713"/>
    <w:rsid w:val="009267F0"/>
    <w:rsid w:val="00930151"/>
    <w:rsid w:val="00930152"/>
    <w:rsid w:val="00930C40"/>
    <w:rsid w:val="0093126E"/>
    <w:rsid w:val="009312A5"/>
    <w:rsid w:val="00931D8F"/>
    <w:rsid w:val="0093221D"/>
    <w:rsid w:val="0093230A"/>
    <w:rsid w:val="00934027"/>
    <w:rsid w:val="00934144"/>
    <w:rsid w:val="009346D2"/>
    <w:rsid w:val="0093478F"/>
    <w:rsid w:val="00934F73"/>
    <w:rsid w:val="0093688E"/>
    <w:rsid w:val="00936928"/>
    <w:rsid w:val="0093785C"/>
    <w:rsid w:val="00937E61"/>
    <w:rsid w:val="00941557"/>
    <w:rsid w:val="00942127"/>
    <w:rsid w:val="0094266E"/>
    <w:rsid w:val="009426E0"/>
    <w:rsid w:val="00944C2E"/>
    <w:rsid w:val="00944C7C"/>
    <w:rsid w:val="0094617F"/>
    <w:rsid w:val="009467FB"/>
    <w:rsid w:val="00952774"/>
    <w:rsid w:val="00952C3F"/>
    <w:rsid w:val="009533B1"/>
    <w:rsid w:val="00953594"/>
    <w:rsid w:val="00954FC5"/>
    <w:rsid w:val="0095608F"/>
    <w:rsid w:val="00956284"/>
    <w:rsid w:val="0095704D"/>
    <w:rsid w:val="00957688"/>
    <w:rsid w:val="00957913"/>
    <w:rsid w:val="00957DF2"/>
    <w:rsid w:val="00960D50"/>
    <w:rsid w:val="0096182D"/>
    <w:rsid w:val="00962CD4"/>
    <w:rsid w:val="009637BE"/>
    <w:rsid w:val="0096562E"/>
    <w:rsid w:val="0096566F"/>
    <w:rsid w:val="0096672C"/>
    <w:rsid w:val="00966752"/>
    <w:rsid w:val="00971074"/>
    <w:rsid w:val="00972090"/>
    <w:rsid w:val="00974FD7"/>
    <w:rsid w:val="009753E8"/>
    <w:rsid w:val="00975792"/>
    <w:rsid w:val="009761D6"/>
    <w:rsid w:val="009764B0"/>
    <w:rsid w:val="009765AA"/>
    <w:rsid w:val="00980A8D"/>
    <w:rsid w:val="00980EE9"/>
    <w:rsid w:val="009830A5"/>
    <w:rsid w:val="0098570F"/>
    <w:rsid w:val="00985859"/>
    <w:rsid w:val="00986AA7"/>
    <w:rsid w:val="00990419"/>
    <w:rsid w:val="00990ADC"/>
    <w:rsid w:val="00991283"/>
    <w:rsid w:val="009916E5"/>
    <w:rsid w:val="00992C6B"/>
    <w:rsid w:val="0099313A"/>
    <w:rsid w:val="00993251"/>
    <w:rsid w:val="009939FB"/>
    <w:rsid w:val="00993D24"/>
    <w:rsid w:val="009944B4"/>
    <w:rsid w:val="00994567"/>
    <w:rsid w:val="00996B2E"/>
    <w:rsid w:val="00997183"/>
    <w:rsid w:val="00997898"/>
    <w:rsid w:val="009A0431"/>
    <w:rsid w:val="009A0493"/>
    <w:rsid w:val="009A1589"/>
    <w:rsid w:val="009A2903"/>
    <w:rsid w:val="009A3829"/>
    <w:rsid w:val="009A3BC4"/>
    <w:rsid w:val="009A45D2"/>
    <w:rsid w:val="009A477F"/>
    <w:rsid w:val="009A4DF6"/>
    <w:rsid w:val="009A5319"/>
    <w:rsid w:val="009A6448"/>
    <w:rsid w:val="009B0166"/>
    <w:rsid w:val="009B063F"/>
    <w:rsid w:val="009B07DD"/>
    <w:rsid w:val="009B124B"/>
    <w:rsid w:val="009B130B"/>
    <w:rsid w:val="009B1CAD"/>
    <w:rsid w:val="009B27C1"/>
    <w:rsid w:val="009B3A87"/>
    <w:rsid w:val="009B3DB1"/>
    <w:rsid w:val="009B4930"/>
    <w:rsid w:val="009B4F04"/>
    <w:rsid w:val="009B52B5"/>
    <w:rsid w:val="009B575C"/>
    <w:rsid w:val="009B600A"/>
    <w:rsid w:val="009B693F"/>
    <w:rsid w:val="009B6D7E"/>
    <w:rsid w:val="009B7264"/>
    <w:rsid w:val="009C0BB8"/>
    <w:rsid w:val="009C1ED9"/>
    <w:rsid w:val="009C28B7"/>
    <w:rsid w:val="009C39C0"/>
    <w:rsid w:val="009C5A21"/>
    <w:rsid w:val="009C6143"/>
    <w:rsid w:val="009C6DE2"/>
    <w:rsid w:val="009C7048"/>
    <w:rsid w:val="009C708A"/>
    <w:rsid w:val="009C7DF8"/>
    <w:rsid w:val="009C7F0F"/>
    <w:rsid w:val="009D03C2"/>
    <w:rsid w:val="009D085C"/>
    <w:rsid w:val="009D1EFC"/>
    <w:rsid w:val="009D1F22"/>
    <w:rsid w:val="009D22D2"/>
    <w:rsid w:val="009D238A"/>
    <w:rsid w:val="009D239C"/>
    <w:rsid w:val="009D392A"/>
    <w:rsid w:val="009D4212"/>
    <w:rsid w:val="009D4322"/>
    <w:rsid w:val="009D4554"/>
    <w:rsid w:val="009D4EE2"/>
    <w:rsid w:val="009D5919"/>
    <w:rsid w:val="009D59EF"/>
    <w:rsid w:val="009D5B9C"/>
    <w:rsid w:val="009D5E00"/>
    <w:rsid w:val="009D6C16"/>
    <w:rsid w:val="009E08DC"/>
    <w:rsid w:val="009E1D4C"/>
    <w:rsid w:val="009E387B"/>
    <w:rsid w:val="009E494B"/>
    <w:rsid w:val="009E6E0F"/>
    <w:rsid w:val="009E7132"/>
    <w:rsid w:val="009F2290"/>
    <w:rsid w:val="009F36B3"/>
    <w:rsid w:val="009F3788"/>
    <w:rsid w:val="009F391D"/>
    <w:rsid w:val="009F4D87"/>
    <w:rsid w:val="009F5A53"/>
    <w:rsid w:val="009F5E67"/>
    <w:rsid w:val="009F6897"/>
    <w:rsid w:val="009F727D"/>
    <w:rsid w:val="009F74B6"/>
    <w:rsid w:val="009F7B15"/>
    <w:rsid w:val="00A01A11"/>
    <w:rsid w:val="00A03EC9"/>
    <w:rsid w:val="00A0439E"/>
    <w:rsid w:val="00A05421"/>
    <w:rsid w:val="00A05586"/>
    <w:rsid w:val="00A05BC3"/>
    <w:rsid w:val="00A0611F"/>
    <w:rsid w:val="00A07FA8"/>
    <w:rsid w:val="00A10257"/>
    <w:rsid w:val="00A117EC"/>
    <w:rsid w:val="00A12B07"/>
    <w:rsid w:val="00A12BE8"/>
    <w:rsid w:val="00A15310"/>
    <w:rsid w:val="00A1654A"/>
    <w:rsid w:val="00A166F9"/>
    <w:rsid w:val="00A1789C"/>
    <w:rsid w:val="00A21749"/>
    <w:rsid w:val="00A23C4D"/>
    <w:rsid w:val="00A245C6"/>
    <w:rsid w:val="00A25E34"/>
    <w:rsid w:val="00A261F1"/>
    <w:rsid w:val="00A267DC"/>
    <w:rsid w:val="00A270CE"/>
    <w:rsid w:val="00A27BAF"/>
    <w:rsid w:val="00A306BD"/>
    <w:rsid w:val="00A32769"/>
    <w:rsid w:val="00A32BEE"/>
    <w:rsid w:val="00A33073"/>
    <w:rsid w:val="00A34212"/>
    <w:rsid w:val="00A34900"/>
    <w:rsid w:val="00A37B52"/>
    <w:rsid w:val="00A37E38"/>
    <w:rsid w:val="00A415D4"/>
    <w:rsid w:val="00A420F3"/>
    <w:rsid w:val="00A429A4"/>
    <w:rsid w:val="00A43F31"/>
    <w:rsid w:val="00A440ED"/>
    <w:rsid w:val="00A44C17"/>
    <w:rsid w:val="00A45741"/>
    <w:rsid w:val="00A45787"/>
    <w:rsid w:val="00A46AFC"/>
    <w:rsid w:val="00A47600"/>
    <w:rsid w:val="00A47E59"/>
    <w:rsid w:val="00A5063B"/>
    <w:rsid w:val="00A50FCA"/>
    <w:rsid w:val="00A50FE4"/>
    <w:rsid w:val="00A510E0"/>
    <w:rsid w:val="00A51CCC"/>
    <w:rsid w:val="00A51D2E"/>
    <w:rsid w:val="00A53050"/>
    <w:rsid w:val="00A5455D"/>
    <w:rsid w:val="00A54A11"/>
    <w:rsid w:val="00A54CBE"/>
    <w:rsid w:val="00A555A9"/>
    <w:rsid w:val="00A55DCF"/>
    <w:rsid w:val="00A55F9B"/>
    <w:rsid w:val="00A55FA8"/>
    <w:rsid w:val="00A57075"/>
    <w:rsid w:val="00A57131"/>
    <w:rsid w:val="00A57CB3"/>
    <w:rsid w:val="00A57EA4"/>
    <w:rsid w:val="00A61FCC"/>
    <w:rsid w:val="00A624B5"/>
    <w:rsid w:val="00A6286A"/>
    <w:rsid w:val="00A63EA5"/>
    <w:rsid w:val="00A645B4"/>
    <w:rsid w:val="00A64BBC"/>
    <w:rsid w:val="00A6503B"/>
    <w:rsid w:val="00A66EBA"/>
    <w:rsid w:val="00A676BA"/>
    <w:rsid w:val="00A706F2"/>
    <w:rsid w:val="00A71709"/>
    <w:rsid w:val="00A71C2A"/>
    <w:rsid w:val="00A72DE3"/>
    <w:rsid w:val="00A741DC"/>
    <w:rsid w:val="00A74BB1"/>
    <w:rsid w:val="00A75D03"/>
    <w:rsid w:val="00A7762E"/>
    <w:rsid w:val="00A8147F"/>
    <w:rsid w:val="00A818BF"/>
    <w:rsid w:val="00A8250C"/>
    <w:rsid w:val="00A82CBE"/>
    <w:rsid w:val="00A84B7F"/>
    <w:rsid w:val="00A855FD"/>
    <w:rsid w:val="00A86478"/>
    <w:rsid w:val="00A86756"/>
    <w:rsid w:val="00A9016F"/>
    <w:rsid w:val="00A904FD"/>
    <w:rsid w:val="00A90619"/>
    <w:rsid w:val="00A93166"/>
    <w:rsid w:val="00A93890"/>
    <w:rsid w:val="00A93CB3"/>
    <w:rsid w:val="00A945AB"/>
    <w:rsid w:val="00A97888"/>
    <w:rsid w:val="00A97D73"/>
    <w:rsid w:val="00AA0371"/>
    <w:rsid w:val="00AA2159"/>
    <w:rsid w:val="00AA33CB"/>
    <w:rsid w:val="00AA3EC7"/>
    <w:rsid w:val="00AA3F89"/>
    <w:rsid w:val="00AA41ED"/>
    <w:rsid w:val="00AA4C89"/>
    <w:rsid w:val="00AA541D"/>
    <w:rsid w:val="00AA60F6"/>
    <w:rsid w:val="00AA66F0"/>
    <w:rsid w:val="00AA71B0"/>
    <w:rsid w:val="00AA7F5B"/>
    <w:rsid w:val="00AB07DC"/>
    <w:rsid w:val="00AB09FA"/>
    <w:rsid w:val="00AB0D8F"/>
    <w:rsid w:val="00AB107C"/>
    <w:rsid w:val="00AB1451"/>
    <w:rsid w:val="00AB249E"/>
    <w:rsid w:val="00AB25D6"/>
    <w:rsid w:val="00AB2A49"/>
    <w:rsid w:val="00AB3258"/>
    <w:rsid w:val="00AB3A16"/>
    <w:rsid w:val="00AB5422"/>
    <w:rsid w:val="00AB755A"/>
    <w:rsid w:val="00AB76F1"/>
    <w:rsid w:val="00AB7EC9"/>
    <w:rsid w:val="00AC07C5"/>
    <w:rsid w:val="00AC14CF"/>
    <w:rsid w:val="00AC1BA8"/>
    <w:rsid w:val="00AC331F"/>
    <w:rsid w:val="00AC3993"/>
    <w:rsid w:val="00AC3B07"/>
    <w:rsid w:val="00AC7376"/>
    <w:rsid w:val="00AC77A2"/>
    <w:rsid w:val="00AD1BFF"/>
    <w:rsid w:val="00AD1CC4"/>
    <w:rsid w:val="00AD1DCB"/>
    <w:rsid w:val="00AD2816"/>
    <w:rsid w:val="00AD3550"/>
    <w:rsid w:val="00AD3AF3"/>
    <w:rsid w:val="00AD3CCF"/>
    <w:rsid w:val="00AD444B"/>
    <w:rsid w:val="00AD54E4"/>
    <w:rsid w:val="00AD5712"/>
    <w:rsid w:val="00AD59D1"/>
    <w:rsid w:val="00AD5B75"/>
    <w:rsid w:val="00AD6464"/>
    <w:rsid w:val="00AD696B"/>
    <w:rsid w:val="00AD71DE"/>
    <w:rsid w:val="00AD762A"/>
    <w:rsid w:val="00AE0223"/>
    <w:rsid w:val="00AE2856"/>
    <w:rsid w:val="00AE641E"/>
    <w:rsid w:val="00AE744F"/>
    <w:rsid w:val="00AF00B2"/>
    <w:rsid w:val="00AF08DD"/>
    <w:rsid w:val="00AF1193"/>
    <w:rsid w:val="00AF14D7"/>
    <w:rsid w:val="00AF1869"/>
    <w:rsid w:val="00AF191B"/>
    <w:rsid w:val="00AF1A49"/>
    <w:rsid w:val="00AF54C8"/>
    <w:rsid w:val="00AF5A01"/>
    <w:rsid w:val="00AF7257"/>
    <w:rsid w:val="00AF7282"/>
    <w:rsid w:val="00AF7407"/>
    <w:rsid w:val="00AF7BC8"/>
    <w:rsid w:val="00AF7DC4"/>
    <w:rsid w:val="00B0001E"/>
    <w:rsid w:val="00B01A10"/>
    <w:rsid w:val="00B03E58"/>
    <w:rsid w:val="00B06746"/>
    <w:rsid w:val="00B07689"/>
    <w:rsid w:val="00B07DAE"/>
    <w:rsid w:val="00B10880"/>
    <w:rsid w:val="00B108A2"/>
    <w:rsid w:val="00B122CE"/>
    <w:rsid w:val="00B12A7C"/>
    <w:rsid w:val="00B12CD0"/>
    <w:rsid w:val="00B13A79"/>
    <w:rsid w:val="00B13D98"/>
    <w:rsid w:val="00B1523E"/>
    <w:rsid w:val="00B16B6D"/>
    <w:rsid w:val="00B17996"/>
    <w:rsid w:val="00B23B1C"/>
    <w:rsid w:val="00B24836"/>
    <w:rsid w:val="00B253DE"/>
    <w:rsid w:val="00B259C7"/>
    <w:rsid w:val="00B27CF5"/>
    <w:rsid w:val="00B3027F"/>
    <w:rsid w:val="00B30700"/>
    <w:rsid w:val="00B30C08"/>
    <w:rsid w:val="00B31E03"/>
    <w:rsid w:val="00B31F30"/>
    <w:rsid w:val="00B33190"/>
    <w:rsid w:val="00B33753"/>
    <w:rsid w:val="00B340A5"/>
    <w:rsid w:val="00B344AF"/>
    <w:rsid w:val="00B3498F"/>
    <w:rsid w:val="00B35FB5"/>
    <w:rsid w:val="00B36020"/>
    <w:rsid w:val="00B36918"/>
    <w:rsid w:val="00B37C61"/>
    <w:rsid w:val="00B37D2D"/>
    <w:rsid w:val="00B4066E"/>
    <w:rsid w:val="00B4072C"/>
    <w:rsid w:val="00B4167C"/>
    <w:rsid w:val="00B41FA6"/>
    <w:rsid w:val="00B42106"/>
    <w:rsid w:val="00B43FC9"/>
    <w:rsid w:val="00B445C4"/>
    <w:rsid w:val="00B44B47"/>
    <w:rsid w:val="00B46D8D"/>
    <w:rsid w:val="00B471EF"/>
    <w:rsid w:val="00B47F03"/>
    <w:rsid w:val="00B51851"/>
    <w:rsid w:val="00B52006"/>
    <w:rsid w:val="00B5330C"/>
    <w:rsid w:val="00B543AC"/>
    <w:rsid w:val="00B55142"/>
    <w:rsid w:val="00B55A10"/>
    <w:rsid w:val="00B5626F"/>
    <w:rsid w:val="00B56627"/>
    <w:rsid w:val="00B5746A"/>
    <w:rsid w:val="00B5795D"/>
    <w:rsid w:val="00B600B2"/>
    <w:rsid w:val="00B62C38"/>
    <w:rsid w:val="00B632B2"/>
    <w:rsid w:val="00B639A8"/>
    <w:rsid w:val="00B64491"/>
    <w:rsid w:val="00B64528"/>
    <w:rsid w:val="00B64DDF"/>
    <w:rsid w:val="00B65E0E"/>
    <w:rsid w:val="00B66023"/>
    <w:rsid w:val="00B6606F"/>
    <w:rsid w:val="00B66A63"/>
    <w:rsid w:val="00B67269"/>
    <w:rsid w:val="00B70F77"/>
    <w:rsid w:val="00B71280"/>
    <w:rsid w:val="00B720B1"/>
    <w:rsid w:val="00B72538"/>
    <w:rsid w:val="00B72C3E"/>
    <w:rsid w:val="00B73060"/>
    <w:rsid w:val="00B758FD"/>
    <w:rsid w:val="00B75D74"/>
    <w:rsid w:val="00B76FC1"/>
    <w:rsid w:val="00B774E4"/>
    <w:rsid w:val="00B81117"/>
    <w:rsid w:val="00B8115C"/>
    <w:rsid w:val="00B829B4"/>
    <w:rsid w:val="00B8313C"/>
    <w:rsid w:val="00B8565B"/>
    <w:rsid w:val="00B85A0C"/>
    <w:rsid w:val="00B8626A"/>
    <w:rsid w:val="00B878D0"/>
    <w:rsid w:val="00B91CE7"/>
    <w:rsid w:val="00B92FE9"/>
    <w:rsid w:val="00B941E1"/>
    <w:rsid w:val="00B9499F"/>
    <w:rsid w:val="00B95CCC"/>
    <w:rsid w:val="00B95DFD"/>
    <w:rsid w:val="00B96093"/>
    <w:rsid w:val="00B9758F"/>
    <w:rsid w:val="00BA0759"/>
    <w:rsid w:val="00BA07D9"/>
    <w:rsid w:val="00BA11E6"/>
    <w:rsid w:val="00BA1F07"/>
    <w:rsid w:val="00BA4681"/>
    <w:rsid w:val="00BA66CE"/>
    <w:rsid w:val="00BA69FC"/>
    <w:rsid w:val="00BA7383"/>
    <w:rsid w:val="00BB00F7"/>
    <w:rsid w:val="00BB04DD"/>
    <w:rsid w:val="00BB0944"/>
    <w:rsid w:val="00BB0A55"/>
    <w:rsid w:val="00BB0C70"/>
    <w:rsid w:val="00BB17A0"/>
    <w:rsid w:val="00BB1C82"/>
    <w:rsid w:val="00BB2085"/>
    <w:rsid w:val="00BB411E"/>
    <w:rsid w:val="00BB4323"/>
    <w:rsid w:val="00BB4B69"/>
    <w:rsid w:val="00BB535E"/>
    <w:rsid w:val="00BB56D4"/>
    <w:rsid w:val="00BB63A8"/>
    <w:rsid w:val="00BC02B3"/>
    <w:rsid w:val="00BC0884"/>
    <w:rsid w:val="00BC0AD8"/>
    <w:rsid w:val="00BC202F"/>
    <w:rsid w:val="00BC2903"/>
    <w:rsid w:val="00BC3A87"/>
    <w:rsid w:val="00BC5A57"/>
    <w:rsid w:val="00BC5D25"/>
    <w:rsid w:val="00BC5E04"/>
    <w:rsid w:val="00BC62A1"/>
    <w:rsid w:val="00BC68E0"/>
    <w:rsid w:val="00BC7036"/>
    <w:rsid w:val="00BC7C8E"/>
    <w:rsid w:val="00BD0668"/>
    <w:rsid w:val="00BD2101"/>
    <w:rsid w:val="00BD2B9B"/>
    <w:rsid w:val="00BD3105"/>
    <w:rsid w:val="00BD3327"/>
    <w:rsid w:val="00BD3821"/>
    <w:rsid w:val="00BD402F"/>
    <w:rsid w:val="00BD4295"/>
    <w:rsid w:val="00BD4377"/>
    <w:rsid w:val="00BD4475"/>
    <w:rsid w:val="00BD55A1"/>
    <w:rsid w:val="00BD65C1"/>
    <w:rsid w:val="00BD736C"/>
    <w:rsid w:val="00BE0305"/>
    <w:rsid w:val="00BE0F37"/>
    <w:rsid w:val="00BE1831"/>
    <w:rsid w:val="00BE1CB3"/>
    <w:rsid w:val="00BE1E6D"/>
    <w:rsid w:val="00BE2640"/>
    <w:rsid w:val="00BE350C"/>
    <w:rsid w:val="00BE387C"/>
    <w:rsid w:val="00BE416F"/>
    <w:rsid w:val="00BE43C6"/>
    <w:rsid w:val="00BE72B3"/>
    <w:rsid w:val="00BE79F4"/>
    <w:rsid w:val="00BE7D21"/>
    <w:rsid w:val="00BF09C5"/>
    <w:rsid w:val="00BF0FC2"/>
    <w:rsid w:val="00BF2EFD"/>
    <w:rsid w:val="00BF354E"/>
    <w:rsid w:val="00BF35B4"/>
    <w:rsid w:val="00BF4EFF"/>
    <w:rsid w:val="00BF59B1"/>
    <w:rsid w:val="00BF5F4D"/>
    <w:rsid w:val="00BF7B54"/>
    <w:rsid w:val="00BF7DB4"/>
    <w:rsid w:val="00C00574"/>
    <w:rsid w:val="00C02216"/>
    <w:rsid w:val="00C0397D"/>
    <w:rsid w:val="00C055B4"/>
    <w:rsid w:val="00C06950"/>
    <w:rsid w:val="00C074B3"/>
    <w:rsid w:val="00C07729"/>
    <w:rsid w:val="00C077D4"/>
    <w:rsid w:val="00C104A3"/>
    <w:rsid w:val="00C113D9"/>
    <w:rsid w:val="00C115B2"/>
    <w:rsid w:val="00C11A0C"/>
    <w:rsid w:val="00C12295"/>
    <w:rsid w:val="00C12DA9"/>
    <w:rsid w:val="00C1334C"/>
    <w:rsid w:val="00C13434"/>
    <w:rsid w:val="00C13CED"/>
    <w:rsid w:val="00C145AE"/>
    <w:rsid w:val="00C14DF8"/>
    <w:rsid w:val="00C15410"/>
    <w:rsid w:val="00C1596A"/>
    <w:rsid w:val="00C15EC8"/>
    <w:rsid w:val="00C17120"/>
    <w:rsid w:val="00C20120"/>
    <w:rsid w:val="00C20965"/>
    <w:rsid w:val="00C20A1A"/>
    <w:rsid w:val="00C228B9"/>
    <w:rsid w:val="00C22FF7"/>
    <w:rsid w:val="00C230AF"/>
    <w:rsid w:val="00C24899"/>
    <w:rsid w:val="00C24E47"/>
    <w:rsid w:val="00C27663"/>
    <w:rsid w:val="00C27B2C"/>
    <w:rsid w:val="00C27C27"/>
    <w:rsid w:val="00C30865"/>
    <w:rsid w:val="00C318B8"/>
    <w:rsid w:val="00C32FA7"/>
    <w:rsid w:val="00C33ADA"/>
    <w:rsid w:val="00C34DE1"/>
    <w:rsid w:val="00C351C5"/>
    <w:rsid w:val="00C3702D"/>
    <w:rsid w:val="00C37CF5"/>
    <w:rsid w:val="00C37D42"/>
    <w:rsid w:val="00C37F29"/>
    <w:rsid w:val="00C41808"/>
    <w:rsid w:val="00C427E4"/>
    <w:rsid w:val="00C42E29"/>
    <w:rsid w:val="00C43660"/>
    <w:rsid w:val="00C4398A"/>
    <w:rsid w:val="00C45894"/>
    <w:rsid w:val="00C46C16"/>
    <w:rsid w:val="00C479C4"/>
    <w:rsid w:val="00C47CE4"/>
    <w:rsid w:val="00C503F2"/>
    <w:rsid w:val="00C52314"/>
    <w:rsid w:val="00C52732"/>
    <w:rsid w:val="00C52766"/>
    <w:rsid w:val="00C54458"/>
    <w:rsid w:val="00C547DE"/>
    <w:rsid w:val="00C547EB"/>
    <w:rsid w:val="00C54C5A"/>
    <w:rsid w:val="00C54FA6"/>
    <w:rsid w:val="00C569BB"/>
    <w:rsid w:val="00C57367"/>
    <w:rsid w:val="00C579A5"/>
    <w:rsid w:val="00C60B4D"/>
    <w:rsid w:val="00C62013"/>
    <w:rsid w:val="00C623DD"/>
    <w:rsid w:val="00C626FE"/>
    <w:rsid w:val="00C62BB9"/>
    <w:rsid w:val="00C62BD6"/>
    <w:rsid w:val="00C636E2"/>
    <w:rsid w:val="00C6377F"/>
    <w:rsid w:val="00C63B90"/>
    <w:rsid w:val="00C651AA"/>
    <w:rsid w:val="00C654E4"/>
    <w:rsid w:val="00C66D40"/>
    <w:rsid w:val="00C66D60"/>
    <w:rsid w:val="00C66DEB"/>
    <w:rsid w:val="00C6721B"/>
    <w:rsid w:val="00C7096A"/>
    <w:rsid w:val="00C70CC4"/>
    <w:rsid w:val="00C70D2D"/>
    <w:rsid w:val="00C70D81"/>
    <w:rsid w:val="00C70E80"/>
    <w:rsid w:val="00C72C9A"/>
    <w:rsid w:val="00C74513"/>
    <w:rsid w:val="00C74B7A"/>
    <w:rsid w:val="00C74DD1"/>
    <w:rsid w:val="00C75C55"/>
    <w:rsid w:val="00C76A7A"/>
    <w:rsid w:val="00C77225"/>
    <w:rsid w:val="00C77C9C"/>
    <w:rsid w:val="00C80284"/>
    <w:rsid w:val="00C808D7"/>
    <w:rsid w:val="00C81315"/>
    <w:rsid w:val="00C81D02"/>
    <w:rsid w:val="00C81D49"/>
    <w:rsid w:val="00C81D58"/>
    <w:rsid w:val="00C82748"/>
    <w:rsid w:val="00C82ACF"/>
    <w:rsid w:val="00C82E9D"/>
    <w:rsid w:val="00C8313B"/>
    <w:rsid w:val="00C83E07"/>
    <w:rsid w:val="00C85CC2"/>
    <w:rsid w:val="00C86D43"/>
    <w:rsid w:val="00C87AC8"/>
    <w:rsid w:val="00C87F6D"/>
    <w:rsid w:val="00C901B5"/>
    <w:rsid w:val="00C91C8F"/>
    <w:rsid w:val="00C922F5"/>
    <w:rsid w:val="00C92A6A"/>
    <w:rsid w:val="00C93264"/>
    <w:rsid w:val="00C9423B"/>
    <w:rsid w:val="00C94B70"/>
    <w:rsid w:val="00C94C97"/>
    <w:rsid w:val="00C95E0F"/>
    <w:rsid w:val="00C96936"/>
    <w:rsid w:val="00C96A1C"/>
    <w:rsid w:val="00C96AF4"/>
    <w:rsid w:val="00C97155"/>
    <w:rsid w:val="00C971AD"/>
    <w:rsid w:val="00C972B3"/>
    <w:rsid w:val="00C9754E"/>
    <w:rsid w:val="00C976C0"/>
    <w:rsid w:val="00CA0222"/>
    <w:rsid w:val="00CA0E0A"/>
    <w:rsid w:val="00CA0FF3"/>
    <w:rsid w:val="00CA1925"/>
    <w:rsid w:val="00CA226A"/>
    <w:rsid w:val="00CA2EB8"/>
    <w:rsid w:val="00CA2FCD"/>
    <w:rsid w:val="00CA4020"/>
    <w:rsid w:val="00CA5541"/>
    <w:rsid w:val="00CA5965"/>
    <w:rsid w:val="00CA663E"/>
    <w:rsid w:val="00CB005C"/>
    <w:rsid w:val="00CB0E00"/>
    <w:rsid w:val="00CB1AD7"/>
    <w:rsid w:val="00CB2022"/>
    <w:rsid w:val="00CB23B0"/>
    <w:rsid w:val="00CB24A3"/>
    <w:rsid w:val="00CB3ADC"/>
    <w:rsid w:val="00CB3B73"/>
    <w:rsid w:val="00CB50C4"/>
    <w:rsid w:val="00CB7FD0"/>
    <w:rsid w:val="00CC0AC8"/>
    <w:rsid w:val="00CC162A"/>
    <w:rsid w:val="00CC22FC"/>
    <w:rsid w:val="00CC2DB7"/>
    <w:rsid w:val="00CC306A"/>
    <w:rsid w:val="00CC7351"/>
    <w:rsid w:val="00CD225B"/>
    <w:rsid w:val="00CD4311"/>
    <w:rsid w:val="00CD477C"/>
    <w:rsid w:val="00CD5982"/>
    <w:rsid w:val="00CD5CF0"/>
    <w:rsid w:val="00CD7756"/>
    <w:rsid w:val="00CE2F5E"/>
    <w:rsid w:val="00CE3427"/>
    <w:rsid w:val="00CE5912"/>
    <w:rsid w:val="00CE5943"/>
    <w:rsid w:val="00CE61C3"/>
    <w:rsid w:val="00CE6AF5"/>
    <w:rsid w:val="00CE737C"/>
    <w:rsid w:val="00CF03B4"/>
    <w:rsid w:val="00CF1ECF"/>
    <w:rsid w:val="00CF2228"/>
    <w:rsid w:val="00CF2D00"/>
    <w:rsid w:val="00CF3954"/>
    <w:rsid w:val="00CF3AC0"/>
    <w:rsid w:val="00CF5674"/>
    <w:rsid w:val="00CF6935"/>
    <w:rsid w:val="00CF6A20"/>
    <w:rsid w:val="00CF6C96"/>
    <w:rsid w:val="00CF7DFF"/>
    <w:rsid w:val="00D00946"/>
    <w:rsid w:val="00D01085"/>
    <w:rsid w:val="00D01745"/>
    <w:rsid w:val="00D01CF4"/>
    <w:rsid w:val="00D03237"/>
    <w:rsid w:val="00D034D4"/>
    <w:rsid w:val="00D03E1A"/>
    <w:rsid w:val="00D04B4B"/>
    <w:rsid w:val="00D04C23"/>
    <w:rsid w:val="00D04C59"/>
    <w:rsid w:val="00D052D8"/>
    <w:rsid w:val="00D067FB"/>
    <w:rsid w:val="00D0764B"/>
    <w:rsid w:val="00D10131"/>
    <w:rsid w:val="00D10C5F"/>
    <w:rsid w:val="00D12617"/>
    <w:rsid w:val="00D12665"/>
    <w:rsid w:val="00D12994"/>
    <w:rsid w:val="00D12DDB"/>
    <w:rsid w:val="00D13D11"/>
    <w:rsid w:val="00D13DC3"/>
    <w:rsid w:val="00D143AB"/>
    <w:rsid w:val="00D15C8B"/>
    <w:rsid w:val="00D15D3C"/>
    <w:rsid w:val="00D16A38"/>
    <w:rsid w:val="00D16D0F"/>
    <w:rsid w:val="00D1763B"/>
    <w:rsid w:val="00D20548"/>
    <w:rsid w:val="00D2093D"/>
    <w:rsid w:val="00D21189"/>
    <w:rsid w:val="00D21531"/>
    <w:rsid w:val="00D21649"/>
    <w:rsid w:val="00D21D19"/>
    <w:rsid w:val="00D22226"/>
    <w:rsid w:val="00D25331"/>
    <w:rsid w:val="00D25509"/>
    <w:rsid w:val="00D2577E"/>
    <w:rsid w:val="00D25D8C"/>
    <w:rsid w:val="00D26344"/>
    <w:rsid w:val="00D266BF"/>
    <w:rsid w:val="00D2672D"/>
    <w:rsid w:val="00D26D28"/>
    <w:rsid w:val="00D27066"/>
    <w:rsid w:val="00D27C4C"/>
    <w:rsid w:val="00D27CC5"/>
    <w:rsid w:val="00D31043"/>
    <w:rsid w:val="00D31490"/>
    <w:rsid w:val="00D31E0D"/>
    <w:rsid w:val="00D31ECB"/>
    <w:rsid w:val="00D31FC7"/>
    <w:rsid w:val="00D32481"/>
    <w:rsid w:val="00D3289D"/>
    <w:rsid w:val="00D328D5"/>
    <w:rsid w:val="00D341BF"/>
    <w:rsid w:val="00D34285"/>
    <w:rsid w:val="00D347F6"/>
    <w:rsid w:val="00D34DDE"/>
    <w:rsid w:val="00D3607F"/>
    <w:rsid w:val="00D37171"/>
    <w:rsid w:val="00D4141D"/>
    <w:rsid w:val="00D4178E"/>
    <w:rsid w:val="00D41849"/>
    <w:rsid w:val="00D424B9"/>
    <w:rsid w:val="00D42FBE"/>
    <w:rsid w:val="00D43287"/>
    <w:rsid w:val="00D434D3"/>
    <w:rsid w:val="00D43901"/>
    <w:rsid w:val="00D43991"/>
    <w:rsid w:val="00D43BEE"/>
    <w:rsid w:val="00D448ED"/>
    <w:rsid w:val="00D4534E"/>
    <w:rsid w:val="00D503B3"/>
    <w:rsid w:val="00D52369"/>
    <w:rsid w:val="00D52589"/>
    <w:rsid w:val="00D52D74"/>
    <w:rsid w:val="00D52E92"/>
    <w:rsid w:val="00D535CA"/>
    <w:rsid w:val="00D5432F"/>
    <w:rsid w:val="00D54586"/>
    <w:rsid w:val="00D54588"/>
    <w:rsid w:val="00D552A5"/>
    <w:rsid w:val="00D55AB9"/>
    <w:rsid w:val="00D55E1E"/>
    <w:rsid w:val="00D5725D"/>
    <w:rsid w:val="00D60266"/>
    <w:rsid w:val="00D60483"/>
    <w:rsid w:val="00D60AC9"/>
    <w:rsid w:val="00D6134B"/>
    <w:rsid w:val="00D61E58"/>
    <w:rsid w:val="00D62A35"/>
    <w:rsid w:val="00D62B20"/>
    <w:rsid w:val="00D6352E"/>
    <w:rsid w:val="00D63DDE"/>
    <w:rsid w:val="00D64302"/>
    <w:rsid w:val="00D64CEA"/>
    <w:rsid w:val="00D66A21"/>
    <w:rsid w:val="00D67047"/>
    <w:rsid w:val="00D67170"/>
    <w:rsid w:val="00D6760F"/>
    <w:rsid w:val="00D67656"/>
    <w:rsid w:val="00D70CA1"/>
    <w:rsid w:val="00D70F57"/>
    <w:rsid w:val="00D738D9"/>
    <w:rsid w:val="00D740A4"/>
    <w:rsid w:val="00D74638"/>
    <w:rsid w:val="00D7481A"/>
    <w:rsid w:val="00D74CB9"/>
    <w:rsid w:val="00D75E09"/>
    <w:rsid w:val="00D75F76"/>
    <w:rsid w:val="00D76085"/>
    <w:rsid w:val="00D76227"/>
    <w:rsid w:val="00D77180"/>
    <w:rsid w:val="00D81230"/>
    <w:rsid w:val="00D82458"/>
    <w:rsid w:val="00D82A21"/>
    <w:rsid w:val="00D82CA6"/>
    <w:rsid w:val="00D82F5B"/>
    <w:rsid w:val="00D830AF"/>
    <w:rsid w:val="00D838C8"/>
    <w:rsid w:val="00D83EA4"/>
    <w:rsid w:val="00D8438F"/>
    <w:rsid w:val="00D84463"/>
    <w:rsid w:val="00D864B9"/>
    <w:rsid w:val="00D86FC7"/>
    <w:rsid w:val="00D8719F"/>
    <w:rsid w:val="00D902FA"/>
    <w:rsid w:val="00D92166"/>
    <w:rsid w:val="00D92537"/>
    <w:rsid w:val="00D938C0"/>
    <w:rsid w:val="00D94047"/>
    <w:rsid w:val="00D9680A"/>
    <w:rsid w:val="00D973E1"/>
    <w:rsid w:val="00DA0747"/>
    <w:rsid w:val="00DA2B02"/>
    <w:rsid w:val="00DA2B24"/>
    <w:rsid w:val="00DA37E0"/>
    <w:rsid w:val="00DA3D05"/>
    <w:rsid w:val="00DA3E26"/>
    <w:rsid w:val="00DA472B"/>
    <w:rsid w:val="00DA50D8"/>
    <w:rsid w:val="00DA5744"/>
    <w:rsid w:val="00DA6DFC"/>
    <w:rsid w:val="00DA70E0"/>
    <w:rsid w:val="00DA764F"/>
    <w:rsid w:val="00DB050F"/>
    <w:rsid w:val="00DB0791"/>
    <w:rsid w:val="00DB0836"/>
    <w:rsid w:val="00DB09E6"/>
    <w:rsid w:val="00DB184A"/>
    <w:rsid w:val="00DB1DF1"/>
    <w:rsid w:val="00DB2200"/>
    <w:rsid w:val="00DB2512"/>
    <w:rsid w:val="00DB48DC"/>
    <w:rsid w:val="00DB4932"/>
    <w:rsid w:val="00DB52FC"/>
    <w:rsid w:val="00DB64CC"/>
    <w:rsid w:val="00DC024D"/>
    <w:rsid w:val="00DC02D6"/>
    <w:rsid w:val="00DC14C7"/>
    <w:rsid w:val="00DC19DF"/>
    <w:rsid w:val="00DC1DA1"/>
    <w:rsid w:val="00DC3143"/>
    <w:rsid w:val="00DC58B1"/>
    <w:rsid w:val="00DC5AEF"/>
    <w:rsid w:val="00DC5C95"/>
    <w:rsid w:val="00DC5F51"/>
    <w:rsid w:val="00DC7117"/>
    <w:rsid w:val="00DC7CE1"/>
    <w:rsid w:val="00DD081A"/>
    <w:rsid w:val="00DD188E"/>
    <w:rsid w:val="00DD1B90"/>
    <w:rsid w:val="00DD27FE"/>
    <w:rsid w:val="00DD2C69"/>
    <w:rsid w:val="00DD3F14"/>
    <w:rsid w:val="00DD527A"/>
    <w:rsid w:val="00DD54DB"/>
    <w:rsid w:val="00DD5561"/>
    <w:rsid w:val="00DD5D6E"/>
    <w:rsid w:val="00DD7BD5"/>
    <w:rsid w:val="00DE0139"/>
    <w:rsid w:val="00DE0F76"/>
    <w:rsid w:val="00DE1019"/>
    <w:rsid w:val="00DE10AA"/>
    <w:rsid w:val="00DE17FE"/>
    <w:rsid w:val="00DE28CD"/>
    <w:rsid w:val="00DE2D2B"/>
    <w:rsid w:val="00DE2E35"/>
    <w:rsid w:val="00DE39C7"/>
    <w:rsid w:val="00DE3AF1"/>
    <w:rsid w:val="00DE433D"/>
    <w:rsid w:val="00DE4571"/>
    <w:rsid w:val="00DE4BD0"/>
    <w:rsid w:val="00DE5341"/>
    <w:rsid w:val="00DE5DBC"/>
    <w:rsid w:val="00DE7404"/>
    <w:rsid w:val="00DF03CF"/>
    <w:rsid w:val="00DF0F15"/>
    <w:rsid w:val="00DF113A"/>
    <w:rsid w:val="00DF11A9"/>
    <w:rsid w:val="00DF1C79"/>
    <w:rsid w:val="00DF2B7B"/>
    <w:rsid w:val="00DF397A"/>
    <w:rsid w:val="00DF5C7D"/>
    <w:rsid w:val="00DF739B"/>
    <w:rsid w:val="00DF7758"/>
    <w:rsid w:val="00DF7E24"/>
    <w:rsid w:val="00E0090A"/>
    <w:rsid w:val="00E00C13"/>
    <w:rsid w:val="00E02078"/>
    <w:rsid w:val="00E03C07"/>
    <w:rsid w:val="00E0605F"/>
    <w:rsid w:val="00E06736"/>
    <w:rsid w:val="00E079A3"/>
    <w:rsid w:val="00E07A0A"/>
    <w:rsid w:val="00E07D54"/>
    <w:rsid w:val="00E07FBD"/>
    <w:rsid w:val="00E124DD"/>
    <w:rsid w:val="00E125F0"/>
    <w:rsid w:val="00E13330"/>
    <w:rsid w:val="00E1479D"/>
    <w:rsid w:val="00E14CBF"/>
    <w:rsid w:val="00E15D88"/>
    <w:rsid w:val="00E1691B"/>
    <w:rsid w:val="00E17A6D"/>
    <w:rsid w:val="00E20A4C"/>
    <w:rsid w:val="00E20BBA"/>
    <w:rsid w:val="00E215FD"/>
    <w:rsid w:val="00E21611"/>
    <w:rsid w:val="00E219C5"/>
    <w:rsid w:val="00E22B4C"/>
    <w:rsid w:val="00E2347E"/>
    <w:rsid w:val="00E23A96"/>
    <w:rsid w:val="00E2430B"/>
    <w:rsid w:val="00E2468D"/>
    <w:rsid w:val="00E2591D"/>
    <w:rsid w:val="00E2692F"/>
    <w:rsid w:val="00E27AD7"/>
    <w:rsid w:val="00E300CC"/>
    <w:rsid w:val="00E3055A"/>
    <w:rsid w:val="00E307AC"/>
    <w:rsid w:val="00E308C5"/>
    <w:rsid w:val="00E30E4E"/>
    <w:rsid w:val="00E31023"/>
    <w:rsid w:val="00E316F3"/>
    <w:rsid w:val="00E319AB"/>
    <w:rsid w:val="00E31D5B"/>
    <w:rsid w:val="00E32E3D"/>
    <w:rsid w:val="00E34268"/>
    <w:rsid w:val="00E34520"/>
    <w:rsid w:val="00E34842"/>
    <w:rsid w:val="00E34AD2"/>
    <w:rsid w:val="00E36293"/>
    <w:rsid w:val="00E362B7"/>
    <w:rsid w:val="00E36A18"/>
    <w:rsid w:val="00E37EA0"/>
    <w:rsid w:val="00E40AF7"/>
    <w:rsid w:val="00E40EA1"/>
    <w:rsid w:val="00E4222F"/>
    <w:rsid w:val="00E42415"/>
    <w:rsid w:val="00E43419"/>
    <w:rsid w:val="00E4412C"/>
    <w:rsid w:val="00E4453B"/>
    <w:rsid w:val="00E44EB1"/>
    <w:rsid w:val="00E466AE"/>
    <w:rsid w:val="00E4781F"/>
    <w:rsid w:val="00E51E11"/>
    <w:rsid w:val="00E52D4A"/>
    <w:rsid w:val="00E53950"/>
    <w:rsid w:val="00E54780"/>
    <w:rsid w:val="00E54CCE"/>
    <w:rsid w:val="00E555CD"/>
    <w:rsid w:val="00E555DA"/>
    <w:rsid w:val="00E555EB"/>
    <w:rsid w:val="00E5616E"/>
    <w:rsid w:val="00E565AB"/>
    <w:rsid w:val="00E566D8"/>
    <w:rsid w:val="00E56FE1"/>
    <w:rsid w:val="00E627AD"/>
    <w:rsid w:val="00E62C78"/>
    <w:rsid w:val="00E638A2"/>
    <w:rsid w:val="00E65A13"/>
    <w:rsid w:val="00E66868"/>
    <w:rsid w:val="00E66D05"/>
    <w:rsid w:val="00E67F87"/>
    <w:rsid w:val="00E70697"/>
    <w:rsid w:val="00E7164C"/>
    <w:rsid w:val="00E71F03"/>
    <w:rsid w:val="00E7209B"/>
    <w:rsid w:val="00E72463"/>
    <w:rsid w:val="00E72616"/>
    <w:rsid w:val="00E72E08"/>
    <w:rsid w:val="00E73651"/>
    <w:rsid w:val="00E7398D"/>
    <w:rsid w:val="00E73D21"/>
    <w:rsid w:val="00E74306"/>
    <w:rsid w:val="00E74384"/>
    <w:rsid w:val="00E74399"/>
    <w:rsid w:val="00E74C6F"/>
    <w:rsid w:val="00E74F46"/>
    <w:rsid w:val="00E755F8"/>
    <w:rsid w:val="00E7560C"/>
    <w:rsid w:val="00E75E09"/>
    <w:rsid w:val="00E75F7A"/>
    <w:rsid w:val="00E77C0C"/>
    <w:rsid w:val="00E80478"/>
    <w:rsid w:val="00E8072B"/>
    <w:rsid w:val="00E81A6D"/>
    <w:rsid w:val="00E81FCA"/>
    <w:rsid w:val="00E82359"/>
    <w:rsid w:val="00E823CE"/>
    <w:rsid w:val="00E824CB"/>
    <w:rsid w:val="00E82775"/>
    <w:rsid w:val="00E83155"/>
    <w:rsid w:val="00E85C0A"/>
    <w:rsid w:val="00E85DA4"/>
    <w:rsid w:val="00E85E79"/>
    <w:rsid w:val="00E86722"/>
    <w:rsid w:val="00E86738"/>
    <w:rsid w:val="00E8750A"/>
    <w:rsid w:val="00E901A9"/>
    <w:rsid w:val="00E90E36"/>
    <w:rsid w:val="00E9141A"/>
    <w:rsid w:val="00E927F7"/>
    <w:rsid w:val="00E928EB"/>
    <w:rsid w:val="00E92B95"/>
    <w:rsid w:val="00E935F8"/>
    <w:rsid w:val="00E939C2"/>
    <w:rsid w:val="00E94472"/>
    <w:rsid w:val="00E95087"/>
    <w:rsid w:val="00E95AE4"/>
    <w:rsid w:val="00EA2723"/>
    <w:rsid w:val="00EA294A"/>
    <w:rsid w:val="00EA313A"/>
    <w:rsid w:val="00EA3CF5"/>
    <w:rsid w:val="00EA46F4"/>
    <w:rsid w:val="00EA4D2D"/>
    <w:rsid w:val="00EA6C93"/>
    <w:rsid w:val="00EA76AB"/>
    <w:rsid w:val="00EA7D0A"/>
    <w:rsid w:val="00EB2270"/>
    <w:rsid w:val="00EB3ED7"/>
    <w:rsid w:val="00EB3F90"/>
    <w:rsid w:val="00EB45B1"/>
    <w:rsid w:val="00EB6587"/>
    <w:rsid w:val="00EB76D2"/>
    <w:rsid w:val="00EB7DEE"/>
    <w:rsid w:val="00EC0DFB"/>
    <w:rsid w:val="00EC175B"/>
    <w:rsid w:val="00EC4F69"/>
    <w:rsid w:val="00EC5E28"/>
    <w:rsid w:val="00EC5E4E"/>
    <w:rsid w:val="00EC6666"/>
    <w:rsid w:val="00EC66D5"/>
    <w:rsid w:val="00EC68AD"/>
    <w:rsid w:val="00ED0029"/>
    <w:rsid w:val="00ED05AA"/>
    <w:rsid w:val="00ED18C6"/>
    <w:rsid w:val="00ED2DB5"/>
    <w:rsid w:val="00ED2F39"/>
    <w:rsid w:val="00ED32F2"/>
    <w:rsid w:val="00ED42FD"/>
    <w:rsid w:val="00ED5A8C"/>
    <w:rsid w:val="00ED5DC8"/>
    <w:rsid w:val="00ED782B"/>
    <w:rsid w:val="00EE0400"/>
    <w:rsid w:val="00EE0794"/>
    <w:rsid w:val="00EE10E9"/>
    <w:rsid w:val="00EE246E"/>
    <w:rsid w:val="00EE39CF"/>
    <w:rsid w:val="00EE412D"/>
    <w:rsid w:val="00EE43F3"/>
    <w:rsid w:val="00EE4BAB"/>
    <w:rsid w:val="00EE52E0"/>
    <w:rsid w:val="00EE5620"/>
    <w:rsid w:val="00EE596C"/>
    <w:rsid w:val="00EE5F35"/>
    <w:rsid w:val="00EE68C4"/>
    <w:rsid w:val="00EE74ED"/>
    <w:rsid w:val="00EF0585"/>
    <w:rsid w:val="00EF0762"/>
    <w:rsid w:val="00EF0BD0"/>
    <w:rsid w:val="00EF0F55"/>
    <w:rsid w:val="00EF1363"/>
    <w:rsid w:val="00EF15B9"/>
    <w:rsid w:val="00EF197D"/>
    <w:rsid w:val="00EF2277"/>
    <w:rsid w:val="00EF22E4"/>
    <w:rsid w:val="00EF31E6"/>
    <w:rsid w:val="00EF4A4B"/>
    <w:rsid w:val="00EF7060"/>
    <w:rsid w:val="00EF7985"/>
    <w:rsid w:val="00F002F6"/>
    <w:rsid w:val="00F00541"/>
    <w:rsid w:val="00F016C9"/>
    <w:rsid w:val="00F02D8D"/>
    <w:rsid w:val="00F03A83"/>
    <w:rsid w:val="00F04E54"/>
    <w:rsid w:val="00F05CE6"/>
    <w:rsid w:val="00F07079"/>
    <w:rsid w:val="00F075D8"/>
    <w:rsid w:val="00F07F7F"/>
    <w:rsid w:val="00F10204"/>
    <w:rsid w:val="00F110D9"/>
    <w:rsid w:val="00F12333"/>
    <w:rsid w:val="00F12A6A"/>
    <w:rsid w:val="00F12B93"/>
    <w:rsid w:val="00F15650"/>
    <w:rsid w:val="00F15D62"/>
    <w:rsid w:val="00F168B3"/>
    <w:rsid w:val="00F16E30"/>
    <w:rsid w:val="00F17C65"/>
    <w:rsid w:val="00F204A8"/>
    <w:rsid w:val="00F2247C"/>
    <w:rsid w:val="00F2330A"/>
    <w:rsid w:val="00F23481"/>
    <w:rsid w:val="00F24376"/>
    <w:rsid w:val="00F24431"/>
    <w:rsid w:val="00F24FC4"/>
    <w:rsid w:val="00F25B7B"/>
    <w:rsid w:val="00F25D4A"/>
    <w:rsid w:val="00F25E78"/>
    <w:rsid w:val="00F269B9"/>
    <w:rsid w:val="00F269C8"/>
    <w:rsid w:val="00F26E66"/>
    <w:rsid w:val="00F27BA8"/>
    <w:rsid w:val="00F30469"/>
    <w:rsid w:val="00F30507"/>
    <w:rsid w:val="00F31B48"/>
    <w:rsid w:val="00F31BC2"/>
    <w:rsid w:val="00F32828"/>
    <w:rsid w:val="00F3283D"/>
    <w:rsid w:val="00F328C6"/>
    <w:rsid w:val="00F32A12"/>
    <w:rsid w:val="00F32F98"/>
    <w:rsid w:val="00F3304C"/>
    <w:rsid w:val="00F34841"/>
    <w:rsid w:val="00F34945"/>
    <w:rsid w:val="00F355B7"/>
    <w:rsid w:val="00F35C0B"/>
    <w:rsid w:val="00F3658C"/>
    <w:rsid w:val="00F36655"/>
    <w:rsid w:val="00F36789"/>
    <w:rsid w:val="00F37E4C"/>
    <w:rsid w:val="00F4056F"/>
    <w:rsid w:val="00F4085F"/>
    <w:rsid w:val="00F41359"/>
    <w:rsid w:val="00F41C95"/>
    <w:rsid w:val="00F41D4F"/>
    <w:rsid w:val="00F44280"/>
    <w:rsid w:val="00F44CCB"/>
    <w:rsid w:val="00F4566E"/>
    <w:rsid w:val="00F45B47"/>
    <w:rsid w:val="00F46311"/>
    <w:rsid w:val="00F466C1"/>
    <w:rsid w:val="00F46783"/>
    <w:rsid w:val="00F51814"/>
    <w:rsid w:val="00F52804"/>
    <w:rsid w:val="00F530D1"/>
    <w:rsid w:val="00F5331C"/>
    <w:rsid w:val="00F5509A"/>
    <w:rsid w:val="00F553A3"/>
    <w:rsid w:val="00F558B0"/>
    <w:rsid w:val="00F55C00"/>
    <w:rsid w:val="00F56180"/>
    <w:rsid w:val="00F603AC"/>
    <w:rsid w:val="00F61C7F"/>
    <w:rsid w:val="00F645B5"/>
    <w:rsid w:val="00F667CB"/>
    <w:rsid w:val="00F6712B"/>
    <w:rsid w:val="00F672C5"/>
    <w:rsid w:val="00F675E7"/>
    <w:rsid w:val="00F67DEE"/>
    <w:rsid w:val="00F70AD9"/>
    <w:rsid w:val="00F7121A"/>
    <w:rsid w:val="00F712A0"/>
    <w:rsid w:val="00F71D7E"/>
    <w:rsid w:val="00F72469"/>
    <w:rsid w:val="00F741E7"/>
    <w:rsid w:val="00F74B4C"/>
    <w:rsid w:val="00F75F89"/>
    <w:rsid w:val="00F76F0B"/>
    <w:rsid w:val="00F81CF3"/>
    <w:rsid w:val="00F82391"/>
    <w:rsid w:val="00F836FB"/>
    <w:rsid w:val="00F83F65"/>
    <w:rsid w:val="00F85196"/>
    <w:rsid w:val="00F852B9"/>
    <w:rsid w:val="00F85D84"/>
    <w:rsid w:val="00F865C9"/>
    <w:rsid w:val="00F86ED2"/>
    <w:rsid w:val="00F876CF"/>
    <w:rsid w:val="00F901BE"/>
    <w:rsid w:val="00F909E0"/>
    <w:rsid w:val="00F91429"/>
    <w:rsid w:val="00F92D29"/>
    <w:rsid w:val="00F936D4"/>
    <w:rsid w:val="00F93A20"/>
    <w:rsid w:val="00F93DE6"/>
    <w:rsid w:val="00F93DF9"/>
    <w:rsid w:val="00F9483C"/>
    <w:rsid w:val="00F94C15"/>
    <w:rsid w:val="00F951A6"/>
    <w:rsid w:val="00F957C4"/>
    <w:rsid w:val="00F972B7"/>
    <w:rsid w:val="00F974A9"/>
    <w:rsid w:val="00F97CDD"/>
    <w:rsid w:val="00FA1239"/>
    <w:rsid w:val="00FA21A9"/>
    <w:rsid w:val="00FA2B7E"/>
    <w:rsid w:val="00FA304D"/>
    <w:rsid w:val="00FA37D2"/>
    <w:rsid w:val="00FA3E31"/>
    <w:rsid w:val="00FA4143"/>
    <w:rsid w:val="00FA424C"/>
    <w:rsid w:val="00FA43F0"/>
    <w:rsid w:val="00FA492F"/>
    <w:rsid w:val="00FA50A9"/>
    <w:rsid w:val="00FA5CFF"/>
    <w:rsid w:val="00FA6AD4"/>
    <w:rsid w:val="00FA79F3"/>
    <w:rsid w:val="00FA7CA2"/>
    <w:rsid w:val="00FB1305"/>
    <w:rsid w:val="00FB155D"/>
    <w:rsid w:val="00FB158F"/>
    <w:rsid w:val="00FB4866"/>
    <w:rsid w:val="00FB4BC3"/>
    <w:rsid w:val="00FB5020"/>
    <w:rsid w:val="00FB5054"/>
    <w:rsid w:val="00FB5868"/>
    <w:rsid w:val="00FB5C7E"/>
    <w:rsid w:val="00FB5DD6"/>
    <w:rsid w:val="00FB5DDD"/>
    <w:rsid w:val="00FB6B34"/>
    <w:rsid w:val="00FB6BBB"/>
    <w:rsid w:val="00FB6C15"/>
    <w:rsid w:val="00FB763D"/>
    <w:rsid w:val="00FB7A2C"/>
    <w:rsid w:val="00FC026E"/>
    <w:rsid w:val="00FC14F2"/>
    <w:rsid w:val="00FC2B15"/>
    <w:rsid w:val="00FC2D4A"/>
    <w:rsid w:val="00FC3A71"/>
    <w:rsid w:val="00FC4061"/>
    <w:rsid w:val="00FC41A8"/>
    <w:rsid w:val="00FC639D"/>
    <w:rsid w:val="00FC75D4"/>
    <w:rsid w:val="00FD00B4"/>
    <w:rsid w:val="00FD0ACC"/>
    <w:rsid w:val="00FD0EF1"/>
    <w:rsid w:val="00FD12E4"/>
    <w:rsid w:val="00FD1F8D"/>
    <w:rsid w:val="00FD33CD"/>
    <w:rsid w:val="00FD35B3"/>
    <w:rsid w:val="00FD3B8A"/>
    <w:rsid w:val="00FD4934"/>
    <w:rsid w:val="00FD51C6"/>
    <w:rsid w:val="00FD542C"/>
    <w:rsid w:val="00FD5700"/>
    <w:rsid w:val="00FD7637"/>
    <w:rsid w:val="00FE0499"/>
    <w:rsid w:val="00FE210A"/>
    <w:rsid w:val="00FE2E53"/>
    <w:rsid w:val="00FE30B2"/>
    <w:rsid w:val="00FE378A"/>
    <w:rsid w:val="00FE3D94"/>
    <w:rsid w:val="00FE4296"/>
    <w:rsid w:val="00FE43F1"/>
    <w:rsid w:val="00FE4D63"/>
    <w:rsid w:val="00FE5A89"/>
    <w:rsid w:val="00FE67B6"/>
    <w:rsid w:val="00FE7460"/>
    <w:rsid w:val="00FE75C9"/>
    <w:rsid w:val="00FF2E09"/>
    <w:rsid w:val="00FF3E0A"/>
    <w:rsid w:val="00FF49E3"/>
    <w:rsid w:val="00FF4B07"/>
    <w:rsid w:val="00FF6310"/>
    <w:rsid w:val="00FF67C1"/>
    <w:rsid w:val="00FF6D39"/>
    <w:rsid w:val="00FF713B"/>
    <w:rsid w:val="00FF73ED"/>
    <w:rsid w:val="00FF74EC"/>
    <w:rsid w:val="00FF77EA"/>
  </w:rsids>
  <m:mathPr>
    <m:mathFont m:val="Cambria Math"/>
    <m:brkBin m:val="before"/>
    <m:brkBinSub m:val="--"/>
    <m:smallFrac/>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B82FCA0"/>
  <w15:docId w15:val="{D20B09E4-22F1-0E42-971F-C1899EE70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de-DE" w:eastAsia="de-DE" w:bidi="ar-SA"/>
      </w:rPr>
    </w:rPrDefault>
    <w:pPrDefault>
      <w:pPr>
        <w:spacing w:before="100"/>
        <w:ind w:left="1134"/>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nhideWhenUsed="1"/>
    <w:lsdException w:name="Smart Link" w:semiHidden="1" w:uiPriority="99" w:unhideWhenUsed="1"/>
  </w:latentStyles>
  <w:style w:type="paragraph" w:default="1" w:styleId="Normal">
    <w:name w:val="Normal"/>
    <w:qFormat/>
    <w:rsid w:val="00EE412D"/>
    <w:pPr>
      <w:spacing w:before="0"/>
      <w:ind w:left="0"/>
    </w:pPr>
    <w:rPr>
      <w:lang w:eastAsia="en-GB"/>
    </w:rPr>
  </w:style>
  <w:style w:type="paragraph" w:styleId="Heading1">
    <w:name w:val="heading 1"/>
    <w:basedOn w:val="Normal"/>
    <w:next w:val="Bodytext"/>
    <w:qFormat/>
    <w:rsid w:val="00861D81"/>
    <w:pPr>
      <w:pageBreakBefore/>
      <w:widowControl w:val="0"/>
      <w:numPr>
        <w:numId w:val="7"/>
      </w:numPr>
      <w:spacing w:after="120" w:line="360" w:lineRule="auto"/>
      <w:outlineLvl w:val="0"/>
    </w:pPr>
    <w:rPr>
      <w:rFonts w:asciiTheme="minorHAnsi" w:eastAsia="Calibri" w:hAnsiTheme="minorHAnsi" w:cs="Arial"/>
      <w:b/>
      <w:color w:val="1F497D" w:themeColor="text2"/>
      <w:sz w:val="36"/>
      <w:szCs w:val="22"/>
      <w:lang w:val="en-US" w:eastAsia="de-DE"/>
    </w:rPr>
  </w:style>
  <w:style w:type="paragraph" w:styleId="Heading2">
    <w:name w:val="heading 2"/>
    <w:basedOn w:val="Heading1"/>
    <w:next w:val="Bodytext"/>
    <w:link w:val="Heading2Char"/>
    <w:autoRedefine/>
    <w:qFormat/>
    <w:rsid w:val="00452796"/>
    <w:pPr>
      <w:pageBreakBefore w:val="0"/>
      <w:numPr>
        <w:ilvl w:val="1"/>
      </w:numPr>
      <w:spacing w:line="240" w:lineRule="auto"/>
      <w:outlineLvl w:val="1"/>
    </w:pPr>
    <w:rPr>
      <w:rFonts w:cs="Menlo Regular"/>
      <w:bCs/>
      <w:sz w:val="28"/>
    </w:rPr>
  </w:style>
  <w:style w:type="paragraph" w:styleId="Heading3">
    <w:name w:val="heading 3"/>
    <w:basedOn w:val="Heading2"/>
    <w:next w:val="Bodytext"/>
    <w:link w:val="Heading3Char"/>
    <w:autoRedefine/>
    <w:qFormat/>
    <w:rsid w:val="00926713"/>
    <w:pPr>
      <w:numPr>
        <w:ilvl w:val="2"/>
      </w:numPr>
      <w:tabs>
        <w:tab w:val="left" w:pos="1134"/>
      </w:tabs>
      <w:ind w:left="504"/>
      <w:outlineLvl w:val="2"/>
    </w:pPr>
    <w:rPr>
      <w:b w:val="0"/>
      <w:bCs w:val="0"/>
    </w:rPr>
  </w:style>
  <w:style w:type="paragraph" w:styleId="Heading4">
    <w:name w:val="heading 4"/>
    <w:basedOn w:val="Heading3"/>
    <w:next w:val="Bodytext"/>
    <w:link w:val="Heading4Char"/>
    <w:qFormat/>
    <w:rsid w:val="008C18BB"/>
    <w:pPr>
      <w:numPr>
        <w:ilvl w:val="0"/>
        <w:numId w:val="0"/>
      </w:numPr>
      <w:outlineLvl w:val="3"/>
    </w:pPr>
    <w:rPr>
      <w:sz w:val="20"/>
    </w:rPr>
  </w:style>
  <w:style w:type="paragraph" w:styleId="Heading5">
    <w:name w:val="heading 5"/>
    <w:basedOn w:val="Heading4"/>
    <w:next w:val="Normal"/>
    <w:autoRedefine/>
    <w:qFormat/>
    <w:rsid w:val="008C18BB"/>
    <w:pPr>
      <w:numPr>
        <w:ilvl w:val="4"/>
      </w:numPr>
      <w:tabs>
        <w:tab w:val="num" w:pos="1590"/>
      </w:tabs>
      <w:ind w:left="1134" w:hanging="1134"/>
      <w:outlineLvl w:val="4"/>
    </w:pPr>
  </w:style>
  <w:style w:type="paragraph" w:styleId="Heading6">
    <w:name w:val="heading 6"/>
    <w:basedOn w:val="Heading5"/>
    <w:next w:val="Normal"/>
    <w:qFormat/>
    <w:rsid w:val="008C18BB"/>
    <w:pPr>
      <w:numPr>
        <w:ilvl w:val="5"/>
      </w:numPr>
      <w:tabs>
        <w:tab w:val="num" w:pos="1590"/>
      </w:tabs>
      <w:ind w:left="1134" w:hanging="1134"/>
      <w:outlineLvl w:val="5"/>
    </w:pPr>
    <w:rPr>
      <w:i/>
    </w:rPr>
  </w:style>
  <w:style w:type="paragraph" w:styleId="Heading7">
    <w:name w:val="heading 7"/>
    <w:basedOn w:val="Normal"/>
    <w:next w:val="Normal"/>
    <w:qFormat/>
    <w:rsid w:val="008C18BB"/>
    <w:pPr>
      <w:widowControl w:val="0"/>
      <w:numPr>
        <w:ilvl w:val="6"/>
        <w:numId w:val="2"/>
      </w:numPr>
      <w:spacing w:before="240" w:after="60"/>
      <w:outlineLvl w:val="6"/>
    </w:pPr>
    <w:rPr>
      <w:rFonts w:ascii="Calibri" w:eastAsia="Calibri" w:hAnsi="Calibri" w:cs="Calibri"/>
      <w:color w:val="000000"/>
      <w:sz w:val="22"/>
      <w:szCs w:val="22"/>
      <w:lang w:val="en-US" w:eastAsia="de-DE"/>
    </w:rPr>
  </w:style>
  <w:style w:type="paragraph" w:styleId="Heading8">
    <w:name w:val="heading 8"/>
    <w:basedOn w:val="Normal"/>
    <w:next w:val="Normal"/>
    <w:qFormat/>
    <w:rsid w:val="008C18BB"/>
    <w:pPr>
      <w:widowControl w:val="0"/>
      <w:numPr>
        <w:ilvl w:val="7"/>
        <w:numId w:val="2"/>
      </w:numPr>
      <w:spacing w:before="240" w:after="60"/>
      <w:outlineLvl w:val="7"/>
    </w:pPr>
    <w:rPr>
      <w:rFonts w:ascii="Calibri" w:eastAsia="Calibri" w:hAnsi="Calibri" w:cs="Calibri"/>
      <w:i/>
      <w:color w:val="000000"/>
      <w:sz w:val="22"/>
      <w:szCs w:val="22"/>
      <w:lang w:val="en-US" w:eastAsia="de-DE"/>
    </w:rPr>
  </w:style>
  <w:style w:type="paragraph" w:styleId="Heading9">
    <w:name w:val="heading 9"/>
    <w:basedOn w:val="Normal"/>
    <w:next w:val="Normal"/>
    <w:qFormat/>
    <w:rsid w:val="008C18BB"/>
    <w:pPr>
      <w:widowControl w:val="0"/>
      <w:numPr>
        <w:ilvl w:val="8"/>
        <w:numId w:val="2"/>
      </w:numPr>
      <w:spacing w:before="240" w:after="60"/>
      <w:outlineLvl w:val="8"/>
    </w:pPr>
    <w:rPr>
      <w:rFonts w:ascii="Calibri" w:eastAsia="Calibri" w:hAnsi="Calibri" w:cs="Calibri"/>
      <w:b/>
      <w:i/>
      <w:color w:val="000000"/>
      <w:sz w:val="18"/>
      <w:szCs w:val="22"/>
      <w:lang w:val="en-US"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er1">
    <w:name w:val="Footer 1"/>
    <w:basedOn w:val="BodyText2"/>
    <w:rsid w:val="008C18BB"/>
    <w:pPr>
      <w:spacing w:line="288" w:lineRule="auto"/>
    </w:pPr>
    <w:rPr>
      <w:sz w:val="16"/>
    </w:rPr>
  </w:style>
  <w:style w:type="paragraph" w:customStyle="1" w:styleId="ProgramCode">
    <w:name w:val="Program Code"/>
    <w:basedOn w:val="Normal"/>
    <w:rsid w:val="008C18BB"/>
    <w:pPr>
      <w:widowControl w:val="0"/>
    </w:pPr>
    <w:rPr>
      <w:rFonts w:ascii="Courier New" w:eastAsia="Calibri" w:hAnsi="Courier New" w:cs="Calibri"/>
      <w:color w:val="000000"/>
      <w:sz w:val="22"/>
      <w:szCs w:val="22"/>
      <w:lang w:val="en-US" w:eastAsia="de-DE"/>
    </w:rPr>
  </w:style>
  <w:style w:type="paragraph" w:customStyle="1" w:styleId="Smalltext">
    <w:name w:val="Small text"/>
    <w:basedOn w:val="Normal"/>
    <w:rsid w:val="008C18BB"/>
    <w:pPr>
      <w:widowControl w:val="0"/>
      <w:spacing w:before="40"/>
    </w:pPr>
    <w:rPr>
      <w:rFonts w:ascii="Calibri" w:eastAsia="Calibri" w:hAnsi="Calibri" w:cs="Calibri"/>
      <w:color w:val="000000"/>
      <w:sz w:val="16"/>
      <w:szCs w:val="22"/>
      <w:lang w:val="en-US" w:eastAsia="de-DE"/>
    </w:rPr>
  </w:style>
  <w:style w:type="paragraph" w:customStyle="1" w:styleId="Liste1">
    <w:name w:val="Liste1"/>
    <w:basedOn w:val="Normal"/>
    <w:rsid w:val="008C18BB"/>
    <w:pPr>
      <w:widowControl w:val="0"/>
      <w:numPr>
        <w:numId w:val="1"/>
      </w:numPr>
      <w:tabs>
        <w:tab w:val="left" w:pos="1814"/>
        <w:tab w:val="left" w:pos="2155"/>
        <w:tab w:val="left" w:pos="2495"/>
      </w:tabs>
      <w:spacing w:after="100"/>
    </w:pPr>
    <w:rPr>
      <w:rFonts w:ascii="Calibri" w:eastAsia="Calibri" w:hAnsi="Calibri" w:cs="Calibri"/>
      <w:color w:val="000000"/>
      <w:sz w:val="22"/>
      <w:szCs w:val="22"/>
      <w:lang w:val="en-US" w:eastAsia="de-DE"/>
    </w:rPr>
  </w:style>
  <w:style w:type="paragraph" w:styleId="Header">
    <w:name w:val="header"/>
    <w:basedOn w:val="Normal"/>
    <w:link w:val="HeaderChar"/>
    <w:rsid w:val="008C18BB"/>
    <w:pPr>
      <w:widowControl w:val="0"/>
      <w:tabs>
        <w:tab w:val="center" w:pos="4536"/>
        <w:tab w:val="right" w:pos="8931"/>
      </w:tabs>
      <w:ind w:right="-36"/>
    </w:pPr>
    <w:rPr>
      <w:rFonts w:ascii="Calibri" w:eastAsia="Calibri" w:hAnsi="Calibri" w:cs="Calibri"/>
      <w:color w:val="1C2F67"/>
      <w:sz w:val="16"/>
      <w:szCs w:val="22"/>
      <w:lang w:val="en-US" w:eastAsia="de-DE"/>
    </w:rPr>
  </w:style>
  <w:style w:type="paragraph" w:styleId="TOC1">
    <w:name w:val="toc 1"/>
    <w:basedOn w:val="Normal"/>
    <w:next w:val="Normal"/>
    <w:autoRedefine/>
    <w:uiPriority w:val="39"/>
    <w:rsid w:val="00E00C13"/>
    <w:pPr>
      <w:widowControl w:val="0"/>
      <w:tabs>
        <w:tab w:val="left" w:pos="1440"/>
        <w:tab w:val="right" w:leader="underscore" w:pos="9270"/>
      </w:tabs>
      <w:spacing w:before="120"/>
      <w:ind w:left="990" w:right="57" w:hanging="425"/>
    </w:pPr>
    <w:rPr>
      <w:rFonts w:ascii="Calibri" w:eastAsia="Calibri" w:hAnsi="Calibri" w:cs="Calibri"/>
      <w:noProof/>
      <w:color w:val="000000"/>
      <w:sz w:val="22"/>
      <w:szCs w:val="32"/>
      <w:lang w:eastAsia="de-DE"/>
    </w:rPr>
  </w:style>
  <w:style w:type="paragraph" w:styleId="TOC2">
    <w:name w:val="toc 2"/>
    <w:basedOn w:val="Normal"/>
    <w:next w:val="Normal"/>
    <w:autoRedefine/>
    <w:uiPriority w:val="39"/>
    <w:rsid w:val="00106C97"/>
    <w:pPr>
      <w:widowControl w:val="0"/>
      <w:tabs>
        <w:tab w:val="left" w:pos="1829"/>
        <w:tab w:val="left" w:pos="2160"/>
        <w:tab w:val="right" w:leader="underscore" w:pos="9270"/>
      </w:tabs>
      <w:ind w:left="1710" w:hanging="567"/>
    </w:pPr>
    <w:rPr>
      <w:rFonts w:ascii="Calibri" w:eastAsia="Calibri" w:hAnsi="Calibri" w:cs="Calibri"/>
      <w:noProof/>
      <w:color w:val="000000"/>
      <w:sz w:val="22"/>
      <w:szCs w:val="22"/>
      <w:lang w:eastAsia="de-DE"/>
    </w:rPr>
  </w:style>
  <w:style w:type="paragraph" w:styleId="TOC3">
    <w:name w:val="toc 3"/>
    <w:basedOn w:val="TOC2"/>
    <w:next w:val="Normal"/>
    <w:autoRedefine/>
    <w:uiPriority w:val="39"/>
    <w:rsid w:val="008C18BB"/>
    <w:pPr>
      <w:ind w:left="2835" w:right="113" w:hanging="708"/>
    </w:pPr>
  </w:style>
  <w:style w:type="paragraph" w:styleId="Footer">
    <w:name w:val="footer"/>
    <w:basedOn w:val="Bodytext"/>
    <w:link w:val="FooterChar"/>
    <w:uiPriority w:val="99"/>
    <w:rsid w:val="008C18BB"/>
    <w:pPr>
      <w:tabs>
        <w:tab w:val="center" w:pos="4536"/>
        <w:tab w:val="right" w:pos="9072"/>
      </w:tabs>
    </w:pPr>
    <w:rPr>
      <w:color w:val="1C2F67"/>
      <w:lang w:val="en-GB"/>
    </w:rPr>
  </w:style>
  <w:style w:type="character" w:styleId="PageNumber">
    <w:name w:val="page number"/>
    <w:basedOn w:val="DefaultParagraphFont"/>
    <w:semiHidden/>
    <w:rsid w:val="008C18BB"/>
  </w:style>
  <w:style w:type="character" w:styleId="Hyperlink">
    <w:name w:val="Hyperlink"/>
    <w:uiPriority w:val="99"/>
    <w:rsid w:val="00E00C13"/>
    <w:rPr>
      <w:rFonts w:asciiTheme="minorHAnsi" w:hAnsiTheme="minorHAnsi"/>
      <w:color w:val="000000"/>
      <w:szCs w:val="28"/>
      <w:u w:val="single"/>
      <w:effect w:val="none"/>
    </w:rPr>
  </w:style>
  <w:style w:type="paragraph" w:styleId="TOC4">
    <w:name w:val="toc 4"/>
    <w:basedOn w:val="TOC3"/>
    <w:next w:val="Normal"/>
    <w:autoRedefine/>
    <w:uiPriority w:val="39"/>
    <w:rsid w:val="008C18BB"/>
    <w:pPr>
      <w:ind w:left="3686" w:hanging="851"/>
    </w:pPr>
  </w:style>
  <w:style w:type="paragraph" w:customStyle="1" w:styleId="Bullet3">
    <w:name w:val="Bullet 3"/>
    <w:basedOn w:val="Bullet2"/>
    <w:rsid w:val="008C18BB"/>
    <w:pPr>
      <w:tabs>
        <w:tab w:val="clear" w:pos="1701"/>
        <w:tab w:val="num" w:pos="1985"/>
      </w:tabs>
      <w:ind w:left="1985"/>
    </w:pPr>
  </w:style>
  <w:style w:type="paragraph" w:customStyle="1" w:styleId="Bullet2">
    <w:name w:val="Bullet 2"/>
    <w:basedOn w:val="Normal"/>
    <w:rsid w:val="008C18BB"/>
    <w:pPr>
      <w:widowControl w:val="0"/>
      <w:numPr>
        <w:numId w:val="3"/>
      </w:numPr>
      <w:tabs>
        <w:tab w:val="clear" w:pos="1778"/>
        <w:tab w:val="left" w:pos="1418"/>
        <w:tab w:val="num" w:pos="1701"/>
      </w:tabs>
      <w:spacing w:before="40"/>
      <w:ind w:left="1702" w:right="567" w:hanging="284"/>
    </w:pPr>
    <w:rPr>
      <w:rFonts w:ascii="Calibri" w:eastAsia="Calibri" w:hAnsi="Calibri" w:cs="Calibri"/>
      <w:color w:val="000000"/>
      <w:sz w:val="22"/>
      <w:szCs w:val="22"/>
      <w:lang w:val="en-US" w:eastAsia="de-DE"/>
    </w:rPr>
  </w:style>
  <w:style w:type="paragraph" w:customStyle="1" w:styleId="Bullet1">
    <w:name w:val="Bullet 1"/>
    <w:basedOn w:val="Normal"/>
    <w:rsid w:val="008C18BB"/>
    <w:pPr>
      <w:widowControl w:val="0"/>
      <w:numPr>
        <w:numId w:val="4"/>
      </w:numPr>
      <w:tabs>
        <w:tab w:val="clear" w:pos="2486"/>
        <w:tab w:val="left" w:pos="1418"/>
      </w:tabs>
      <w:ind w:left="1418" w:right="567" w:hanging="284"/>
    </w:pPr>
    <w:rPr>
      <w:rFonts w:ascii="Calibri" w:eastAsia="Calibri" w:hAnsi="Calibri" w:cs="Calibri"/>
      <w:color w:val="000000"/>
      <w:sz w:val="22"/>
      <w:szCs w:val="22"/>
      <w:lang w:val="en-US" w:eastAsia="de-DE"/>
    </w:rPr>
  </w:style>
  <w:style w:type="paragraph" w:customStyle="1" w:styleId="Headerunnumbered">
    <w:name w:val="Header unnumbered"/>
    <w:basedOn w:val="Normal"/>
    <w:next w:val="Normal"/>
    <w:rsid w:val="008C18BB"/>
    <w:pPr>
      <w:widowControl w:val="0"/>
      <w:spacing w:before="800" w:after="240"/>
    </w:pPr>
    <w:rPr>
      <w:rFonts w:ascii="Calibri" w:eastAsia="Calibri" w:hAnsi="Calibri" w:cs="Calibri"/>
      <w:b/>
      <w:color w:val="003366"/>
      <w:sz w:val="32"/>
      <w:szCs w:val="22"/>
      <w:lang w:eastAsia="de-DE"/>
    </w:rPr>
  </w:style>
  <w:style w:type="paragraph" w:customStyle="1" w:styleId="tablestandard">
    <w:name w:val="table standard"/>
    <w:basedOn w:val="Normal"/>
    <w:rsid w:val="008C18BB"/>
    <w:pPr>
      <w:widowControl w:val="0"/>
    </w:pPr>
    <w:rPr>
      <w:rFonts w:ascii="Calibri" w:eastAsia="Calibri" w:hAnsi="Calibri" w:cs="Calibri"/>
      <w:color w:val="000000"/>
      <w:sz w:val="22"/>
      <w:szCs w:val="22"/>
      <w:lang w:eastAsia="de-DE"/>
    </w:rPr>
  </w:style>
  <w:style w:type="paragraph" w:customStyle="1" w:styleId="tablehead">
    <w:name w:val="table head"/>
    <w:basedOn w:val="Normal"/>
    <w:rsid w:val="008C18BB"/>
    <w:pPr>
      <w:widowControl w:val="0"/>
    </w:pPr>
    <w:rPr>
      <w:rFonts w:ascii="Calibri" w:eastAsia="Calibri" w:hAnsi="Calibri" w:cs="Calibri"/>
      <w:b/>
      <w:color w:val="000000"/>
      <w:sz w:val="22"/>
      <w:szCs w:val="22"/>
      <w:lang w:eastAsia="de-DE"/>
    </w:rPr>
  </w:style>
  <w:style w:type="paragraph" w:styleId="BodyText2">
    <w:name w:val="Body Text 2"/>
    <w:basedOn w:val="Normal"/>
    <w:semiHidden/>
    <w:rsid w:val="008C18BB"/>
    <w:pPr>
      <w:widowControl w:val="0"/>
      <w:tabs>
        <w:tab w:val="left" w:pos="1276"/>
        <w:tab w:val="left" w:pos="2552"/>
      </w:tabs>
    </w:pPr>
    <w:rPr>
      <w:rFonts w:ascii="Calibri" w:eastAsia="Calibri" w:hAnsi="Calibri" w:cs="Calibri"/>
      <w:color w:val="1C2F67"/>
      <w:sz w:val="22"/>
      <w:szCs w:val="22"/>
      <w:lang w:val="en-US" w:eastAsia="de-DE"/>
    </w:rPr>
  </w:style>
  <w:style w:type="paragraph" w:customStyle="1" w:styleId="Title1">
    <w:name w:val="Title 1"/>
    <w:basedOn w:val="Normal"/>
    <w:rsid w:val="008C18BB"/>
    <w:pPr>
      <w:widowControl w:val="0"/>
      <w:autoSpaceDE w:val="0"/>
      <w:autoSpaceDN w:val="0"/>
      <w:adjustRightInd w:val="0"/>
    </w:pPr>
    <w:rPr>
      <w:rFonts w:ascii="Calibri" w:eastAsia="Calibri" w:hAnsi="Calibri" w:cs="Arial"/>
      <w:color w:val="889CC5"/>
      <w:sz w:val="40"/>
      <w:szCs w:val="40"/>
      <w:lang w:val="en-US" w:eastAsia="de-DE"/>
    </w:rPr>
  </w:style>
  <w:style w:type="paragraph" w:customStyle="1" w:styleId="Title2">
    <w:name w:val="Title 2"/>
    <w:basedOn w:val="Normal"/>
    <w:rsid w:val="008C18BB"/>
    <w:pPr>
      <w:widowControl w:val="0"/>
      <w:autoSpaceDE w:val="0"/>
      <w:autoSpaceDN w:val="0"/>
      <w:adjustRightInd w:val="0"/>
    </w:pPr>
    <w:rPr>
      <w:rFonts w:ascii="Calibri" w:eastAsia="Calibri" w:hAnsi="Calibri" w:cs="Arial"/>
      <w:b/>
      <w:bCs/>
      <w:color w:val="1C2F67"/>
      <w:sz w:val="40"/>
      <w:szCs w:val="40"/>
      <w:lang w:val="en-US" w:eastAsia="de-DE"/>
    </w:rPr>
  </w:style>
  <w:style w:type="paragraph" w:customStyle="1" w:styleId="Definition">
    <w:name w:val="Definition"/>
    <w:basedOn w:val="Normal"/>
    <w:rsid w:val="008C18BB"/>
    <w:pPr>
      <w:widowControl w:val="0"/>
    </w:pPr>
    <w:rPr>
      <w:rFonts w:ascii="Calibri" w:eastAsia="Calibri" w:hAnsi="Calibri" w:cs="Calibri"/>
      <w:i/>
      <w:color w:val="000000"/>
      <w:sz w:val="22"/>
      <w:szCs w:val="22"/>
      <w:lang w:val="en-US" w:eastAsia="de-DE"/>
    </w:rPr>
  </w:style>
  <w:style w:type="paragraph" w:customStyle="1" w:styleId="Bodytext">
    <w:name w:val="Bodytext"/>
    <w:basedOn w:val="Normal"/>
    <w:rsid w:val="00A25E34"/>
    <w:pPr>
      <w:widowControl w:val="0"/>
    </w:pPr>
    <w:rPr>
      <w:rFonts w:ascii="Calibri" w:eastAsia="Calibri" w:hAnsi="Calibri" w:cs="Calibri"/>
      <w:color w:val="000000"/>
      <w:sz w:val="22"/>
      <w:szCs w:val="22"/>
      <w:lang w:val="en-US" w:eastAsia="de-DE"/>
    </w:rPr>
  </w:style>
  <w:style w:type="paragraph" w:styleId="TOC5">
    <w:name w:val="toc 5"/>
    <w:basedOn w:val="Normal"/>
    <w:next w:val="Normal"/>
    <w:autoRedefine/>
    <w:semiHidden/>
    <w:rsid w:val="008C18BB"/>
    <w:pPr>
      <w:ind w:left="960"/>
    </w:pPr>
    <w:rPr>
      <w:rFonts w:ascii="Calibri" w:hAnsi="Calibri"/>
      <w:sz w:val="22"/>
    </w:rPr>
  </w:style>
  <w:style w:type="paragraph" w:styleId="TOC6">
    <w:name w:val="toc 6"/>
    <w:basedOn w:val="Normal"/>
    <w:next w:val="Normal"/>
    <w:autoRedefine/>
    <w:semiHidden/>
    <w:rsid w:val="008C18BB"/>
    <w:pPr>
      <w:ind w:left="1200"/>
    </w:pPr>
    <w:rPr>
      <w:rFonts w:ascii="Calibri" w:hAnsi="Calibri"/>
      <w:sz w:val="22"/>
    </w:rPr>
  </w:style>
  <w:style w:type="paragraph" w:styleId="TOC7">
    <w:name w:val="toc 7"/>
    <w:basedOn w:val="Normal"/>
    <w:next w:val="Normal"/>
    <w:autoRedefine/>
    <w:semiHidden/>
    <w:rsid w:val="008C18BB"/>
    <w:pPr>
      <w:ind w:left="1440"/>
    </w:pPr>
    <w:rPr>
      <w:rFonts w:ascii="Calibri" w:hAnsi="Calibri"/>
      <w:sz w:val="22"/>
    </w:rPr>
  </w:style>
  <w:style w:type="paragraph" w:styleId="TOC8">
    <w:name w:val="toc 8"/>
    <w:basedOn w:val="Normal"/>
    <w:next w:val="Normal"/>
    <w:autoRedefine/>
    <w:semiHidden/>
    <w:rsid w:val="008C18BB"/>
    <w:pPr>
      <w:ind w:left="1680"/>
    </w:pPr>
    <w:rPr>
      <w:rFonts w:ascii="Calibri" w:hAnsi="Calibri"/>
      <w:sz w:val="22"/>
    </w:rPr>
  </w:style>
  <w:style w:type="paragraph" w:styleId="TOC9">
    <w:name w:val="toc 9"/>
    <w:basedOn w:val="Normal"/>
    <w:next w:val="Normal"/>
    <w:autoRedefine/>
    <w:semiHidden/>
    <w:rsid w:val="008C18BB"/>
    <w:pPr>
      <w:ind w:left="1920"/>
    </w:pPr>
    <w:rPr>
      <w:rFonts w:ascii="Calibri" w:hAnsi="Calibri"/>
      <w:sz w:val="22"/>
    </w:rPr>
  </w:style>
  <w:style w:type="paragraph" w:customStyle="1" w:styleId="Absatzformatvorlage">
    <w:name w:val="Absatzformatvorlage"/>
    <w:basedOn w:val="TOC3"/>
    <w:rsid w:val="008C18BB"/>
  </w:style>
  <w:style w:type="paragraph" w:styleId="BalloonText">
    <w:name w:val="Balloon Text"/>
    <w:basedOn w:val="Normal"/>
    <w:link w:val="BalloonTextChar"/>
    <w:uiPriority w:val="99"/>
    <w:semiHidden/>
    <w:unhideWhenUsed/>
    <w:rsid w:val="00C82748"/>
    <w:pPr>
      <w:widowControl w:val="0"/>
    </w:pPr>
    <w:rPr>
      <w:rFonts w:ascii="Tahoma" w:eastAsia="Calibri" w:hAnsi="Tahoma" w:cs="Tahoma"/>
      <w:color w:val="000000"/>
      <w:sz w:val="16"/>
      <w:szCs w:val="16"/>
      <w:lang w:val="en-US" w:eastAsia="de-DE"/>
    </w:rPr>
  </w:style>
  <w:style w:type="character" w:customStyle="1" w:styleId="BalloonTextChar">
    <w:name w:val="Balloon Text Char"/>
    <w:basedOn w:val="DefaultParagraphFont"/>
    <w:link w:val="BalloonText"/>
    <w:uiPriority w:val="99"/>
    <w:semiHidden/>
    <w:rsid w:val="00C82748"/>
    <w:rPr>
      <w:rFonts w:ascii="Tahoma" w:hAnsi="Tahoma" w:cs="Tahoma"/>
      <w:color w:val="000000"/>
      <w:sz w:val="16"/>
      <w:szCs w:val="16"/>
      <w:lang w:val="en-US"/>
    </w:rPr>
  </w:style>
  <w:style w:type="paragraph" w:customStyle="1" w:styleId="PaperTable-Row">
    <w:name w:val="Paper Table - Row"/>
    <w:basedOn w:val="Normal"/>
    <w:autoRedefine/>
    <w:rsid w:val="003945C9"/>
    <w:pPr>
      <w:widowControl w:val="0"/>
      <w:spacing w:before="80" w:after="40"/>
      <w:ind w:left="72"/>
    </w:pPr>
    <w:rPr>
      <w:rFonts w:ascii="Calibri" w:eastAsia="Calibri" w:hAnsi="Calibri" w:cs="Calibri"/>
      <w:sz w:val="22"/>
      <w:szCs w:val="22"/>
      <w:lang w:val="en-US" w:eastAsia="de-DE"/>
    </w:rPr>
  </w:style>
  <w:style w:type="paragraph" w:customStyle="1" w:styleId="PaperTable-TitleRow">
    <w:name w:val="Paper Table - Title Row"/>
    <w:basedOn w:val="PaperTable-Row"/>
    <w:autoRedefine/>
    <w:rsid w:val="00BC0AD8"/>
    <w:rPr>
      <w:b/>
    </w:rPr>
  </w:style>
  <w:style w:type="paragraph" w:styleId="Title">
    <w:name w:val="Title"/>
    <w:basedOn w:val="Normal"/>
    <w:link w:val="TitleChar"/>
    <w:qFormat/>
    <w:rsid w:val="00BC0AD8"/>
    <w:pPr>
      <w:widowControl w:val="0"/>
      <w:autoSpaceDE w:val="0"/>
      <w:autoSpaceDN w:val="0"/>
      <w:jc w:val="center"/>
    </w:pPr>
    <w:rPr>
      <w:rFonts w:ascii="Calibri" w:eastAsia="Calibri" w:hAnsi="Calibri" w:cs="Arial"/>
      <w:b/>
      <w:bCs/>
      <w:sz w:val="36"/>
      <w:szCs w:val="22"/>
      <w:lang w:val="en-US" w:eastAsia="en-US"/>
    </w:rPr>
  </w:style>
  <w:style w:type="character" w:customStyle="1" w:styleId="TitleChar">
    <w:name w:val="Title Char"/>
    <w:basedOn w:val="DefaultParagraphFont"/>
    <w:link w:val="Title"/>
    <w:rsid w:val="00BC0AD8"/>
    <w:rPr>
      <w:rFonts w:ascii="Arial" w:hAnsi="Arial" w:cs="Arial"/>
      <w:b/>
      <w:bCs/>
      <w:sz w:val="36"/>
      <w:lang w:val="en-US" w:eastAsia="en-US"/>
    </w:rPr>
  </w:style>
  <w:style w:type="table" w:styleId="TableGrid">
    <w:name w:val="Table Grid"/>
    <w:basedOn w:val="TableNormal"/>
    <w:uiPriority w:val="59"/>
    <w:rsid w:val="00F675E7"/>
    <w:pPr>
      <w:spacing w:before="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D60266"/>
    <w:rPr>
      <w:color w:val="808080"/>
    </w:rPr>
  </w:style>
  <w:style w:type="character" w:customStyle="1" w:styleId="HeaderChar">
    <w:name w:val="Header Char"/>
    <w:basedOn w:val="DefaultParagraphFont"/>
    <w:link w:val="Header"/>
    <w:rsid w:val="00856409"/>
    <w:rPr>
      <w:rFonts w:ascii="Arial" w:hAnsi="Arial"/>
      <w:color w:val="1C2F67"/>
      <w:sz w:val="16"/>
      <w:lang w:val="en-GB"/>
    </w:rPr>
  </w:style>
  <w:style w:type="character" w:customStyle="1" w:styleId="Heading2Char">
    <w:name w:val="Heading 2 Char"/>
    <w:basedOn w:val="DefaultParagraphFont"/>
    <w:link w:val="Heading2"/>
    <w:rsid w:val="00452796"/>
    <w:rPr>
      <w:rFonts w:asciiTheme="minorHAnsi" w:eastAsia="Calibri" w:hAnsiTheme="minorHAnsi" w:cs="Menlo Regular"/>
      <w:b/>
      <w:bCs/>
      <w:color w:val="1F497D" w:themeColor="text2"/>
      <w:sz w:val="28"/>
      <w:szCs w:val="22"/>
      <w:lang w:val="en-US"/>
    </w:rPr>
  </w:style>
  <w:style w:type="character" w:customStyle="1" w:styleId="Heading3Char">
    <w:name w:val="Heading 3 Char"/>
    <w:basedOn w:val="DefaultParagraphFont"/>
    <w:link w:val="Heading3"/>
    <w:rsid w:val="00926713"/>
    <w:rPr>
      <w:rFonts w:asciiTheme="minorHAnsi" w:eastAsia="Calibri" w:hAnsiTheme="minorHAnsi" w:cs="Menlo Regular"/>
      <w:color w:val="1F497D" w:themeColor="text2"/>
      <w:sz w:val="28"/>
      <w:szCs w:val="22"/>
      <w:lang w:val="en-US"/>
    </w:rPr>
  </w:style>
  <w:style w:type="character" w:customStyle="1" w:styleId="Heading4Char">
    <w:name w:val="Heading 4 Char"/>
    <w:basedOn w:val="DefaultParagraphFont"/>
    <w:link w:val="Heading4"/>
    <w:rsid w:val="00007493"/>
    <w:rPr>
      <w:rFonts w:asciiTheme="minorHAnsi" w:eastAsia="Calibri" w:hAnsiTheme="minorHAnsi" w:cs="Menlo Regular"/>
      <w:color w:val="1F497D" w:themeColor="text2"/>
      <w:sz w:val="20"/>
      <w:szCs w:val="22"/>
      <w:lang w:val="en-US"/>
    </w:rPr>
  </w:style>
  <w:style w:type="paragraph" w:styleId="DocumentMap">
    <w:name w:val="Document Map"/>
    <w:basedOn w:val="Normal"/>
    <w:link w:val="DocumentMapChar"/>
    <w:uiPriority w:val="99"/>
    <w:semiHidden/>
    <w:unhideWhenUsed/>
    <w:rsid w:val="00375CC4"/>
    <w:rPr>
      <w:rFonts w:ascii="Lucida Grande" w:hAnsi="Lucida Grande" w:cs="Lucida Grande"/>
      <w:sz w:val="22"/>
    </w:rPr>
  </w:style>
  <w:style w:type="character" w:customStyle="1" w:styleId="DocumentMapChar">
    <w:name w:val="Document Map Char"/>
    <w:basedOn w:val="DefaultParagraphFont"/>
    <w:link w:val="DocumentMap"/>
    <w:uiPriority w:val="99"/>
    <w:semiHidden/>
    <w:rsid w:val="00375CC4"/>
    <w:rPr>
      <w:rFonts w:ascii="Lucida Grande" w:hAnsi="Lucida Grande" w:cs="Lucida Grande"/>
      <w:color w:val="000000"/>
      <w:sz w:val="24"/>
      <w:szCs w:val="24"/>
      <w:lang w:val="en-US"/>
    </w:rPr>
  </w:style>
  <w:style w:type="paragraph" w:customStyle="1" w:styleId="Standard1">
    <w:name w:val="Standard1"/>
    <w:rsid w:val="0009625C"/>
    <w:pPr>
      <w:spacing w:before="0" w:line="276" w:lineRule="auto"/>
      <w:ind w:left="0"/>
    </w:pPr>
    <w:rPr>
      <w:rFonts w:ascii="Arial" w:eastAsia="Arial" w:hAnsi="Arial" w:cs="Arial"/>
      <w:color w:val="000000"/>
      <w:sz w:val="22"/>
      <w:szCs w:val="20"/>
    </w:rPr>
  </w:style>
  <w:style w:type="table" w:customStyle="1" w:styleId="TableNormal1">
    <w:name w:val="Table Normal1"/>
    <w:rsid w:val="0009625C"/>
    <w:pPr>
      <w:spacing w:before="0" w:line="276" w:lineRule="auto"/>
      <w:ind w:left="0"/>
    </w:pPr>
    <w:rPr>
      <w:rFonts w:ascii="Arial" w:eastAsia="Arial" w:hAnsi="Arial" w:cs="Arial"/>
      <w:color w:val="000000"/>
      <w:sz w:val="22"/>
      <w:szCs w:val="20"/>
    </w:rPr>
    <w:tblPr>
      <w:tblCellMar>
        <w:top w:w="0" w:type="dxa"/>
        <w:left w:w="0" w:type="dxa"/>
        <w:bottom w:w="0" w:type="dxa"/>
        <w:right w:w="0" w:type="dxa"/>
      </w:tblCellMar>
    </w:tblPr>
  </w:style>
  <w:style w:type="paragraph" w:styleId="Subtitle">
    <w:name w:val="Subtitle"/>
    <w:basedOn w:val="Standard1"/>
    <w:next w:val="Standard1"/>
    <w:link w:val="SubtitleChar"/>
    <w:rsid w:val="0009625C"/>
    <w:pPr>
      <w:keepNext/>
      <w:keepLines/>
      <w:spacing w:after="200"/>
      <w:contextualSpacing/>
    </w:pPr>
    <w:rPr>
      <w:rFonts w:ascii="Trebuchet MS" w:eastAsia="Trebuchet MS" w:hAnsi="Trebuchet MS" w:cs="Trebuchet MS"/>
      <w:i/>
      <w:color w:val="666666"/>
      <w:sz w:val="26"/>
    </w:rPr>
  </w:style>
  <w:style w:type="character" w:customStyle="1" w:styleId="SubtitleChar">
    <w:name w:val="Subtitle Char"/>
    <w:basedOn w:val="DefaultParagraphFont"/>
    <w:link w:val="Subtitle"/>
    <w:rsid w:val="0009625C"/>
    <w:rPr>
      <w:rFonts w:ascii="Trebuchet MS" w:eastAsia="Trebuchet MS" w:hAnsi="Trebuchet MS" w:cs="Trebuchet MS"/>
      <w:i/>
      <w:color w:val="666666"/>
      <w:sz w:val="26"/>
      <w:szCs w:val="20"/>
    </w:rPr>
  </w:style>
  <w:style w:type="paragraph" w:styleId="CommentText">
    <w:name w:val="annotation text"/>
    <w:basedOn w:val="Normal"/>
    <w:link w:val="CommentTextChar"/>
    <w:unhideWhenUsed/>
    <w:rsid w:val="0009625C"/>
    <w:pPr>
      <w:widowControl w:val="0"/>
    </w:pPr>
    <w:rPr>
      <w:rFonts w:ascii="Calibri" w:eastAsia="Arial" w:hAnsi="Calibri" w:cs="Arial"/>
      <w:color w:val="000000"/>
      <w:sz w:val="22"/>
      <w:szCs w:val="22"/>
      <w:lang w:eastAsia="de-DE"/>
    </w:rPr>
  </w:style>
  <w:style w:type="character" w:customStyle="1" w:styleId="CommentTextChar">
    <w:name w:val="Comment Text Char"/>
    <w:basedOn w:val="DefaultParagraphFont"/>
    <w:link w:val="CommentText"/>
    <w:rsid w:val="0009625C"/>
    <w:rPr>
      <w:rFonts w:ascii="Arial" w:eastAsia="Arial" w:hAnsi="Arial" w:cs="Arial"/>
      <w:color w:val="000000"/>
    </w:rPr>
  </w:style>
  <w:style w:type="character" w:styleId="CommentReference">
    <w:name w:val="annotation reference"/>
    <w:basedOn w:val="DefaultParagraphFont"/>
    <w:unhideWhenUsed/>
    <w:rsid w:val="0009625C"/>
    <w:rPr>
      <w:sz w:val="18"/>
      <w:szCs w:val="18"/>
    </w:rPr>
  </w:style>
  <w:style w:type="paragraph" w:customStyle="1" w:styleId="Normal1">
    <w:name w:val="Normal1"/>
    <w:link w:val="Normal1Char"/>
    <w:rsid w:val="00645576"/>
    <w:pPr>
      <w:widowControl w:val="0"/>
      <w:spacing w:before="0"/>
      <w:ind w:left="0"/>
    </w:pPr>
    <w:rPr>
      <w:rFonts w:ascii="Calibri" w:eastAsia="Calibri" w:hAnsi="Calibri" w:cs="Calibri"/>
      <w:color w:val="000000"/>
      <w:sz w:val="22"/>
      <w:szCs w:val="20"/>
    </w:rPr>
  </w:style>
  <w:style w:type="paragraph" w:styleId="TOCHeading">
    <w:name w:val="TOC Heading"/>
    <w:basedOn w:val="Heading1"/>
    <w:next w:val="Normal"/>
    <w:uiPriority w:val="39"/>
    <w:unhideWhenUsed/>
    <w:qFormat/>
    <w:rsid w:val="001E711A"/>
    <w:pPr>
      <w:keepNext/>
      <w:keepLines/>
      <w:numPr>
        <w:numId w:val="0"/>
      </w:numPr>
      <w:tabs>
        <w:tab w:val="num" w:pos="1590"/>
      </w:tabs>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Caption">
    <w:name w:val="caption"/>
    <w:basedOn w:val="Normal"/>
    <w:next w:val="Normal"/>
    <w:rsid w:val="00401A6A"/>
    <w:pPr>
      <w:widowControl w:val="0"/>
      <w:spacing w:after="200"/>
    </w:pPr>
    <w:rPr>
      <w:rFonts w:ascii="Calibri" w:eastAsia="Calibri" w:hAnsi="Calibri" w:cs="Calibri"/>
      <w:b/>
      <w:bCs/>
      <w:color w:val="4F81BD" w:themeColor="accent1"/>
      <w:sz w:val="18"/>
      <w:szCs w:val="18"/>
      <w:lang w:val="en-US" w:eastAsia="de-DE"/>
    </w:rPr>
  </w:style>
  <w:style w:type="paragraph" w:customStyle="1" w:styleId="ServiceReference">
    <w:name w:val="Service Reference"/>
    <w:basedOn w:val="Normal1"/>
    <w:link w:val="ServiceReferenceChar"/>
    <w:qFormat/>
    <w:rsid w:val="006931E0"/>
    <w:rPr>
      <w:color w:val="4F81BD" w:themeColor="accent1"/>
      <w:u w:val="single"/>
      <w:lang w:val="en-US"/>
    </w:rPr>
  </w:style>
  <w:style w:type="paragraph" w:styleId="CommentSubject">
    <w:name w:val="annotation subject"/>
    <w:basedOn w:val="CommentText"/>
    <w:next w:val="CommentText"/>
    <w:link w:val="CommentSubjectChar"/>
    <w:rsid w:val="00F70AD9"/>
    <w:rPr>
      <w:rFonts w:eastAsia="Calibri" w:cs="Calibri"/>
      <w:b/>
      <w:bCs/>
      <w:sz w:val="20"/>
      <w:lang w:val="en-US"/>
    </w:rPr>
  </w:style>
  <w:style w:type="character" w:customStyle="1" w:styleId="Normal1Char">
    <w:name w:val="Normal1 Char"/>
    <w:basedOn w:val="DefaultParagraphFont"/>
    <w:link w:val="Normal1"/>
    <w:rsid w:val="006931E0"/>
    <w:rPr>
      <w:rFonts w:ascii="Calibri" w:eastAsia="Calibri" w:hAnsi="Calibri" w:cs="Calibri"/>
      <w:color w:val="000000"/>
      <w:sz w:val="22"/>
      <w:szCs w:val="20"/>
    </w:rPr>
  </w:style>
  <w:style w:type="character" w:customStyle="1" w:styleId="ServiceReferenceChar">
    <w:name w:val="Service Reference Char"/>
    <w:basedOn w:val="Normal1Char"/>
    <w:link w:val="ServiceReference"/>
    <w:rsid w:val="006931E0"/>
    <w:rPr>
      <w:rFonts w:ascii="Calibri" w:eastAsia="Calibri" w:hAnsi="Calibri" w:cs="Calibri"/>
      <w:color w:val="4F81BD" w:themeColor="accent1"/>
      <w:sz w:val="22"/>
      <w:szCs w:val="20"/>
      <w:u w:val="single"/>
      <w:lang w:val="en-US"/>
    </w:rPr>
  </w:style>
  <w:style w:type="character" w:customStyle="1" w:styleId="CommentSubjectChar">
    <w:name w:val="Comment Subject Char"/>
    <w:basedOn w:val="CommentTextChar"/>
    <w:link w:val="CommentSubject"/>
    <w:rsid w:val="00F70AD9"/>
    <w:rPr>
      <w:rFonts w:ascii="Calibri" w:eastAsia="Calibri" w:hAnsi="Calibri" w:cs="Calibri"/>
      <w:b/>
      <w:bCs/>
      <w:color w:val="000000"/>
      <w:sz w:val="20"/>
      <w:szCs w:val="20"/>
      <w:lang w:val="en-US"/>
    </w:rPr>
  </w:style>
  <w:style w:type="paragraph" w:styleId="ListParagraph">
    <w:name w:val="List Paragraph"/>
    <w:basedOn w:val="Normal"/>
    <w:link w:val="ListParagraphChar"/>
    <w:uiPriority w:val="34"/>
    <w:qFormat/>
    <w:rsid w:val="00333E03"/>
    <w:pPr>
      <w:widowControl w:val="0"/>
      <w:ind w:left="720"/>
      <w:contextualSpacing/>
    </w:pPr>
    <w:rPr>
      <w:rFonts w:ascii="Calibri" w:eastAsia="Calibri" w:hAnsi="Calibri" w:cs="Calibri"/>
      <w:color w:val="000000"/>
      <w:sz w:val="22"/>
      <w:szCs w:val="22"/>
      <w:lang w:val="en-US" w:eastAsia="de-DE"/>
    </w:rPr>
  </w:style>
  <w:style w:type="character" w:customStyle="1" w:styleId="st">
    <w:name w:val="st"/>
    <w:basedOn w:val="DefaultParagraphFont"/>
    <w:rsid w:val="00E81A6D"/>
  </w:style>
  <w:style w:type="paragraph" w:styleId="FootnoteText">
    <w:name w:val="footnote text"/>
    <w:basedOn w:val="Normal"/>
    <w:link w:val="FootnoteTextChar"/>
    <w:rsid w:val="008C33AE"/>
    <w:pPr>
      <w:widowControl w:val="0"/>
    </w:pPr>
    <w:rPr>
      <w:rFonts w:ascii="Calibri" w:eastAsia="Calibri" w:hAnsi="Calibri" w:cs="Calibri"/>
      <w:color w:val="000000"/>
      <w:sz w:val="20"/>
      <w:szCs w:val="20"/>
      <w:lang w:val="en-US" w:eastAsia="de-DE"/>
    </w:rPr>
  </w:style>
  <w:style w:type="character" w:customStyle="1" w:styleId="FootnoteTextChar">
    <w:name w:val="Footnote Text Char"/>
    <w:basedOn w:val="DefaultParagraphFont"/>
    <w:link w:val="FootnoteText"/>
    <w:rsid w:val="008C33AE"/>
    <w:rPr>
      <w:rFonts w:ascii="Calibri" w:eastAsia="Calibri" w:hAnsi="Calibri" w:cs="Calibri"/>
      <w:color w:val="000000"/>
      <w:sz w:val="20"/>
      <w:szCs w:val="20"/>
      <w:lang w:val="en-US"/>
    </w:rPr>
  </w:style>
  <w:style w:type="character" w:styleId="FootnoteReference">
    <w:name w:val="footnote reference"/>
    <w:basedOn w:val="DefaultParagraphFont"/>
    <w:rsid w:val="008C33AE"/>
    <w:rPr>
      <w:vertAlign w:val="superscript"/>
    </w:rPr>
  </w:style>
  <w:style w:type="character" w:styleId="FollowedHyperlink">
    <w:name w:val="FollowedHyperlink"/>
    <w:basedOn w:val="DefaultParagraphFont"/>
    <w:rsid w:val="004C6DF6"/>
    <w:rPr>
      <w:color w:val="800080" w:themeColor="followedHyperlink"/>
      <w:u w:val="single"/>
    </w:rPr>
  </w:style>
  <w:style w:type="paragraph" w:styleId="Revision">
    <w:name w:val="Revision"/>
    <w:hidden/>
    <w:rsid w:val="00C24899"/>
    <w:pPr>
      <w:spacing w:before="0"/>
      <w:ind w:left="0"/>
    </w:pPr>
    <w:rPr>
      <w:rFonts w:ascii="Calibri" w:eastAsia="Calibri" w:hAnsi="Calibri" w:cs="Calibri"/>
      <w:color w:val="000000"/>
      <w:sz w:val="22"/>
      <w:szCs w:val="22"/>
      <w:lang w:val="en-US"/>
    </w:rPr>
  </w:style>
  <w:style w:type="paragraph" w:styleId="NormalWeb">
    <w:name w:val="Normal (Web)"/>
    <w:basedOn w:val="Normal"/>
    <w:uiPriority w:val="99"/>
    <w:unhideWhenUsed/>
    <w:rsid w:val="00F25D4A"/>
    <w:pPr>
      <w:spacing w:before="100" w:beforeAutospacing="1" w:after="100" w:afterAutospacing="1"/>
    </w:pPr>
    <w:rPr>
      <w:rFonts w:ascii="Calibri" w:eastAsiaTheme="minorEastAsia" w:hAnsi="Calibri"/>
      <w:sz w:val="22"/>
      <w:lang w:eastAsia="de-DE"/>
    </w:rPr>
  </w:style>
  <w:style w:type="paragraph" w:customStyle="1" w:styleId="Text">
    <w:name w:val="Text"/>
    <w:basedOn w:val="Normal"/>
    <w:rsid w:val="008F343D"/>
    <w:pPr>
      <w:numPr>
        <w:numId w:val="6"/>
      </w:numPr>
      <w:tabs>
        <w:tab w:val="right" w:pos="8505"/>
      </w:tabs>
      <w:spacing w:before="180" w:line="300" w:lineRule="atLeast"/>
    </w:pPr>
    <w:rPr>
      <w:rFonts w:ascii="Calibri" w:hAnsi="Calibri"/>
      <w:sz w:val="22"/>
      <w:szCs w:val="20"/>
      <w:lang w:val="en-US" w:eastAsia="de-DE" w:bidi="de-DE"/>
    </w:rPr>
  </w:style>
  <w:style w:type="paragraph" w:customStyle="1" w:styleId="Standa">
    <w:name w:val="Standa"/>
    <w:rsid w:val="008F343D"/>
    <w:pPr>
      <w:numPr>
        <w:ilvl w:val="1"/>
        <w:numId w:val="6"/>
      </w:numPr>
      <w:tabs>
        <w:tab w:val="right" w:pos="8505"/>
      </w:tabs>
      <w:spacing w:before="0" w:line="240" w:lineRule="atLeast"/>
      <w:ind w:left="0"/>
    </w:pPr>
    <w:rPr>
      <w:szCs w:val="20"/>
      <w:lang w:val="en-GB" w:bidi="de-DE"/>
    </w:rPr>
  </w:style>
  <w:style w:type="paragraph" w:customStyle="1" w:styleId="Aufzhlung">
    <w:name w:val="Aufzählung"/>
    <w:basedOn w:val="Standa"/>
    <w:rsid w:val="008F343D"/>
    <w:pPr>
      <w:numPr>
        <w:ilvl w:val="2"/>
      </w:numPr>
      <w:spacing w:before="120" w:line="300" w:lineRule="atLeast"/>
    </w:pPr>
    <w:rPr>
      <w:lang w:val="de-CH"/>
    </w:rPr>
  </w:style>
  <w:style w:type="paragraph" w:customStyle="1" w:styleId="Aufzhlunga">
    <w:name w:val="Aufzählung a)"/>
    <w:basedOn w:val="Standa"/>
    <w:rsid w:val="008F343D"/>
    <w:pPr>
      <w:numPr>
        <w:ilvl w:val="5"/>
      </w:numPr>
      <w:spacing w:before="120" w:line="300" w:lineRule="atLeast"/>
    </w:pPr>
  </w:style>
  <w:style w:type="paragraph" w:customStyle="1" w:styleId="BulletList">
    <w:name w:val="BulletList"/>
    <w:basedOn w:val="Standa"/>
    <w:rsid w:val="008F343D"/>
    <w:pPr>
      <w:numPr>
        <w:ilvl w:val="3"/>
      </w:numPr>
      <w:spacing w:before="180" w:line="300" w:lineRule="atLeast"/>
    </w:pPr>
  </w:style>
  <w:style w:type="paragraph" w:customStyle="1" w:styleId="BulletList2">
    <w:name w:val="BulletList2"/>
    <w:basedOn w:val="Standa"/>
    <w:rsid w:val="008F343D"/>
    <w:pPr>
      <w:numPr>
        <w:ilvl w:val="6"/>
      </w:numPr>
      <w:spacing w:before="180" w:line="300" w:lineRule="atLeast"/>
    </w:pPr>
  </w:style>
  <w:style w:type="paragraph" w:customStyle="1" w:styleId="Aufzhlung2">
    <w:name w:val="Aufzählung2"/>
    <w:basedOn w:val="Aufzhlung"/>
    <w:rsid w:val="008F343D"/>
    <w:pPr>
      <w:numPr>
        <w:ilvl w:val="7"/>
      </w:numPr>
    </w:pPr>
  </w:style>
  <w:style w:type="paragraph" w:customStyle="1" w:styleId="Aufzhlung1">
    <w:name w:val="Aufzählung1"/>
    <w:basedOn w:val="Aufzhlung"/>
    <w:rsid w:val="008F343D"/>
    <w:pPr>
      <w:numPr>
        <w:ilvl w:val="4"/>
      </w:numPr>
    </w:pPr>
  </w:style>
  <w:style w:type="character" w:customStyle="1" w:styleId="ListParagraphChar">
    <w:name w:val="List Paragraph Char"/>
    <w:basedOn w:val="DefaultParagraphFont"/>
    <w:link w:val="ListParagraph"/>
    <w:uiPriority w:val="34"/>
    <w:locked/>
    <w:rsid w:val="00BD0668"/>
    <w:rPr>
      <w:rFonts w:ascii="Calibri" w:eastAsia="Calibri" w:hAnsi="Calibri" w:cs="Calibri"/>
      <w:color w:val="000000"/>
      <w:sz w:val="22"/>
      <w:szCs w:val="22"/>
      <w:lang w:val="en-US"/>
    </w:rPr>
  </w:style>
  <w:style w:type="paragraph" w:customStyle="1" w:styleId="TableText">
    <w:name w:val="Table Text"/>
    <w:basedOn w:val="Normal"/>
    <w:rsid w:val="00BD0668"/>
    <w:pPr>
      <w:spacing w:beforeLines="40" w:afterLines="40" w:after="200"/>
    </w:pPr>
    <w:rPr>
      <w:rFonts w:ascii="Arial" w:hAnsi="Arial"/>
      <w:sz w:val="18"/>
      <w:szCs w:val="18"/>
      <w:lang w:val="en-US"/>
    </w:rPr>
  </w:style>
  <w:style w:type="paragraph" w:customStyle="1" w:styleId="Tableheading">
    <w:name w:val="Table heading"/>
    <w:basedOn w:val="TableText"/>
    <w:rsid w:val="00BD0668"/>
    <w:pPr>
      <w:widowControl w:val="0"/>
      <w:tabs>
        <w:tab w:val="decimal" w:pos="0"/>
      </w:tabs>
      <w:spacing w:beforeLines="0" w:before="60" w:afterLines="0" w:after="60"/>
      <w:jc w:val="center"/>
    </w:pPr>
    <w:rPr>
      <w:rFonts w:cs="Arial"/>
      <w:b/>
      <w:bCs/>
      <w:color w:val="000000"/>
      <w:szCs w:val="20"/>
      <w:lang w:eastAsia="en-US"/>
    </w:rPr>
  </w:style>
  <w:style w:type="paragraph" w:customStyle="1" w:styleId="Table1">
    <w:name w:val="Table 1"/>
    <w:basedOn w:val="Normal"/>
    <w:link w:val="Table1Char"/>
    <w:qFormat/>
    <w:rsid w:val="00045E71"/>
    <w:pPr>
      <w:keepNext/>
      <w:spacing w:before="60" w:after="60"/>
      <w:ind w:left="72"/>
      <w:jc w:val="center"/>
    </w:pPr>
    <w:rPr>
      <w:rFonts w:ascii="Calibri" w:eastAsia="Arial Unicode MS" w:hAnsi="Calibri" w:cs="Arial"/>
      <w:b/>
      <w:bCs/>
      <w:color w:val="000000"/>
      <w:sz w:val="28"/>
      <w:szCs w:val="20"/>
      <w:lang w:val="en-US" w:eastAsia="en-US"/>
    </w:rPr>
  </w:style>
  <w:style w:type="paragraph" w:customStyle="1" w:styleId="Table2">
    <w:name w:val="Table 2"/>
    <w:basedOn w:val="Normal"/>
    <w:link w:val="Table2Char"/>
    <w:qFormat/>
    <w:rsid w:val="00045E71"/>
    <w:pPr>
      <w:keepNext/>
      <w:spacing w:before="60" w:after="60"/>
      <w:ind w:left="113"/>
      <w:jc w:val="center"/>
    </w:pPr>
    <w:rPr>
      <w:rFonts w:ascii="Calibri" w:hAnsi="Calibri" w:cs="Arial"/>
      <w:b/>
      <w:bCs/>
      <w:color w:val="000000"/>
      <w:sz w:val="28"/>
      <w:szCs w:val="20"/>
      <w:lang w:val="en-US" w:eastAsia="en-US"/>
    </w:rPr>
  </w:style>
  <w:style w:type="character" w:customStyle="1" w:styleId="Table1Char">
    <w:name w:val="Table 1 Char"/>
    <w:basedOn w:val="DefaultParagraphFont"/>
    <w:link w:val="Table1"/>
    <w:rsid w:val="00045E71"/>
    <w:rPr>
      <w:rFonts w:ascii="Calibri" w:eastAsia="Arial Unicode MS" w:hAnsi="Calibri" w:cs="Arial"/>
      <w:b/>
      <w:bCs/>
      <w:color w:val="000000"/>
      <w:sz w:val="28"/>
      <w:szCs w:val="20"/>
      <w:lang w:val="en-US" w:eastAsia="en-US"/>
    </w:rPr>
  </w:style>
  <w:style w:type="paragraph" w:customStyle="1" w:styleId="Table3">
    <w:name w:val="Table 3"/>
    <w:basedOn w:val="Normal"/>
    <w:link w:val="Table3Char"/>
    <w:qFormat/>
    <w:rsid w:val="00045E71"/>
    <w:pPr>
      <w:keepNext/>
      <w:spacing w:before="60" w:after="60"/>
      <w:ind w:left="67"/>
      <w:jc w:val="center"/>
    </w:pPr>
    <w:rPr>
      <w:rFonts w:ascii="Calibri" w:hAnsi="Calibri" w:cs="Arial"/>
      <w:b/>
      <w:bCs/>
      <w:color w:val="000000"/>
      <w:sz w:val="32"/>
      <w:szCs w:val="20"/>
      <w:lang w:val="en-US" w:eastAsia="en-US"/>
    </w:rPr>
  </w:style>
  <w:style w:type="character" w:customStyle="1" w:styleId="Table2Char">
    <w:name w:val="Table 2 Char"/>
    <w:basedOn w:val="DefaultParagraphFont"/>
    <w:link w:val="Table2"/>
    <w:rsid w:val="00045E71"/>
    <w:rPr>
      <w:rFonts w:ascii="Calibri" w:hAnsi="Calibri" w:cs="Arial"/>
      <w:b/>
      <w:bCs/>
      <w:color w:val="000000"/>
      <w:sz w:val="28"/>
      <w:szCs w:val="20"/>
      <w:lang w:val="en-US" w:eastAsia="en-US"/>
    </w:rPr>
  </w:style>
  <w:style w:type="character" w:customStyle="1" w:styleId="Table3Char">
    <w:name w:val="Table 3 Char"/>
    <w:basedOn w:val="DefaultParagraphFont"/>
    <w:link w:val="Table3"/>
    <w:rsid w:val="00045E71"/>
    <w:rPr>
      <w:rFonts w:ascii="Calibri" w:hAnsi="Calibri" w:cs="Arial"/>
      <w:b/>
      <w:bCs/>
      <w:color w:val="000000"/>
      <w:sz w:val="32"/>
      <w:szCs w:val="20"/>
      <w:lang w:val="en-US" w:eastAsia="en-US"/>
    </w:rPr>
  </w:style>
  <w:style w:type="paragraph" w:customStyle="1" w:styleId="NumAbs">
    <w:name w:val="NumAbs"/>
    <w:basedOn w:val="Standa"/>
    <w:rsid w:val="00B5795D"/>
    <w:pPr>
      <w:numPr>
        <w:ilvl w:val="0"/>
        <w:numId w:val="8"/>
      </w:numPr>
      <w:spacing w:before="180" w:line="300" w:lineRule="atLeast"/>
    </w:pPr>
  </w:style>
  <w:style w:type="paragraph" w:customStyle="1" w:styleId="Aufzhlung1nachNumAbs">
    <w:name w:val="Aufzählung1 nach NumAbs"/>
    <w:basedOn w:val="Text"/>
    <w:rsid w:val="00B5795D"/>
    <w:pPr>
      <w:numPr>
        <w:ilvl w:val="4"/>
        <w:numId w:val="8"/>
      </w:numPr>
      <w:spacing w:before="120"/>
    </w:pPr>
  </w:style>
  <w:style w:type="paragraph" w:customStyle="1" w:styleId="NumAbsSub">
    <w:name w:val="NumAbs Sub"/>
    <w:basedOn w:val="NumAbs"/>
    <w:rsid w:val="00B5795D"/>
    <w:pPr>
      <w:numPr>
        <w:ilvl w:val="1"/>
      </w:numPr>
      <w:tabs>
        <w:tab w:val="clear" w:pos="8505"/>
      </w:tabs>
    </w:pPr>
  </w:style>
  <w:style w:type="paragraph" w:customStyle="1" w:styleId="NumAbsSubNum">
    <w:name w:val="NumAbsSubNum"/>
    <w:basedOn w:val="NumAbs"/>
    <w:rsid w:val="00B5795D"/>
    <w:pPr>
      <w:numPr>
        <w:ilvl w:val="2"/>
      </w:numPr>
    </w:pPr>
  </w:style>
  <w:style w:type="paragraph" w:customStyle="1" w:styleId="NumAbsSubNumSub">
    <w:name w:val="NumAbsSubNum Sub"/>
    <w:basedOn w:val="NumAbsSub"/>
    <w:rsid w:val="00B5795D"/>
    <w:pPr>
      <w:numPr>
        <w:ilvl w:val="3"/>
      </w:numPr>
    </w:pPr>
  </w:style>
  <w:style w:type="paragraph" w:customStyle="1" w:styleId="AufzhlunganachNumAbs">
    <w:name w:val="Aufzählung a) nach NumAbs"/>
    <w:basedOn w:val="Text"/>
    <w:rsid w:val="00B5795D"/>
    <w:pPr>
      <w:numPr>
        <w:ilvl w:val="6"/>
        <w:numId w:val="8"/>
      </w:numPr>
      <w:spacing w:before="120"/>
    </w:pPr>
  </w:style>
  <w:style w:type="paragraph" w:customStyle="1" w:styleId="Aufzhlung2nachNumAbs">
    <w:name w:val="Aufzählung2 nach NumAbs"/>
    <w:basedOn w:val="Text"/>
    <w:rsid w:val="00B5795D"/>
    <w:pPr>
      <w:numPr>
        <w:ilvl w:val="5"/>
        <w:numId w:val="8"/>
      </w:numPr>
      <w:spacing w:before="120"/>
    </w:pPr>
  </w:style>
  <w:style w:type="table" w:customStyle="1" w:styleId="PlainTable31">
    <w:name w:val="Plain Table 31"/>
    <w:basedOn w:val="TableNormal"/>
    <w:uiPriority w:val="43"/>
    <w:rsid w:val="0071382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71382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GridLight1">
    <w:name w:val="Table Grid Light1"/>
    <w:basedOn w:val="TableNormal"/>
    <w:uiPriority w:val="40"/>
    <w:rsid w:val="0071382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Style1">
    <w:name w:val="Style1"/>
    <w:basedOn w:val="NoList"/>
    <w:uiPriority w:val="99"/>
    <w:rsid w:val="0056486E"/>
    <w:pPr>
      <w:numPr>
        <w:numId w:val="10"/>
      </w:numPr>
    </w:pPr>
  </w:style>
  <w:style w:type="paragraph" w:customStyle="1" w:styleId="p1">
    <w:name w:val="p1"/>
    <w:basedOn w:val="Normal"/>
    <w:rsid w:val="006B3010"/>
    <w:rPr>
      <w:rFonts w:ascii="Helvetica" w:eastAsiaTheme="minorHAnsi" w:hAnsi="Helvetica"/>
      <w:sz w:val="17"/>
      <w:szCs w:val="17"/>
      <w:lang w:val="en-US"/>
    </w:rPr>
  </w:style>
  <w:style w:type="table" w:styleId="TableGridLight">
    <w:name w:val="Grid Table Light"/>
    <w:basedOn w:val="TableNormal"/>
    <w:uiPriority w:val="40"/>
    <w:rsid w:val="006B3010"/>
    <w:pPr>
      <w:spacing w:before="0"/>
      <w:ind w:left="0"/>
    </w:pPr>
    <w:rPr>
      <w:rFonts w:asciiTheme="minorHAnsi" w:hAnsiTheme="minorHAnsi" w:cstheme="minorBidi"/>
      <w:lang w:val="en-GB"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DefaultParagraphFont"/>
    <w:rsid w:val="006B3010"/>
  </w:style>
  <w:style w:type="character" w:styleId="UnresolvedMention">
    <w:name w:val="Unresolved Mention"/>
    <w:basedOn w:val="DefaultParagraphFont"/>
    <w:rsid w:val="006B3010"/>
    <w:rPr>
      <w:color w:val="605E5C"/>
      <w:shd w:val="clear" w:color="auto" w:fill="E1DFDD"/>
    </w:rPr>
  </w:style>
  <w:style w:type="paragraph" w:customStyle="1" w:styleId="Default">
    <w:name w:val="Default"/>
    <w:rsid w:val="00F16E30"/>
    <w:pPr>
      <w:autoSpaceDE w:val="0"/>
      <w:autoSpaceDN w:val="0"/>
      <w:adjustRightInd w:val="0"/>
      <w:spacing w:before="0"/>
      <w:ind w:left="0"/>
    </w:pPr>
    <w:rPr>
      <w:rFonts w:ascii="Calibri" w:hAnsi="Calibri" w:cs="Calibri"/>
      <w:color w:val="000000"/>
      <w:lang w:val="en-GB"/>
    </w:rPr>
  </w:style>
  <w:style w:type="character" w:customStyle="1" w:styleId="FooterChar">
    <w:name w:val="Footer Char"/>
    <w:basedOn w:val="DefaultParagraphFont"/>
    <w:link w:val="Footer"/>
    <w:uiPriority w:val="99"/>
    <w:rsid w:val="00B8626A"/>
    <w:rPr>
      <w:rFonts w:ascii="Calibri" w:eastAsia="Calibri" w:hAnsi="Calibri" w:cs="Calibri"/>
      <w:color w:val="1C2F67"/>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0440">
      <w:bodyDiv w:val="1"/>
      <w:marLeft w:val="0"/>
      <w:marRight w:val="0"/>
      <w:marTop w:val="0"/>
      <w:marBottom w:val="0"/>
      <w:divBdr>
        <w:top w:val="none" w:sz="0" w:space="0" w:color="auto"/>
        <w:left w:val="none" w:sz="0" w:space="0" w:color="auto"/>
        <w:bottom w:val="none" w:sz="0" w:space="0" w:color="auto"/>
        <w:right w:val="none" w:sz="0" w:space="0" w:color="auto"/>
      </w:divBdr>
    </w:div>
    <w:div w:id="95294919">
      <w:bodyDiv w:val="1"/>
      <w:marLeft w:val="0"/>
      <w:marRight w:val="0"/>
      <w:marTop w:val="0"/>
      <w:marBottom w:val="0"/>
      <w:divBdr>
        <w:top w:val="none" w:sz="0" w:space="0" w:color="auto"/>
        <w:left w:val="none" w:sz="0" w:space="0" w:color="auto"/>
        <w:bottom w:val="none" w:sz="0" w:space="0" w:color="auto"/>
        <w:right w:val="none" w:sz="0" w:space="0" w:color="auto"/>
      </w:divBdr>
    </w:div>
    <w:div w:id="279381764">
      <w:bodyDiv w:val="1"/>
      <w:marLeft w:val="0"/>
      <w:marRight w:val="0"/>
      <w:marTop w:val="0"/>
      <w:marBottom w:val="0"/>
      <w:divBdr>
        <w:top w:val="none" w:sz="0" w:space="0" w:color="auto"/>
        <w:left w:val="none" w:sz="0" w:space="0" w:color="auto"/>
        <w:bottom w:val="none" w:sz="0" w:space="0" w:color="auto"/>
        <w:right w:val="none" w:sz="0" w:space="0" w:color="auto"/>
      </w:divBdr>
    </w:div>
    <w:div w:id="365956884">
      <w:bodyDiv w:val="1"/>
      <w:marLeft w:val="0"/>
      <w:marRight w:val="0"/>
      <w:marTop w:val="0"/>
      <w:marBottom w:val="0"/>
      <w:divBdr>
        <w:top w:val="none" w:sz="0" w:space="0" w:color="auto"/>
        <w:left w:val="none" w:sz="0" w:space="0" w:color="auto"/>
        <w:bottom w:val="none" w:sz="0" w:space="0" w:color="auto"/>
        <w:right w:val="none" w:sz="0" w:space="0" w:color="auto"/>
      </w:divBdr>
      <w:divsChild>
        <w:div w:id="892428499">
          <w:marLeft w:val="0"/>
          <w:marRight w:val="0"/>
          <w:marTop w:val="0"/>
          <w:marBottom w:val="0"/>
          <w:divBdr>
            <w:top w:val="none" w:sz="0" w:space="0" w:color="auto"/>
            <w:left w:val="none" w:sz="0" w:space="0" w:color="auto"/>
            <w:bottom w:val="none" w:sz="0" w:space="0" w:color="auto"/>
            <w:right w:val="none" w:sz="0" w:space="0" w:color="auto"/>
          </w:divBdr>
          <w:divsChild>
            <w:div w:id="1312828167">
              <w:marLeft w:val="0"/>
              <w:marRight w:val="0"/>
              <w:marTop w:val="0"/>
              <w:marBottom w:val="0"/>
              <w:divBdr>
                <w:top w:val="none" w:sz="0" w:space="0" w:color="auto"/>
                <w:left w:val="none" w:sz="0" w:space="0" w:color="auto"/>
                <w:bottom w:val="none" w:sz="0" w:space="0" w:color="auto"/>
                <w:right w:val="none" w:sz="0" w:space="0" w:color="auto"/>
              </w:divBdr>
              <w:divsChild>
                <w:div w:id="473451674">
                  <w:marLeft w:val="0"/>
                  <w:marRight w:val="0"/>
                  <w:marTop w:val="0"/>
                  <w:marBottom w:val="0"/>
                  <w:divBdr>
                    <w:top w:val="none" w:sz="0" w:space="0" w:color="auto"/>
                    <w:left w:val="none" w:sz="0" w:space="0" w:color="auto"/>
                    <w:bottom w:val="none" w:sz="0" w:space="0" w:color="auto"/>
                    <w:right w:val="none" w:sz="0" w:space="0" w:color="auto"/>
                  </w:divBdr>
                  <w:divsChild>
                    <w:div w:id="123319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036045">
      <w:bodyDiv w:val="1"/>
      <w:marLeft w:val="0"/>
      <w:marRight w:val="0"/>
      <w:marTop w:val="0"/>
      <w:marBottom w:val="0"/>
      <w:divBdr>
        <w:top w:val="none" w:sz="0" w:space="0" w:color="auto"/>
        <w:left w:val="none" w:sz="0" w:space="0" w:color="auto"/>
        <w:bottom w:val="none" w:sz="0" w:space="0" w:color="auto"/>
        <w:right w:val="none" w:sz="0" w:space="0" w:color="auto"/>
      </w:divBdr>
    </w:div>
    <w:div w:id="558176896">
      <w:bodyDiv w:val="1"/>
      <w:marLeft w:val="0"/>
      <w:marRight w:val="0"/>
      <w:marTop w:val="0"/>
      <w:marBottom w:val="0"/>
      <w:divBdr>
        <w:top w:val="none" w:sz="0" w:space="0" w:color="auto"/>
        <w:left w:val="none" w:sz="0" w:space="0" w:color="auto"/>
        <w:bottom w:val="none" w:sz="0" w:space="0" w:color="auto"/>
        <w:right w:val="none" w:sz="0" w:space="0" w:color="auto"/>
      </w:divBdr>
    </w:div>
    <w:div w:id="573785487">
      <w:bodyDiv w:val="1"/>
      <w:marLeft w:val="0"/>
      <w:marRight w:val="0"/>
      <w:marTop w:val="0"/>
      <w:marBottom w:val="0"/>
      <w:divBdr>
        <w:top w:val="none" w:sz="0" w:space="0" w:color="auto"/>
        <w:left w:val="none" w:sz="0" w:space="0" w:color="auto"/>
        <w:bottom w:val="none" w:sz="0" w:space="0" w:color="auto"/>
        <w:right w:val="none" w:sz="0" w:space="0" w:color="auto"/>
      </w:divBdr>
    </w:div>
    <w:div w:id="628508272">
      <w:bodyDiv w:val="1"/>
      <w:marLeft w:val="0"/>
      <w:marRight w:val="0"/>
      <w:marTop w:val="0"/>
      <w:marBottom w:val="0"/>
      <w:divBdr>
        <w:top w:val="none" w:sz="0" w:space="0" w:color="auto"/>
        <w:left w:val="none" w:sz="0" w:space="0" w:color="auto"/>
        <w:bottom w:val="none" w:sz="0" w:space="0" w:color="auto"/>
        <w:right w:val="none" w:sz="0" w:space="0" w:color="auto"/>
      </w:divBdr>
    </w:div>
    <w:div w:id="649484177">
      <w:bodyDiv w:val="1"/>
      <w:marLeft w:val="0"/>
      <w:marRight w:val="0"/>
      <w:marTop w:val="0"/>
      <w:marBottom w:val="0"/>
      <w:divBdr>
        <w:top w:val="none" w:sz="0" w:space="0" w:color="auto"/>
        <w:left w:val="none" w:sz="0" w:space="0" w:color="auto"/>
        <w:bottom w:val="none" w:sz="0" w:space="0" w:color="auto"/>
        <w:right w:val="none" w:sz="0" w:space="0" w:color="auto"/>
      </w:divBdr>
      <w:divsChild>
        <w:div w:id="1457985014">
          <w:marLeft w:val="346"/>
          <w:marRight w:val="0"/>
          <w:marTop w:val="60"/>
          <w:marBottom w:val="40"/>
          <w:divBdr>
            <w:top w:val="none" w:sz="0" w:space="0" w:color="auto"/>
            <w:left w:val="none" w:sz="0" w:space="0" w:color="auto"/>
            <w:bottom w:val="none" w:sz="0" w:space="0" w:color="auto"/>
            <w:right w:val="none" w:sz="0" w:space="0" w:color="auto"/>
          </w:divBdr>
        </w:div>
        <w:div w:id="986281686">
          <w:marLeft w:val="346"/>
          <w:marRight w:val="0"/>
          <w:marTop w:val="60"/>
          <w:marBottom w:val="40"/>
          <w:divBdr>
            <w:top w:val="none" w:sz="0" w:space="0" w:color="auto"/>
            <w:left w:val="none" w:sz="0" w:space="0" w:color="auto"/>
            <w:bottom w:val="none" w:sz="0" w:space="0" w:color="auto"/>
            <w:right w:val="none" w:sz="0" w:space="0" w:color="auto"/>
          </w:divBdr>
        </w:div>
        <w:div w:id="1932616021">
          <w:marLeft w:val="346"/>
          <w:marRight w:val="0"/>
          <w:marTop w:val="60"/>
          <w:marBottom w:val="40"/>
          <w:divBdr>
            <w:top w:val="none" w:sz="0" w:space="0" w:color="auto"/>
            <w:left w:val="none" w:sz="0" w:space="0" w:color="auto"/>
            <w:bottom w:val="none" w:sz="0" w:space="0" w:color="auto"/>
            <w:right w:val="none" w:sz="0" w:space="0" w:color="auto"/>
          </w:divBdr>
        </w:div>
      </w:divsChild>
    </w:div>
    <w:div w:id="751662360">
      <w:bodyDiv w:val="1"/>
      <w:marLeft w:val="0"/>
      <w:marRight w:val="0"/>
      <w:marTop w:val="0"/>
      <w:marBottom w:val="0"/>
      <w:divBdr>
        <w:top w:val="none" w:sz="0" w:space="0" w:color="auto"/>
        <w:left w:val="none" w:sz="0" w:space="0" w:color="auto"/>
        <w:bottom w:val="none" w:sz="0" w:space="0" w:color="auto"/>
        <w:right w:val="none" w:sz="0" w:space="0" w:color="auto"/>
      </w:divBdr>
    </w:div>
    <w:div w:id="809252740">
      <w:bodyDiv w:val="1"/>
      <w:marLeft w:val="0"/>
      <w:marRight w:val="0"/>
      <w:marTop w:val="0"/>
      <w:marBottom w:val="0"/>
      <w:divBdr>
        <w:top w:val="none" w:sz="0" w:space="0" w:color="auto"/>
        <w:left w:val="none" w:sz="0" w:space="0" w:color="auto"/>
        <w:bottom w:val="none" w:sz="0" w:space="0" w:color="auto"/>
        <w:right w:val="none" w:sz="0" w:space="0" w:color="auto"/>
      </w:divBdr>
      <w:divsChild>
        <w:div w:id="1075973446">
          <w:marLeft w:val="0"/>
          <w:marRight w:val="0"/>
          <w:marTop w:val="0"/>
          <w:marBottom w:val="0"/>
          <w:divBdr>
            <w:top w:val="none" w:sz="0" w:space="0" w:color="auto"/>
            <w:left w:val="none" w:sz="0" w:space="0" w:color="auto"/>
            <w:bottom w:val="none" w:sz="0" w:space="0" w:color="auto"/>
            <w:right w:val="none" w:sz="0" w:space="0" w:color="auto"/>
          </w:divBdr>
          <w:divsChild>
            <w:div w:id="1281183301">
              <w:marLeft w:val="0"/>
              <w:marRight w:val="0"/>
              <w:marTop w:val="0"/>
              <w:marBottom w:val="0"/>
              <w:divBdr>
                <w:top w:val="none" w:sz="0" w:space="0" w:color="auto"/>
                <w:left w:val="none" w:sz="0" w:space="0" w:color="auto"/>
                <w:bottom w:val="none" w:sz="0" w:space="0" w:color="auto"/>
                <w:right w:val="none" w:sz="0" w:space="0" w:color="auto"/>
              </w:divBdr>
              <w:divsChild>
                <w:div w:id="1529219618">
                  <w:marLeft w:val="0"/>
                  <w:marRight w:val="0"/>
                  <w:marTop w:val="0"/>
                  <w:marBottom w:val="0"/>
                  <w:divBdr>
                    <w:top w:val="none" w:sz="0" w:space="0" w:color="auto"/>
                    <w:left w:val="none" w:sz="0" w:space="0" w:color="auto"/>
                    <w:bottom w:val="none" w:sz="0" w:space="0" w:color="auto"/>
                    <w:right w:val="none" w:sz="0" w:space="0" w:color="auto"/>
                  </w:divBdr>
                  <w:divsChild>
                    <w:div w:id="77051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104269">
      <w:bodyDiv w:val="1"/>
      <w:marLeft w:val="0"/>
      <w:marRight w:val="0"/>
      <w:marTop w:val="0"/>
      <w:marBottom w:val="0"/>
      <w:divBdr>
        <w:top w:val="none" w:sz="0" w:space="0" w:color="auto"/>
        <w:left w:val="none" w:sz="0" w:space="0" w:color="auto"/>
        <w:bottom w:val="none" w:sz="0" w:space="0" w:color="auto"/>
        <w:right w:val="none" w:sz="0" w:space="0" w:color="auto"/>
      </w:divBdr>
    </w:div>
    <w:div w:id="871654583">
      <w:bodyDiv w:val="1"/>
      <w:marLeft w:val="0"/>
      <w:marRight w:val="0"/>
      <w:marTop w:val="0"/>
      <w:marBottom w:val="0"/>
      <w:divBdr>
        <w:top w:val="none" w:sz="0" w:space="0" w:color="auto"/>
        <w:left w:val="none" w:sz="0" w:space="0" w:color="auto"/>
        <w:bottom w:val="none" w:sz="0" w:space="0" w:color="auto"/>
        <w:right w:val="none" w:sz="0" w:space="0" w:color="auto"/>
      </w:divBdr>
    </w:div>
    <w:div w:id="973828476">
      <w:bodyDiv w:val="1"/>
      <w:marLeft w:val="0"/>
      <w:marRight w:val="0"/>
      <w:marTop w:val="0"/>
      <w:marBottom w:val="0"/>
      <w:divBdr>
        <w:top w:val="none" w:sz="0" w:space="0" w:color="auto"/>
        <w:left w:val="none" w:sz="0" w:space="0" w:color="auto"/>
        <w:bottom w:val="none" w:sz="0" w:space="0" w:color="auto"/>
        <w:right w:val="none" w:sz="0" w:space="0" w:color="auto"/>
      </w:divBdr>
    </w:div>
    <w:div w:id="1087069735">
      <w:bodyDiv w:val="1"/>
      <w:marLeft w:val="0"/>
      <w:marRight w:val="0"/>
      <w:marTop w:val="0"/>
      <w:marBottom w:val="0"/>
      <w:divBdr>
        <w:top w:val="none" w:sz="0" w:space="0" w:color="auto"/>
        <w:left w:val="none" w:sz="0" w:space="0" w:color="auto"/>
        <w:bottom w:val="none" w:sz="0" w:space="0" w:color="auto"/>
        <w:right w:val="none" w:sz="0" w:space="0" w:color="auto"/>
      </w:divBdr>
    </w:div>
    <w:div w:id="1177768212">
      <w:bodyDiv w:val="1"/>
      <w:marLeft w:val="0"/>
      <w:marRight w:val="0"/>
      <w:marTop w:val="0"/>
      <w:marBottom w:val="0"/>
      <w:divBdr>
        <w:top w:val="none" w:sz="0" w:space="0" w:color="auto"/>
        <w:left w:val="none" w:sz="0" w:space="0" w:color="auto"/>
        <w:bottom w:val="none" w:sz="0" w:space="0" w:color="auto"/>
        <w:right w:val="none" w:sz="0" w:space="0" w:color="auto"/>
      </w:divBdr>
    </w:div>
    <w:div w:id="1211843813">
      <w:bodyDiv w:val="1"/>
      <w:marLeft w:val="0"/>
      <w:marRight w:val="0"/>
      <w:marTop w:val="0"/>
      <w:marBottom w:val="0"/>
      <w:divBdr>
        <w:top w:val="none" w:sz="0" w:space="0" w:color="auto"/>
        <w:left w:val="none" w:sz="0" w:space="0" w:color="auto"/>
        <w:bottom w:val="none" w:sz="0" w:space="0" w:color="auto"/>
        <w:right w:val="none" w:sz="0" w:space="0" w:color="auto"/>
      </w:divBdr>
    </w:div>
    <w:div w:id="1213692699">
      <w:bodyDiv w:val="1"/>
      <w:marLeft w:val="0"/>
      <w:marRight w:val="0"/>
      <w:marTop w:val="0"/>
      <w:marBottom w:val="0"/>
      <w:divBdr>
        <w:top w:val="none" w:sz="0" w:space="0" w:color="auto"/>
        <w:left w:val="none" w:sz="0" w:space="0" w:color="auto"/>
        <w:bottom w:val="none" w:sz="0" w:space="0" w:color="auto"/>
        <w:right w:val="none" w:sz="0" w:space="0" w:color="auto"/>
      </w:divBdr>
    </w:div>
    <w:div w:id="1274289076">
      <w:bodyDiv w:val="1"/>
      <w:marLeft w:val="0"/>
      <w:marRight w:val="0"/>
      <w:marTop w:val="0"/>
      <w:marBottom w:val="0"/>
      <w:divBdr>
        <w:top w:val="none" w:sz="0" w:space="0" w:color="auto"/>
        <w:left w:val="none" w:sz="0" w:space="0" w:color="auto"/>
        <w:bottom w:val="none" w:sz="0" w:space="0" w:color="auto"/>
        <w:right w:val="none" w:sz="0" w:space="0" w:color="auto"/>
      </w:divBdr>
    </w:div>
    <w:div w:id="1318415000">
      <w:bodyDiv w:val="1"/>
      <w:marLeft w:val="0"/>
      <w:marRight w:val="0"/>
      <w:marTop w:val="0"/>
      <w:marBottom w:val="0"/>
      <w:divBdr>
        <w:top w:val="none" w:sz="0" w:space="0" w:color="auto"/>
        <w:left w:val="none" w:sz="0" w:space="0" w:color="auto"/>
        <w:bottom w:val="none" w:sz="0" w:space="0" w:color="auto"/>
        <w:right w:val="none" w:sz="0" w:space="0" w:color="auto"/>
      </w:divBdr>
    </w:div>
    <w:div w:id="1333949905">
      <w:bodyDiv w:val="1"/>
      <w:marLeft w:val="0"/>
      <w:marRight w:val="0"/>
      <w:marTop w:val="0"/>
      <w:marBottom w:val="0"/>
      <w:divBdr>
        <w:top w:val="none" w:sz="0" w:space="0" w:color="auto"/>
        <w:left w:val="none" w:sz="0" w:space="0" w:color="auto"/>
        <w:bottom w:val="none" w:sz="0" w:space="0" w:color="auto"/>
        <w:right w:val="none" w:sz="0" w:space="0" w:color="auto"/>
      </w:divBdr>
    </w:div>
    <w:div w:id="1360396480">
      <w:bodyDiv w:val="1"/>
      <w:marLeft w:val="0"/>
      <w:marRight w:val="0"/>
      <w:marTop w:val="0"/>
      <w:marBottom w:val="0"/>
      <w:divBdr>
        <w:top w:val="none" w:sz="0" w:space="0" w:color="auto"/>
        <w:left w:val="none" w:sz="0" w:space="0" w:color="auto"/>
        <w:bottom w:val="none" w:sz="0" w:space="0" w:color="auto"/>
        <w:right w:val="none" w:sz="0" w:space="0" w:color="auto"/>
      </w:divBdr>
    </w:div>
    <w:div w:id="1406302052">
      <w:bodyDiv w:val="1"/>
      <w:marLeft w:val="0"/>
      <w:marRight w:val="0"/>
      <w:marTop w:val="0"/>
      <w:marBottom w:val="0"/>
      <w:divBdr>
        <w:top w:val="none" w:sz="0" w:space="0" w:color="auto"/>
        <w:left w:val="none" w:sz="0" w:space="0" w:color="auto"/>
        <w:bottom w:val="none" w:sz="0" w:space="0" w:color="auto"/>
        <w:right w:val="none" w:sz="0" w:space="0" w:color="auto"/>
      </w:divBdr>
    </w:div>
    <w:div w:id="1417554452">
      <w:bodyDiv w:val="1"/>
      <w:marLeft w:val="0"/>
      <w:marRight w:val="0"/>
      <w:marTop w:val="0"/>
      <w:marBottom w:val="0"/>
      <w:divBdr>
        <w:top w:val="none" w:sz="0" w:space="0" w:color="auto"/>
        <w:left w:val="none" w:sz="0" w:space="0" w:color="auto"/>
        <w:bottom w:val="none" w:sz="0" w:space="0" w:color="auto"/>
        <w:right w:val="none" w:sz="0" w:space="0" w:color="auto"/>
      </w:divBdr>
      <w:divsChild>
        <w:div w:id="14308690">
          <w:marLeft w:val="1987"/>
          <w:marRight w:val="0"/>
          <w:marTop w:val="0"/>
          <w:marBottom w:val="0"/>
          <w:divBdr>
            <w:top w:val="none" w:sz="0" w:space="0" w:color="auto"/>
            <w:left w:val="none" w:sz="0" w:space="0" w:color="auto"/>
            <w:bottom w:val="none" w:sz="0" w:space="0" w:color="auto"/>
            <w:right w:val="none" w:sz="0" w:space="0" w:color="auto"/>
          </w:divBdr>
        </w:div>
        <w:div w:id="567501617">
          <w:marLeft w:val="1987"/>
          <w:marRight w:val="0"/>
          <w:marTop w:val="0"/>
          <w:marBottom w:val="0"/>
          <w:divBdr>
            <w:top w:val="none" w:sz="0" w:space="0" w:color="auto"/>
            <w:left w:val="none" w:sz="0" w:space="0" w:color="auto"/>
            <w:bottom w:val="none" w:sz="0" w:space="0" w:color="auto"/>
            <w:right w:val="none" w:sz="0" w:space="0" w:color="auto"/>
          </w:divBdr>
        </w:div>
        <w:div w:id="598828113">
          <w:marLeft w:val="1987"/>
          <w:marRight w:val="0"/>
          <w:marTop w:val="0"/>
          <w:marBottom w:val="0"/>
          <w:divBdr>
            <w:top w:val="none" w:sz="0" w:space="0" w:color="auto"/>
            <w:left w:val="none" w:sz="0" w:space="0" w:color="auto"/>
            <w:bottom w:val="none" w:sz="0" w:space="0" w:color="auto"/>
            <w:right w:val="none" w:sz="0" w:space="0" w:color="auto"/>
          </w:divBdr>
        </w:div>
        <w:div w:id="764229747">
          <w:marLeft w:val="1987"/>
          <w:marRight w:val="0"/>
          <w:marTop w:val="0"/>
          <w:marBottom w:val="0"/>
          <w:divBdr>
            <w:top w:val="none" w:sz="0" w:space="0" w:color="auto"/>
            <w:left w:val="none" w:sz="0" w:space="0" w:color="auto"/>
            <w:bottom w:val="none" w:sz="0" w:space="0" w:color="auto"/>
            <w:right w:val="none" w:sz="0" w:space="0" w:color="auto"/>
          </w:divBdr>
        </w:div>
        <w:div w:id="1121998827">
          <w:marLeft w:val="1987"/>
          <w:marRight w:val="0"/>
          <w:marTop w:val="0"/>
          <w:marBottom w:val="0"/>
          <w:divBdr>
            <w:top w:val="none" w:sz="0" w:space="0" w:color="auto"/>
            <w:left w:val="none" w:sz="0" w:space="0" w:color="auto"/>
            <w:bottom w:val="none" w:sz="0" w:space="0" w:color="auto"/>
            <w:right w:val="none" w:sz="0" w:space="0" w:color="auto"/>
          </w:divBdr>
        </w:div>
        <w:div w:id="1382167538">
          <w:marLeft w:val="1987"/>
          <w:marRight w:val="0"/>
          <w:marTop w:val="0"/>
          <w:marBottom w:val="0"/>
          <w:divBdr>
            <w:top w:val="none" w:sz="0" w:space="0" w:color="auto"/>
            <w:left w:val="none" w:sz="0" w:space="0" w:color="auto"/>
            <w:bottom w:val="none" w:sz="0" w:space="0" w:color="auto"/>
            <w:right w:val="none" w:sz="0" w:space="0" w:color="auto"/>
          </w:divBdr>
        </w:div>
        <w:div w:id="1528449271">
          <w:marLeft w:val="1987"/>
          <w:marRight w:val="0"/>
          <w:marTop w:val="0"/>
          <w:marBottom w:val="0"/>
          <w:divBdr>
            <w:top w:val="none" w:sz="0" w:space="0" w:color="auto"/>
            <w:left w:val="none" w:sz="0" w:space="0" w:color="auto"/>
            <w:bottom w:val="none" w:sz="0" w:space="0" w:color="auto"/>
            <w:right w:val="none" w:sz="0" w:space="0" w:color="auto"/>
          </w:divBdr>
        </w:div>
        <w:div w:id="1914390508">
          <w:marLeft w:val="1987"/>
          <w:marRight w:val="0"/>
          <w:marTop w:val="0"/>
          <w:marBottom w:val="0"/>
          <w:divBdr>
            <w:top w:val="none" w:sz="0" w:space="0" w:color="auto"/>
            <w:left w:val="none" w:sz="0" w:space="0" w:color="auto"/>
            <w:bottom w:val="none" w:sz="0" w:space="0" w:color="auto"/>
            <w:right w:val="none" w:sz="0" w:space="0" w:color="auto"/>
          </w:divBdr>
        </w:div>
        <w:div w:id="2071491486">
          <w:marLeft w:val="1987"/>
          <w:marRight w:val="0"/>
          <w:marTop w:val="0"/>
          <w:marBottom w:val="0"/>
          <w:divBdr>
            <w:top w:val="none" w:sz="0" w:space="0" w:color="auto"/>
            <w:left w:val="none" w:sz="0" w:space="0" w:color="auto"/>
            <w:bottom w:val="none" w:sz="0" w:space="0" w:color="auto"/>
            <w:right w:val="none" w:sz="0" w:space="0" w:color="auto"/>
          </w:divBdr>
        </w:div>
      </w:divsChild>
    </w:div>
    <w:div w:id="1487745255">
      <w:bodyDiv w:val="1"/>
      <w:marLeft w:val="0"/>
      <w:marRight w:val="0"/>
      <w:marTop w:val="0"/>
      <w:marBottom w:val="0"/>
      <w:divBdr>
        <w:top w:val="none" w:sz="0" w:space="0" w:color="auto"/>
        <w:left w:val="none" w:sz="0" w:space="0" w:color="auto"/>
        <w:bottom w:val="none" w:sz="0" w:space="0" w:color="auto"/>
        <w:right w:val="none" w:sz="0" w:space="0" w:color="auto"/>
      </w:divBdr>
    </w:div>
    <w:div w:id="1520924016">
      <w:bodyDiv w:val="1"/>
      <w:marLeft w:val="0"/>
      <w:marRight w:val="0"/>
      <w:marTop w:val="0"/>
      <w:marBottom w:val="0"/>
      <w:divBdr>
        <w:top w:val="none" w:sz="0" w:space="0" w:color="auto"/>
        <w:left w:val="none" w:sz="0" w:space="0" w:color="auto"/>
        <w:bottom w:val="none" w:sz="0" w:space="0" w:color="auto"/>
        <w:right w:val="none" w:sz="0" w:space="0" w:color="auto"/>
      </w:divBdr>
    </w:div>
    <w:div w:id="1560482245">
      <w:bodyDiv w:val="1"/>
      <w:marLeft w:val="0"/>
      <w:marRight w:val="0"/>
      <w:marTop w:val="0"/>
      <w:marBottom w:val="0"/>
      <w:divBdr>
        <w:top w:val="none" w:sz="0" w:space="0" w:color="auto"/>
        <w:left w:val="none" w:sz="0" w:space="0" w:color="auto"/>
        <w:bottom w:val="none" w:sz="0" w:space="0" w:color="auto"/>
        <w:right w:val="none" w:sz="0" w:space="0" w:color="auto"/>
      </w:divBdr>
      <w:divsChild>
        <w:div w:id="636641789">
          <w:marLeft w:val="346"/>
          <w:marRight w:val="0"/>
          <w:marTop w:val="60"/>
          <w:marBottom w:val="40"/>
          <w:divBdr>
            <w:top w:val="none" w:sz="0" w:space="0" w:color="auto"/>
            <w:left w:val="none" w:sz="0" w:space="0" w:color="auto"/>
            <w:bottom w:val="none" w:sz="0" w:space="0" w:color="auto"/>
            <w:right w:val="none" w:sz="0" w:space="0" w:color="auto"/>
          </w:divBdr>
        </w:div>
      </w:divsChild>
    </w:div>
    <w:div w:id="1605191314">
      <w:bodyDiv w:val="1"/>
      <w:marLeft w:val="0"/>
      <w:marRight w:val="0"/>
      <w:marTop w:val="0"/>
      <w:marBottom w:val="0"/>
      <w:divBdr>
        <w:top w:val="none" w:sz="0" w:space="0" w:color="auto"/>
        <w:left w:val="none" w:sz="0" w:space="0" w:color="auto"/>
        <w:bottom w:val="none" w:sz="0" w:space="0" w:color="auto"/>
        <w:right w:val="none" w:sz="0" w:space="0" w:color="auto"/>
      </w:divBdr>
    </w:div>
    <w:div w:id="1607619030">
      <w:bodyDiv w:val="1"/>
      <w:marLeft w:val="0"/>
      <w:marRight w:val="0"/>
      <w:marTop w:val="0"/>
      <w:marBottom w:val="0"/>
      <w:divBdr>
        <w:top w:val="none" w:sz="0" w:space="0" w:color="auto"/>
        <w:left w:val="none" w:sz="0" w:space="0" w:color="auto"/>
        <w:bottom w:val="none" w:sz="0" w:space="0" w:color="auto"/>
        <w:right w:val="none" w:sz="0" w:space="0" w:color="auto"/>
      </w:divBdr>
    </w:div>
    <w:div w:id="1780375512">
      <w:bodyDiv w:val="1"/>
      <w:marLeft w:val="0"/>
      <w:marRight w:val="0"/>
      <w:marTop w:val="0"/>
      <w:marBottom w:val="0"/>
      <w:divBdr>
        <w:top w:val="none" w:sz="0" w:space="0" w:color="auto"/>
        <w:left w:val="none" w:sz="0" w:space="0" w:color="auto"/>
        <w:bottom w:val="none" w:sz="0" w:space="0" w:color="auto"/>
        <w:right w:val="none" w:sz="0" w:space="0" w:color="auto"/>
      </w:divBdr>
    </w:div>
    <w:div w:id="1890458070">
      <w:bodyDiv w:val="1"/>
      <w:marLeft w:val="0"/>
      <w:marRight w:val="0"/>
      <w:marTop w:val="0"/>
      <w:marBottom w:val="0"/>
      <w:divBdr>
        <w:top w:val="none" w:sz="0" w:space="0" w:color="auto"/>
        <w:left w:val="none" w:sz="0" w:space="0" w:color="auto"/>
        <w:bottom w:val="none" w:sz="0" w:space="0" w:color="auto"/>
        <w:right w:val="none" w:sz="0" w:space="0" w:color="auto"/>
      </w:divBdr>
    </w:div>
    <w:div w:id="1936018371">
      <w:bodyDiv w:val="1"/>
      <w:marLeft w:val="0"/>
      <w:marRight w:val="0"/>
      <w:marTop w:val="0"/>
      <w:marBottom w:val="0"/>
      <w:divBdr>
        <w:top w:val="none" w:sz="0" w:space="0" w:color="auto"/>
        <w:left w:val="none" w:sz="0" w:space="0" w:color="auto"/>
        <w:bottom w:val="none" w:sz="0" w:space="0" w:color="auto"/>
        <w:right w:val="none" w:sz="0" w:space="0" w:color="auto"/>
      </w:divBdr>
    </w:div>
    <w:div w:id="1965387965">
      <w:bodyDiv w:val="1"/>
      <w:marLeft w:val="0"/>
      <w:marRight w:val="0"/>
      <w:marTop w:val="0"/>
      <w:marBottom w:val="0"/>
      <w:divBdr>
        <w:top w:val="none" w:sz="0" w:space="0" w:color="auto"/>
        <w:left w:val="none" w:sz="0" w:space="0" w:color="auto"/>
        <w:bottom w:val="none" w:sz="0" w:space="0" w:color="auto"/>
        <w:right w:val="none" w:sz="0" w:space="0" w:color="auto"/>
      </w:divBdr>
    </w:div>
    <w:div w:id="2013143899">
      <w:bodyDiv w:val="1"/>
      <w:marLeft w:val="0"/>
      <w:marRight w:val="0"/>
      <w:marTop w:val="0"/>
      <w:marBottom w:val="0"/>
      <w:divBdr>
        <w:top w:val="none" w:sz="0" w:space="0" w:color="auto"/>
        <w:left w:val="none" w:sz="0" w:space="0" w:color="auto"/>
        <w:bottom w:val="none" w:sz="0" w:space="0" w:color="auto"/>
        <w:right w:val="none" w:sz="0" w:space="0" w:color="auto"/>
      </w:divBdr>
    </w:div>
    <w:div w:id="2021857511">
      <w:bodyDiv w:val="1"/>
      <w:marLeft w:val="0"/>
      <w:marRight w:val="0"/>
      <w:marTop w:val="0"/>
      <w:marBottom w:val="0"/>
      <w:divBdr>
        <w:top w:val="none" w:sz="0" w:space="0" w:color="auto"/>
        <w:left w:val="none" w:sz="0" w:space="0" w:color="auto"/>
        <w:bottom w:val="none" w:sz="0" w:space="0" w:color="auto"/>
        <w:right w:val="none" w:sz="0" w:space="0" w:color="auto"/>
      </w:divBdr>
    </w:div>
    <w:div w:id="202586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mailto:servicedesk@gleif.org" TargetMode="External"/><Relationship Id="rId10" Type="http://schemas.openxmlformats.org/officeDocument/2006/relationships/image" Target="media/image2.sv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qualificationrequest@gleif.org"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88A5037FB00475C9A10E41AA0772EE2"/>
        <w:category>
          <w:name w:val="Allgemein"/>
          <w:gallery w:val="placeholder"/>
        </w:category>
        <w:types>
          <w:type w:val="bbPlcHdr"/>
        </w:types>
        <w:behaviors>
          <w:behavior w:val="content"/>
        </w:behaviors>
        <w:guid w:val="{44C26371-BA06-4098-A35B-5DE4303B3A4A}"/>
      </w:docPartPr>
      <w:docPartBody>
        <w:p w:rsidR="005E26E2" w:rsidRDefault="00427E7F">
          <w:r w:rsidRPr="004456CB">
            <w:rPr>
              <w:rStyle w:val="PlaceholderText"/>
            </w:rPr>
            <w:t>[Kategorie]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Menlo Regular">
    <w:altName w:val="Menlo"/>
    <w:panose1 w:val="020B0609030804020204"/>
    <w:charset w:val="00"/>
    <w:family w:val="modern"/>
    <w:pitch w:val="fixed"/>
    <w:sig w:usb0="E60022FF" w:usb1="D200F9FB" w:usb2="02000028" w:usb3="00000000" w:csb0="000001D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02EF2"/>
    <w:rsid w:val="0000262B"/>
    <w:rsid w:val="00004337"/>
    <w:rsid w:val="00023DCE"/>
    <w:rsid w:val="00036E4F"/>
    <w:rsid w:val="00041194"/>
    <w:rsid w:val="000436DC"/>
    <w:rsid w:val="0004691A"/>
    <w:rsid w:val="0005451C"/>
    <w:rsid w:val="00060496"/>
    <w:rsid w:val="00062AFC"/>
    <w:rsid w:val="0007174F"/>
    <w:rsid w:val="00072C86"/>
    <w:rsid w:val="000848A6"/>
    <w:rsid w:val="00086DDF"/>
    <w:rsid w:val="000A2FA0"/>
    <w:rsid w:val="000B5C30"/>
    <w:rsid w:val="000B6DC0"/>
    <w:rsid w:val="000C3FE9"/>
    <w:rsid w:val="000E06D3"/>
    <w:rsid w:val="000F70DF"/>
    <w:rsid w:val="00105D25"/>
    <w:rsid w:val="0011672A"/>
    <w:rsid w:val="00117C96"/>
    <w:rsid w:val="0013697F"/>
    <w:rsid w:val="00153E4E"/>
    <w:rsid w:val="00160436"/>
    <w:rsid w:val="00173019"/>
    <w:rsid w:val="00176ADF"/>
    <w:rsid w:val="001B5EF7"/>
    <w:rsid w:val="001B7904"/>
    <w:rsid w:val="001C592E"/>
    <w:rsid w:val="001D15FB"/>
    <w:rsid w:val="001D51CC"/>
    <w:rsid w:val="001D7381"/>
    <w:rsid w:val="001D7E56"/>
    <w:rsid w:val="001E1D89"/>
    <w:rsid w:val="00211F10"/>
    <w:rsid w:val="00215BB4"/>
    <w:rsid w:val="00217ECC"/>
    <w:rsid w:val="002217D9"/>
    <w:rsid w:val="00224127"/>
    <w:rsid w:val="0023538B"/>
    <w:rsid w:val="0024062A"/>
    <w:rsid w:val="00242999"/>
    <w:rsid w:val="00244814"/>
    <w:rsid w:val="00245079"/>
    <w:rsid w:val="002515D8"/>
    <w:rsid w:val="002613B7"/>
    <w:rsid w:val="00273C89"/>
    <w:rsid w:val="002844B5"/>
    <w:rsid w:val="002965B9"/>
    <w:rsid w:val="002A018D"/>
    <w:rsid w:val="002A0CEC"/>
    <w:rsid w:val="002A1C29"/>
    <w:rsid w:val="002A50F1"/>
    <w:rsid w:val="002A7BD1"/>
    <w:rsid w:val="002B6359"/>
    <w:rsid w:val="002D50D2"/>
    <w:rsid w:val="002E2470"/>
    <w:rsid w:val="002F14DE"/>
    <w:rsid w:val="003116A1"/>
    <w:rsid w:val="0031463B"/>
    <w:rsid w:val="00327A09"/>
    <w:rsid w:val="00350DA4"/>
    <w:rsid w:val="003518DE"/>
    <w:rsid w:val="00353275"/>
    <w:rsid w:val="00354B9F"/>
    <w:rsid w:val="00372755"/>
    <w:rsid w:val="00374750"/>
    <w:rsid w:val="00376843"/>
    <w:rsid w:val="00393123"/>
    <w:rsid w:val="003A2AB9"/>
    <w:rsid w:val="003A3D0F"/>
    <w:rsid w:val="003A6FDD"/>
    <w:rsid w:val="003B23C8"/>
    <w:rsid w:val="003B66D9"/>
    <w:rsid w:val="003C4178"/>
    <w:rsid w:val="003C7612"/>
    <w:rsid w:val="003E4573"/>
    <w:rsid w:val="003E76BD"/>
    <w:rsid w:val="00411ED1"/>
    <w:rsid w:val="004177E0"/>
    <w:rsid w:val="00417A83"/>
    <w:rsid w:val="00417CBE"/>
    <w:rsid w:val="00427E7F"/>
    <w:rsid w:val="00451515"/>
    <w:rsid w:val="004611F0"/>
    <w:rsid w:val="00467EE7"/>
    <w:rsid w:val="00477C5B"/>
    <w:rsid w:val="004827C5"/>
    <w:rsid w:val="004943CB"/>
    <w:rsid w:val="004A6E35"/>
    <w:rsid w:val="004C4047"/>
    <w:rsid w:val="004D2899"/>
    <w:rsid w:val="004D40F7"/>
    <w:rsid w:val="004E1631"/>
    <w:rsid w:val="004E7A58"/>
    <w:rsid w:val="004F008C"/>
    <w:rsid w:val="004F7C05"/>
    <w:rsid w:val="00502EF2"/>
    <w:rsid w:val="00512653"/>
    <w:rsid w:val="00512D9C"/>
    <w:rsid w:val="00522402"/>
    <w:rsid w:val="00527736"/>
    <w:rsid w:val="00531CAB"/>
    <w:rsid w:val="0053217A"/>
    <w:rsid w:val="005515D7"/>
    <w:rsid w:val="0055476B"/>
    <w:rsid w:val="00567FE7"/>
    <w:rsid w:val="00574614"/>
    <w:rsid w:val="005A21B6"/>
    <w:rsid w:val="005B70DE"/>
    <w:rsid w:val="005D0EE7"/>
    <w:rsid w:val="005D1B13"/>
    <w:rsid w:val="005D5D8D"/>
    <w:rsid w:val="005E26E2"/>
    <w:rsid w:val="005E41D7"/>
    <w:rsid w:val="005F40A2"/>
    <w:rsid w:val="005F752F"/>
    <w:rsid w:val="0060051C"/>
    <w:rsid w:val="00601E29"/>
    <w:rsid w:val="00602FF4"/>
    <w:rsid w:val="00616139"/>
    <w:rsid w:val="0062094F"/>
    <w:rsid w:val="00633727"/>
    <w:rsid w:val="00633B1E"/>
    <w:rsid w:val="006466C2"/>
    <w:rsid w:val="0064675E"/>
    <w:rsid w:val="00651982"/>
    <w:rsid w:val="00652AF7"/>
    <w:rsid w:val="0065708A"/>
    <w:rsid w:val="006A0B9D"/>
    <w:rsid w:val="006B0751"/>
    <w:rsid w:val="006B1197"/>
    <w:rsid w:val="006B32DE"/>
    <w:rsid w:val="006B5B40"/>
    <w:rsid w:val="006C1729"/>
    <w:rsid w:val="006C3CAE"/>
    <w:rsid w:val="006D11D8"/>
    <w:rsid w:val="006E0399"/>
    <w:rsid w:val="006E5D6D"/>
    <w:rsid w:val="00704E2E"/>
    <w:rsid w:val="007121DE"/>
    <w:rsid w:val="00712626"/>
    <w:rsid w:val="00725226"/>
    <w:rsid w:val="00734ECE"/>
    <w:rsid w:val="007422A4"/>
    <w:rsid w:val="00742653"/>
    <w:rsid w:val="00786213"/>
    <w:rsid w:val="007A717C"/>
    <w:rsid w:val="007A7D02"/>
    <w:rsid w:val="007B7DE2"/>
    <w:rsid w:val="007C0B0C"/>
    <w:rsid w:val="007C39B4"/>
    <w:rsid w:val="007D6B75"/>
    <w:rsid w:val="007E09F1"/>
    <w:rsid w:val="007E7D8D"/>
    <w:rsid w:val="007F0DF5"/>
    <w:rsid w:val="007F2DE2"/>
    <w:rsid w:val="007F3749"/>
    <w:rsid w:val="007F3F14"/>
    <w:rsid w:val="008073AA"/>
    <w:rsid w:val="008106D8"/>
    <w:rsid w:val="008207B8"/>
    <w:rsid w:val="008330A1"/>
    <w:rsid w:val="008433B1"/>
    <w:rsid w:val="00847B90"/>
    <w:rsid w:val="00860C00"/>
    <w:rsid w:val="00873B9F"/>
    <w:rsid w:val="00880D93"/>
    <w:rsid w:val="0088200A"/>
    <w:rsid w:val="00893B6E"/>
    <w:rsid w:val="008A2CE1"/>
    <w:rsid w:val="008A799B"/>
    <w:rsid w:val="008B02D6"/>
    <w:rsid w:val="008B123C"/>
    <w:rsid w:val="008C0E6F"/>
    <w:rsid w:val="008D2F26"/>
    <w:rsid w:val="008D3AE8"/>
    <w:rsid w:val="008F4E41"/>
    <w:rsid w:val="00900F6A"/>
    <w:rsid w:val="009039C4"/>
    <w:rsid w:val="00907596"/>
    <w:rsid w:val="009122C3"/>
    <w:rsid w:val="00922FCE"/>
    <w:rsid w:val="0092581E"/>
    <w:rsid w:val="0092760C"/>
    <w:rsid w:val="00935D3D"/>
    <w:rsid w:val="009361CF"/>
    <w:rsid w:val="009368C4"/>
    <w:rsid w:val="00936942"/>
    <w:rsid w:val="009379C5"/>
    <w:rsid w:val="00942A31"/>
    <w:rsid w:val="00954135"/>
    <w:rsid w:val="0096691C"/>
    <w:rsid w:val="009734E8"/>
    <w:rsid w:val="00974E73"/>
    <w:rsid w:val="0098279F"/>
    <w:rsid w:val="009A011F"/>
    <w:rsid w:val="009A5821"/>
    <w:rsid w:val="009A779C"/>
    <w:rsid w:val="009B160A"/>
    <w:rsid w:val="009B35AE"/>
    <w:rsid w:val="009C7744"/>
    <w:rsid w:val="009D0B78"/>
    <w:rsid w:val="009D32EE"/>
    <w:rsid w:val="009E2B0A"/>
    <w:rsid w:val="00A01823"/>
    <w:rsid w:val="00A04C9A"/>
    <w:rsid w:val="00A05871"/>
    <w:rsid w:val="00A0738C"/>
    <w:rsid w:val="00A13E7D"/>
    <w:rsid w:val="00A15293"/>
    <w:rsid w:val="00A17478"/>
    <w:rsid w:val="00A227A6"/>
    <w:rsid w:val="00A33629"/>
    <w:rsid w:val="00A34403"/>
    <w:rsid w:val="00A443E2"/>
    <w:rsid w:val="00A449BC"/>
    <w:rsid w:val="00A7062C"/>
    <w:rsid w:val="00A84E58"/>
    <w:rsid w:val="00A86465"/>
    <w:rsid w:val="00A923B8"/>
    <w:rsid w:val="00A92FA3"/>
    <w:rsid w:val="00A95FFE"/>
    <w:rsid w:val="00AA0BDB"/>
    <w:rsid w:val="00AA61A2"/>
    <w:rsid w:val="00AB42B1"/>
    <w:rsid w:val="00AB6131"/>
    <w:rsid w:val="00AB61F0"/>
    <w:rsid w:val="00AC04B2"/>
    <w:rsid w:val="00AC39ED"/>
    <w:rsid w:val="00AD2C68"/>
    <w:rsid w:val="00AD6D54"/>
    <w:rsid w:val="00AE62C5"/>
    <w:rsid w:val="00AF44CE"/>
    <w:rsid w:val="00AF6B8C"/>
    <w:rsid w:val="00AF703F"/>
    <w:rsid w:val="00B0525B"/>
    <w:rsid w:val="00B1490E"/>
    <w:rsid w:val="00B20C37"/>
    <w:rsid w:val="00B31614"/>
    <w:rsid w:val="00B363DA"/>
    <w:rsid w:val="00B43753"/>
    <w:rsid w:val="00B52218"/>
    <w:rsid w:val="00B55D1E"/>
    <w:rsid w:val="00B71DD3"/>
    <w:rsid w:val="00B7646C"/>
    <w:rsid w:val="00B8051F"/>
    <w:rsid w:val="00B86B7D"/>
    <w:rsid w:val="00B91595"/>
    <w:rsid w:val="00BB0008"/>
    <w:rsid w:val="00BC4E5D"/>
    <w:rsid w:val="00BC55CB"/>
    <w:rsid w:val="00BF0792"/>
    <w:rsid w:val="00BF38B8"/>
    <w:rsid w:val="00BF6DEF"/>
    <w:rsid w:val="00C032D7"/>
    <w:rsid w:val="00C17712"/>
    <w:rsid w:val="00C35581"/>
    <w:rsid w:val="00C5448B"/>
    <w:rsid w:val="00C55BE6"/>
    <w:rsid w:val="00C60D2D"/>
    <w:rsid w:val="00C67900"/>
    <w:rsid w:val="00C7154F"/>
    <w:rsid w:val="00C74920"/>
    <w:rsid w:val="00C81A80"/>
    <w:rsid w:val="00C846DD"/>
    <w:rsid w:val="00C97B21"/>
    <w:rsid w:val="00CA5D52"/>
    <w:rsid w:val="00CA60D2"/>
    <w:rsid w:val="00CA77A4"/>
    <w:rsid w:val="00CB02F4"/>
    <w:rsid w:val="00CB57CF"/>
    <w:rsid w:val="00CC0650"/>
    <w:rsid w:val="00CC0C4B"/>
    <w:rsid w:val="00CD581E"/>
    <w:rsid w:val="00CD5978"/>
    <w:rsid w:val="00CF094B"/>
    <w:rsid w:val="00CF546C"/>
    <w:rsid w:val="00D0195B"/>
    <w:rsid w:val="00D0279D"/>
    <w:rsid w:val="00D127F0"/>
    <w:rsid w:val="00D355EC"/>
    <w:rsid w:val="00D3616C"/>
    <w:rsid w:val="00D36B1C"/>
    <w:rsid w:val="00D441A8"/>
    <w:rsid w:val="00D50B78"/>
    <w:rsid w:val="00D54D5C"/>
    <w:rsid w:val="00D57463"/>
    <w:rsid w:val="00D65345"/>
    <w:rsid w:val="00D65386"/>
    <w:rsid w:val="00D65DF7"/>
    <w:rsid w:val="00D74727"/>
    <w:rsid w:val="00D93E79"/>
    <w:rsid w:val="00D94FE1"/>
    <w:rsid w:val="00D956B9"/>
    <w:rsid w:val="00DA2659"/>
    <w:rsid w:val="00DC0ADA"/>
    <w:rsid w:val="00DC4A25"/>
    <w:rsid w:val="00DC54E9"/>
    <w:rsid w:val="00DE073F"/>
    <w:rsid w:val="00DE205B"/>
    <w:rsid w:val="00DE6923"/>
    <w:rsid w:val="00DF2793"/>
    <w:rsid w:val="00DF2A03"/>
    <w:rsid w:val="00E01791"/>
    <w:rsid w:val="00E15D78"/>
    <w:rsid w:val="00E17C40"/>
    <w:rsid w:val="00E25325"/>
    <w:rsid w:val="00E31E21"/>
    <w:rsid w:val="00E46DF7"/>
    <w:rsid w:val="00E5124D"/>
    <w:rsid w:val="00E532A3"/>
    <w:rsid w:val="00E612E6"/>
    <w:rsid w:val="00E8121E"/>
    <w:rsid w:val="00EB19AD"/>
    <w:rsid w:val="00EB1DD1"/>
    <w:rsid w:val="00EB6CE9"/>
    <w:rsid w:val="00EB7D87"/>
    <w:rsid w:val="00EE0124"/>
    <w:rsid w:val="00EF5762"/>
    <w:rsid w:val="00F13A81"/>
    <w:rsid w:val="00F14E10"/>
    <w:rsid w:val="00F31079"/>
    <w:rsid w:val="00F32D97"/>
    <w:rsid w:val="00F4172F"/>
    <w:rsid w:val="00F41DC9"/>
    <w:rsid w:val="00F523DC"/>
    <w:rsid w:val="00F52F0C"/>
    <w:rsid w:val="00F57C70"/>
    <w:rsid w:val="00F613E5"/>
    <w:rsid w:val="00F7381D"/>
    <w:rsid w:val="00F8285F"/>
    <w:rsid w:val="00F92206"/>
    <w:rsid w:val="00F92F22"/>
    <w:rsid w:val="00FA4428"/>
    <w:rsid w:val="00FB0227"/>
    <w:rsid w:val="00FC6AA6"/>
    <w:rsid w:val="00FC75D7"/>
    <w:rsid w:val="00FD7882"/>
    <w:rsid w:val="00FE0F29"/>
    <w:rsid w:val="00FF5268"/>
  </w:rsids>
  <m:mathPr>
    <m:mathFont m:val="Cambria Math"/>
    <m:brkBin m:val="before"/>
    <m:brkBinSub m:val="--"/>
    <m:smallFrac/>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E5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582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YYYY-MM-D</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DE1F84-6C27-FD48-A250-7047C21E7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30</Pages>
  <Words>6500</Words>
  <Characters>35038</Characters>
  <Application>Microsoft Office Word</Application>
  <DocSecurity>2</DocSecurity>
  <Lines>1030</Lines>
  <Paragraphs>741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Appendix 5: Qualified vLEI Issuer Service Level Agreement (SLA)</vt:lpstr>
      <vt:lpstr>Appendix 5: Qualified vLEI Issuer Service Level Agreement (SLA) Ver 1.0 - DD MMM YYYY</vt:lpstr>
    </vt:vector>
  </TitlesOfParts>
  <Company>WM Gruppe</Company>
  <LinksUpToDate>false</LinksUpToDate>
  <CharactersWithSpaces>40797</CharactersWithSpaces>
  <SharedDoc>false</SharedDoc>
  <HyperlinkBase/>
  <HLinks>
    <vt:vector size="48" baseType="variant">
      <vt:variant>
        <vt:i4>1900601</vt:i4>
      </vt:variant>
      <vt:variant>
        <vt:i4>47</vt:i4>
      </vt:variant>
      <vt:variant>
        <vt:i4>0</vt:i4>
      </vt:variant>
      <vt:variant>
        <vt:i4>5</vt:i4>
      </vt:variant>
      <vt:variant>
        <vt:lpwstr/>
      </vt:variant>
      <vt:variant>
        <vt:lpwstr>_Toc278967531</vt:lpwstr>
      </vt:variant>
      <vt:variant>
        <vt:i4>1900601</vt:i4>
      </vt:variant>
      <vt:variant>
        <vt:i4>41</vt:i4>
      </vt:variant>
      <vt:variant>
        <vt:i4>0</vt:i4>
      </vt:variant>
      <vt:variant>
        <vt:i4>5</vt:i4>
      </vt:variant>
      <vt:variant>
        <vt:lpwstr/>
      </vt:variant>
      <vt:variant>
        <vt:lpwstr>_Toc278967530</vt:lpwstr>
      </vt:variant>
      <vt:variant>
        <vt:i4>1835065</vt:i4>
      </vt:variant>
      <vt:variant>
        <vt:i4>35</vt:i4>
      </vt:variant>
      <vt:variant>
        <vt:i4>0</vt:i4>
      </vt:variant>
      <vt:variant>
        <vt:i4>5</vt:i4>
      </vt:variant>
      <vt:variant>
        <vt:lpwstr/>
      </vt:variant>
      <vt:variant>
        <vt:lpwstr>_Toc278967529</vt:lpwstr>
      </vt:variant>
      <vt:variant>
        <vt:i4>1835065</vt:i4>
      </vt:variant>
      <vt:variant>
        <vt:i4>29</vt:i4>
      </vt:variant>
      <vt:variant>
        <vt:i4>0</vt:i4>
      </vt:variant>
      <vt:variant>
        <vt:i4>5</vt:i4>
      </vt:variant>
      <vt:variant>
        <vt:lpwstr/>
      </vt:variant>
      <vt:variant>
        <vt:lpwstr>_Toc278967528</vt:lpwstr>
      </vt:variant>
      <vt:variant>
        <vt:i4>1835065</vt:i4>
      </vt:variant>
      <vt:variant>
        <vt:i4>23</vt:i4>
      </vt:variant>
      <vt:variant>
        <vt:i4>0</vt:i4>
      </vt:variant>
      <vt:variant>
        <vt:i4>5</vt:i4>
      </vt:variant>
      <vt:variant>
        <vt:lpwstr/>
      </vt:variant>
      <vt:variant>
        <vt:lpwstr>_Toc278967527</vt:lpwstr>
      </vt:variant>
      <vt:variant>
        <vt:i4>1835065</vt:i4>
      </vt:variant>
      <vt:variant>
        <vt:i4>17</vt:i4>
      </vt:variant>
      <vt:variant>
        <vt:i4>0</vt:i4>
      </vt:variant>
      <vt:variant>
        <vt:i4>5</vt:i4>
      </vt:variant>
      <vt:variant>
        <vt:lpwstr/>
      </vt:variant>
      <vt:variant>
        <vt:lpwstr>_Toc278967526</vt:lpwstr>
      </vt:variant>
      <vt:variant>
        <vt:i4>1835065</vt:i4>
      </vt:variant>
      <vt:variant>
        <vt:i4>11</vt:i4>
      </vt:variant>
      <vt:variant>
        <vt:i4>0</vt:i4>
      </vt:variant>
      <vt:variant>
        <vt:i4>5</vt:i4>
      </vt:variant>
      <vt:variant>
        <vt:lpwstr/>
      </vt:variant>
      <vt:variant>
        <vt:lpwstr>_Toc278967525</vt:lpwstr>
      </vt:variant>
      <vt:variant>
        <vt:i4>1835065</vt:i4>
      </vt:variant>
      <vt:variant>
        <vt:i4>5</vt:i4>
      </vt:variant>
      <vt:variant>
        <vt:i4>0</vt:i4>
      </vt:variant>
      <vt:variant>
        <vt:i4>5</vt:i4>
      </vt:variant>
      <vt:variant>
        <vt:lpwstr/>
      </vt:variant>
      <vt:variant>
        <vt:lpwstr>_Toc278967524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5: Qualified vLEI Issuer Service Level Agreement (SLA)</dc:title>
  <dc:subject>DTYP:;SPRACHE:;AKOP:-1;DAUER:0;MandatsNr:;AdressNr:;WSTATE:;DSTATE:;OWNER:;VERSION:</dc:subject>
  <dc:creator>Author: GLEIF</dc:creator>
  <cp:lastModifiedBy>GLEIF</cp:lastModifiedBy>
  <cp:revision>31</cp:revision>
  <cp:lastPrinted>2019-01-28T16:49:00Z</cp:lastPrinted>
  <dcterms:created xsi:type="dcterms:W3CDTF">2022-05-10T13:51:00Z</dcterms:created>
  <dcterms:modified xsi:type="dcterms:W3CDTF">2022-05-11T16:37:00Z</dcterms:modified>
  <cp:category/>
  <cp:contentStatus>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0.3</vt:lpwstr>
  </property>
  <property fmtid="{D5CDD505-2E9C-101B-9397-08002B2CF9AE}" pid="3" name="Classification">
    <vt:lpwstr>Classification from DocProperty</vt:lpwstr>
  </property>
  <property fmtid="{D5CDD505-2E9C-101B-9397-08002B2CF9AE}" pid="4" name="FI_KEY">
    <vt:lpwstr>0003287827</vt:lpwstr>
  </property>
</Properties>
</file>