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7" w:author="HILARY A DUGAN" w:date="2017-03-31T16:11:00Z">
        <w:r>
          <w:rPr>
            <w:rFonts w:ascii="Times New Roman" w:eastAsia="Times New Roman" w:hAnsi="Times New Roman" w:cs="Times New Roman"/>
            <w:sz w:val="24"/>
            <w:szCs w:val="24"/>
          </w:rPr>
          <w:t xml:space="preserve">Source or sink? </w:t>
        </w:r>
      </w:ins>
      <w:ins w:id="8" w:author="HILARY A DUGAN" w:date="2017-03-31T16:10:00Z">
        <w:r>
          <w:rPr>
            <w:rFonts w:ascii="Times New Roman" w:eastAsia="Times New Roman" w:hAnsi="Times New Roman" w:cs="Times New Roman"/>
            <w:sz w:val="24"/>
            <w:szCs w:val="24"/>
          </w:rPr>
          <w:t xml:space="preserve">Dominant </w:t>
        </w:r>
      </w:ins>
      <w:ins w:id="9" w:author="HILARY A DUGAN" w:date="2017-03-31T16:11:00Z">
        <w:r>
          <w:rPr>
            <w:rFonts w:ascii="Times New Roman" w:eastAsia="Times New Roman" w:hAnsi="Times New Roman" w:cs="Times New Roman"/>
            <w:sz w:val="24"/>
            <w:szCs w:val="24"/>
          </w:rPr>
          <w:t>processes</w:t>
        </w:r>
      </w:ins>
      <w:ins w:id="10" w:author="HILARY A DUGAN" w:date="2017-03-31T16:10:00Z">
        <w:r>
          <w:rPr>
            <w:rFonts w:ascii="Times New Roman" w:eastAsia="Times New Roman" w:hAnsi="Times New Roman" w:cs="Times New Roman"/>
            <w:sz w:val="24"/>
            <w:szCs w:val="24"/>
          </w:rPr>
          <w:t xml:space="preserve"> </w:t>
        </w:r>
      </w:ins>
      <w:ins w:id="11"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Hilary A. Dugan</w:t>
      </w:r>
      <w:commentRangeEnd w:id="12"/>
      <w:r>
        <w:commentReference w:id="1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proofErr w:type="spellStart"/>
      <w:r>
        <w:rPr>
          <w:rFonts w:ascii="Times New Roman" w:eastAsia="Times New Roman" w:hAnsi="Times New Roman" w:cs="Times New Roman"/>
          <w:sz w:val="24"/>
          <w:szCs w:val="24"/>
        </w:rPr>
        <w:t>Instituto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Argentino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Oceanografía</w:t>
      </w:r>
      <w:proofErr w:type="spellEnd"/>
      <w:r>
        <w:rPr>
          <w:rFonts w:ascii="Times New Roman" w:eastAsia="Times New Roman" w:hAnsi="Times New Roman" w:cs="Times New Roman"/>
          <w:sz w:val="24"/>
          <w:szCs w:val="24"/>
        </w:rPr>
        <w:t xml:space="preserve">, Universidad Nacional del Sur - CONICET, 8000 Florida St, Bahía Blanca </w:t>
      </w:r>
      <w:proofErr w:type="spellStart"/>
      <w:r>
        <w:rPr>
          <w:rFonts w:ascii="Times New Roman" w:eastAsia="Times New Roman" w:hAnsi="Times New Roman" w:cs="Times New Roman"/>
          <w:sz w:val="24"/>
          <w:szCs w:val="24"/>
        </w:rPr>
        <w:t>Bs</w:t>
      </w:r>
      <w:proofErr w:type="spellEnd"/>
      <w:r>
        <w:rPr>
          <w:rFonts w:ascii="Times New Roman" w:eastAsia="Times New Roman" w:hAnsi="Times New Roman" w:cs="Times New Roman"/>
          <w:sz w:val="24"/>
          <w:szCs w:val="24"/>
        </w:rPr>
        <w:t xml:space="preserve">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3" w:name="_6hiy0534m7k8" w:colFirst="0" w:colLast="0"/>
      <w:bookmarkEnd w:id="13"/>
      <w:commentRangeStart w:id="14"/>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4"/>
      <w:r>
        <w:commentReference w:id="14"/>
      </w:r>
    </w:p>
    <w:p w14:paraId="73A38074" w14:textId="67B862B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r w:rsidR="009876C9">
        <w:rPr>
          <w:rFonts w:ascii="Times New Roman" w:eastAsia="Times New Roman" w:hAnsi="Times New Roman" w:cs="Times New Roman"/>
          <w:sz w:val="24"/>
          <w:szCs w:val="24"/>
        </w:rPr>
        <w:t>groundwater</w:t>
      </w:r>
      <w:r>
        <w:rPr>
          <w:rFonts w:ascii="Times New Roman" w:eastAsia="Times New Roman" w:hAnsi="Times New Roman" w:cs="Times New Roman"/>
          <w:sz w:val="24"/>
          <w:szCs w:val="24"/>
        </w:rPr>
        <w:t xml:space="preserve"> outflows. 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5 lakes </w:t>
      </w:r>
      <w:r w:rsidR="009876C9">
        <w:rPr>
          <w:rFonts w:ascii="Times New Roman" w:eastAsia="Times New Roman" w:hAnsi="Times New Roman" w:cs="Times New Roman"/>
          <w:sz w:val="24"/>
          <w:szCs w:val="24"/>
        </w:rPr>
        <w:t>that span a gradient of morphological characteristics</w:t>
      </w:r>
      <w:r>
        <w:rPr>
          <w:rFonts w:ascii="Times New Roman" w:eastAsia="Times New Roman" w:hAnsi="Times New Roman" w:cs="Times New Roman"/>
          <w:sz w:val="24"/>
          <w:szCs w:val="24"/>
        </w:rPr>
        <w:t xml:space="preserve">. We examined the relative importance of OC fluxes and found that long-term lake OC dynamics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 in 4 of the 5 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14.6-87.9%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The exception was Lake Monona, Wisconsin, </w:t>
      </w:r>
      <w:r w:rsidR="009876C9">
        <w:rPr>
          <w:rFonts w:ascii="Times New Roman" w:eastAsia="Times New Roman" w:hAnsi="Times New Roman" w:cs="Times New Roman"/>
          <w:sz w:val="24"/>
          <w:szCs w:val="24"/>
        </w:rPr>
        <w:t>the most eutrophic lake in our dataset</w:t>
      </w:r>
      <w:r>
        <w:rPr>
          <w:rFonts w:ascii="Times New Roman" w:eastAsia="Times New Roman" w:hAnsi="Times New Roman" w:cs="Times New Roman"/>
          <w:sz w:val="24"/>
          <w:szCs w:val="24"/>
        </w:rPr>
        <w:t xml:space="preserve">. </w:t>
      </w:r>
      <w:r w:rsidR="00D64296">
        <w:rPr>
          <w:rFonts w:ascii="Times New Roman" w:eastAsia="Times New Roman" w:hAnsi="Times New Roman" w:cs="Times New Roman"/>
          <w:sz w:val="24"/>
          <w:szCs w:val="24"/>
        </w:rPr>
        <w:t>Overall, w</w:t>
      </w:r>
      <w:r>
        <w:rPr>
          <w:rFonts w:ascii="Times New Roman" w:eastAsia="Times New Roman" w:hAnsi="Times New Roman" w:cs="Times New Roman"/>
          <w:sz w:val="24"/>
          <w:szCs w:val="24"/>
        </w:rPr>
        <w:t xml:space="preserve">e found that lakes generally transitioned seasonally from OC sinks to sources as water temperatures and lake productivity increased. Finally, we highlight critical research needs, which include </w:t>
      </w:r>
      <w:r w:rsidR="00517950">
        <w:rPr>
          <w:rFonts w:ascii="Times New Roman" w:eastAsia="Times New Roman" w:hAnsi="Times New Roman" w:cs="Times New Roman"/>
          <w:sz w:val="24"/>
          <w:szCs w:val="24"/>
        </w:rPr>
        <w:t xml:space="preserve">the need for </w:t>
      </w:r>
      <w:r>
        <w:rPr>
          <w:rFonts w:ascii="Times New Roman" w:eastAsia="Times New Roman" w:hAnsi="Times New Roman" w:cs="Times New Roman"/>
          <w:sz w:val="24"/>
          <w:szCs w:val="24"/>
        </w:rPr>
        <w:t>surface water DOC</w:t>
      </w:r>
      <w:r w:rsidR="00517950">
        <w:rPr>
          <w:rFonts w:ascii="Times New Roman" w:eastAsia="Times New Roman" w:hAnsi="Times New Roman" w:cs="Times New Roman"/>
          <w:sz w:val="24"/>
          <w:szCs w:val="24"/>
        </w:rPr>
        <w:t xml:space="preserve"> observations in paired river and lake settings</w:t>
      </w:r>
      <w:r>
        <w:rPr>
          <w:rFonts w:ascii="Times New Roman" w:eastAsia="Times New Roman" w:hAnsi="Times New Roman" w:cs="Times New Roman"/>
          <w:sz w:val="24"/>
          <w:szCs w:val="24"/>
        </w:rPr>
        <w:t>, 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Key words</w:t>
      </w:r>
      <w:commentRangeEnd w:id="15"/>
      <w:r>
        <w:commentReference w:id="15"/>
      </w:r>
      <w:r>
        <w:rPr>
          <w:rFonts w:ascii="Times New Roman" w:eastAsia="Times New Roman" w:hAnsi="Times New Roman" w:cs="Times New Roman"/>
          <w:sz w:val="24"/>
          <w:szCs w:val="24"/>
        </w:rPr>
        <w:t xml:space="preserve">: carbon cycle, 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6" w:name="_rwp1srpn25su" w:colFirst="0" w:colLast="0"/>
      <w:bookmarkEnd w:id="16"/>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7" w:name="_kfraquamimep" w:colFirst="0" w:colLast="0"/>
      <w:bookmarkStart w:id="18" w:name="_a19hf2z0hrxx" w:colFirst="0" w:colLast="0"/>
      <w:bookmarkEnd w:id="17"/>
      <w:bookmarkEnd w:id="18"/>
      <w:r>
        <w:rPr>
          <w:rFonts w:ascii="Times New Roman" w:eastAsia="Times New Roman" w:hAnsi="Times New Roman" w:cs="Times New Roman"/>
          <w:b/>
          <w:sz w:val="24"/>
          <w:szCs w:val="24"/>
        </w:rPr>
        <w:lastRenderedPageBreak/>
        <w:t xml:space="preserve">INTRODUCTION </w:t>
      </w:r>
    </w:p>
    <w:p w14:paraId="686257D5" w14:textId="1A900E1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r w:rsidR="00152F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as well as emit inorganic carbon to the atmosphere (</w:t>
      </w: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et al. 2002, </w:t>
      </w: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et al., 2015</w:t>
      </w:r>
      <w:r w:rsidR="000F4672">
        <w:rPr>
          <w:rFonts w:ascii="Times New Roman" w:eastAsia="Times New Roman" w:hAnsi="Times New Roman" w:cs="Times New Roman"/>
          <w:sz w:val="24"/>
          <w:szCs w:val="24"/>
        </w:rPr>
        <w:t>, Raymond et al., 2013</w:t>
      </w:r>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r w:rsidR="00152F60">
        <w:rPr>
          <w:rFonts w:ascii="Times New Roman" w:eastAsia="Times New Roman" w:hAnsi="Times New Roman" w:cs="Times New Roman"/>
          <w:sz w:val="24"/>
          <w:szCs w:val="24"/>
        </w:rPr>
        <w:t xml:space="preserve">through time </w:t>
      </w:r>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9" w:name="_fgbmh3q8shl8" w:colFirst="0" w:colLast="0"/>
      <w:bookmarkEnd w:id="19"/>
      <w:r>
        <w:rPr>
          <w:rFonts w:ascii="Times New Roman" w:eastAsia="Times New Roman" w:hAnsi="Times New Roman" w:cs="Times New Roman"/>
          <w:i/>
          <w:color w:val="000000"/>
          <w:sz w:val="24"/>
          <w:szCs w:val="24"/>
        </w:rPr>
        <w:t>Overview of concepts of key OC fluxes in lake ecosystems</w:t>
      </w:r>
    </w:p>
    <w:p w14:paraId="1B153C11" w14:textId="0AB6D6CD" w:rsidR="00152F60"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outputs. Inputs</w:t>
      </w:r>
      <w:r w:rsidR="00152F60">
        <w:rPr>
          <w:rFonts w:ascii="Times New Roman" w:eastAsia="Times New Roman" w:hAnsi="Times New Roman" w:cs="Times New Roman"/>
          <w:sz w:val="24"/>
          <w:szCs w:val="24"/>
        </w:rPr>
        <w:t xml:space="preserve"> to lakes</w:t>
      </w:r>
      <w:r>
        <w:rPr>
          <w:rFonts w:ascii="Times New Roman" w:eastAsia="Times New Roman" w:hAnsi="Times New Roman" w:cs="Times New Roman"/>
          <w:sz w:val="24"/>
          <w:szCs w:val="24"/>
        </w:rPr>
        <w:t xml:space="preserve"> represent the sum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(external</w:t>
      </w:r>
      <w:r w:rsidR="00B629D3">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store OC (i.e., primary production, respiration, burial in sediments). Outputs comprise DOC and POC pools that exit a lake via surface or groundwater exports. </w:t>
      </w:r>
      <w:r w:rsidR="00152F60">
        <w:rPr>
          <w:rFonts w:ascii="Times New Roman" w:eastAsia="Times New Roman" w:hAnsi="Times New Roman" w:cs="Times New Roman"/>
          <w:sz w:val="24"/>
          <w:szCs w:val="24"/>
        </w:rPr>
        <w:t>Importantly</w:t>
      </w:r>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r w:rsidR="00152F60">
        <w:rPr>
          <w:rFonts w:ascii="Times New Roman" w:eastAsia="Times New Roman" w:hAnsi="Times New Roman" w:cs="Times New Roman"/>
          <w:sz w:val="24"/>
          <w:szCs w:val="24"/>
        </w:rPr>
        <w:t>. Lakes are carbon sinks (via burial), while at the same time acting as a source of carbon to the atmosphere (via respiration).</w:t>
      </w:r>
      <w:r>
        <w:rPr>
          <w:rFonts w:ascii="Times New Roman" w:eastAsia="Times New Roman" w:hAnsi="Times New Roman" w:cs="Times New Roman"/>
          <w:sz w:val="24"/>
          <w:szCs w:val="24"/>
        </w:rPr>
        <w:t xml:space="preserve"> </w:t>
      </w:r>
    </w:p>
    <w:p w14:paraId="18B76E21" w14:textId="5570B65A" w:rsidR="0032009C" w:rsidRDefault="00450B34">
      <w:pPr>
        <w:spacing w:line="480" w:lineRule="auto"/>
        <w:ind w:firstLine="720"/>
        <w:rPr>
          <w:rFonts w:ascii="Times New Roman" w:eastAsia="Times New Roman" w:hAnsi="Times New Roman" w:cs="Times New Roman"/>
          <w:sz w:val="24"/>
          <w:szCs w:val="24"/>
        </w:rPr>
      </w:pPr>
      <w:r w:rsidRPr="006F4EC1">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15078B26" wp14:editId="5D939CAF">
                <wp:simplePos x="0" y="0"/>
                <wp:positionH relativeFrom="column">
                  <wp:posOffset>0</wp:posOffset>
                </wp:positionH>
                <wp:positionV relativeFrom="paragraph">
                  <wp:posOffset>4292600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8B522E" w:rsidRPr="006F4EC1" w:rsidRDefault="008B522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8B522E" w:rsidRDefault="008B522E"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8B522E" w:rsidRDefault="008B52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8B522E" w:rsidRDefault="008B52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8B522E" w:rsidRDefault="008B52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8B522E" w:rsidRDefault="008B522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8B522E" w:rsidRDefault="008B52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8B522E" w:rsidRDefault="008B52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8B522E" w:rsidRDefault="008B52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448BA99F" w14:textId="77777777" w:rsidR="008B522E" w:rsidRPr="006F4EC1" w:rsidRDefault="008B522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8B522E" w:rsidRDefault="008B522E"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8B522E" w:rsidRDefault="008B52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8B522E" w:rsidRDefault="008B52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8B522E" w:rsidRDefault="008B52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8B522E" w:rsidRDefault="008B522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8B522E" w:rsidRDefault="008B52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8B522E" w:rsidRDefault="008B52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8B522E" w:rsidRDefault="008B522E"/>
                  </w:txbxContent>
                </v:textbox>
                <w10:wrap type="square"/>
              </v:shape>
            </w:pict>
          </mc:Fallback>
        </mc:AlternateContent>
      </w:r>
      <w:r w:rsidR="00152F60">
        <w:rPr>
          <w:rFonts w:ascii="Times New Roman" w:eastAsia="Times New Roman" w:hAnsi="Times New Roman" w:cs="Times New Roman"/>
          <w:sz w:val="24"/>
          <w:szCs w:val="24"/>
        </w:rPr>
        <w:t>Lakes described as carbon sources have generally been classified in terms of the flux of carbon dioxide (</w:t>
      </w:r>
      <w:proofErr w:type="spellStart"/>
      <w:r w:rsidR="00152F60">
        <w:rPr>
          <w:rFonts w:ascii="Times New Roman" w:eastAsia="Times New Roman" w:hAnsi="Times New Roman" w:cs="Times New Roman"/>
          <w:sz w:val="24"/>
          <w:szCs w:val="24"/>
        </w:rPr>
        <w:t>Striegl</w:t>
      </w:r>
      <w:proofErr w:type="spellEnd"/>
      <w:r w:rsidR="00152F60">
        <w:rPr>
          <w:rFonts w:ascii="Times New Roman" w:eastAsia="Times New Roman" w:hAnsi="Times New Roman" w:cs="Times New Roman"/>
          <w:sz w:val="24"/>
          <w:szCs w:val="24"/>
        </w:rPr>
        <w:t xml:space="preserve"> et al. 2001, </w:t>
      </w:r>
      <w:proofErr w:type="spellStart"/>
      <w:r w:rsidR="00152F60">
        <w:rPr>
          <w:rFonts w:ascii="Times New Roman" w:eastAsia="Times New Roman" w:hAnsi="Times New Roman" w:cs="Times New Roman"/>
          <w:sz w:val="24"/>
          <w:szCs w:val="24"/>
        </w:rPr>
        <w:t>Rantakari</w:t>
      </w:r>
      <w:proofErr w:type="spellEnd"/>
      <w:r w:rsidR="00152F60">
        <w:rPr>
          <w:rFonts w:ascii="Times New Roman" w:eastAsia="Times New Roman" w:hAnsi="Times New Roman" w:cs="Times New Roman"/>
          <w:sz w:val="24"/>
          <w:szCs w:val="24"/>
        </w:rPr>
        <w:t xml:space="preserve"> and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2005,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et al. 2006, </w:t>
      </w:r>
      <w:proofErr w:type="spellStart"/>
      <w:r w:rsidR="00152F60">
        <w:rPr>
          <w:rFonts w:ascii="Times New Roman" w:eastAsia="Times New Roman" w:hAnsi="Times New Roman" w:cs="Times New Roman"/>
          <w:sz w:val="24"/>
          <w:szCs w:val="24"/>
        </w:rPr>
        <w:t>Tranvik</w:t>
      </w:r>
      <w:proofErr w:type="spellEnd"/>
      <w:r w:rsidR="00152F60">
        <w:rPr>
          <w:rFonts w:ascii="Times New Roman" w:eastAsia="Times New Roman" w:hAnsi="Times New Roman" w:cs="Times New Roman"/>
          <w:sz w:val="24"/>
          <w:szCs w:val="24"/>
        </w:rPr>
        <w:t xml:space="preserve"> et al. 2009, Raymond et al. 2013) or methane (</w:t>
      </w:r>
      <w:proofErr w:type="spellStart"/>
      <w:r w:rsidR="00152F60">
        <w:rPr>
          <w:rFonts w:ascii="Times New Roman" w:eastAsia="Times New Roman" w:hAnsi="Times New Roman" w:cs="Times New Roman"/>
          <w:sz w:val="24"/>
          <w:szCs w:val="24"/>
        </w:rPr>
        <w:t>Bastviken</w:t>
      </w:r>
      <w:proofErr w:type="spellEnd"/>
      <w:r w:rsidR="00152F60">
        <w:rPr>
          <w:rFonts w:ascii="Times New Roman" w:eastAsia="Times New Roman" w:hAnsi="Times New Roman" w:cs="Times New Roman"/>
          <w:sz w:val="24"/>
          <w:szCs w:val="24"/>
        </w:rPr>
        <w:t xml:space="preserve"> et al. 2011) across the air-water interface, and have not considered other carbon fluxes. Likewise, it has been recognized that lakes store OC in sediments, and </w:t>
      </w:r>
      <w:r w:rsidR="00B80037">
        <w:rPr>
          <w:rFonts w:ascii="Times New Roman" w:eastAsia="Times New Roman" w:hAnsi="Times New Roman" w:cs="Times New Roman"/>
          <w:sz w:val="24"/>
          <w:szCs w:val="24"/>
        </w:rPr>
        <w:t xml:space="preserve">therefore may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Dean and Gorham 1998,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et al. 2004, </w:t>
      </w:r>
      <w:proofErr w:type="spellStart"/>
      <w:r w:rsidR="00B80037">
        <w:rPr>
          <w:rFonts w:ascii="Times New Roman" w:eastAsia="Times New Roman" w:hAnsi="Times New Roman" w:cs="Times New Roman"/>
          <w:sz w:val="24"/>
          <w:szCs w:val="24"/>
        </w:rPr>
        <w:t>Rantakari</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2005,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 Raymond et al. 2013)</w:t>
      </w:r>
      <w:r w:rsidR="00152F60">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account for the interacting nature of fluxes </w:t>
      </w:r>
      <w:r w:rsidR="00152F60">
        <w:rPr>
          <w:rFonts w:ascii="Times New Roman" w:eastAsia="Times New Roman" w:hAnsi="Times New Roman" w:cs="Times New Roman"/>
          <w:sz w:val="24"/>
          <w:szCs w:val="24"/>
        </w:rPr>
        <w:t xml:space="preserve">(Box 1). </w:t>
      </w:r>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0A33A8C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 limitation of many existing mass balance studies is oversimplification or inability to account for key carbon fluxes that constitute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 Below we described these mechanisms in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0" w:name="_cia0tf49w3t8" w:colFirst="0" w:colLast="0"/>
      <w:bookmarkEnd w:id="20"/>
      <w:proofErr w:type="spellStart"/>
      <w:r>
        <w:rPr>
          <w:rFonts w:ascii="Times New Roman" w:eastAsia="Times New Roman" w:hAnsi="Times New Roman" w:cs="Times New Roman"/>
          <w:i/>
          <w:color w:val="000000"/>
          <w:sz w:val="24"/>
          <w:szCs w:val="24"/>
        </w:rPr>
        <w:t>Allochthony</w:t>
      </w:r>
      <w:proofErr w:type="spellEnd"/>
    </w:p>
    <w:p w14:paraId="0663B724" w14:textId="65A22E3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Aberg et al. 2004,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Xu et al. 2013, Cremona et al. 2014, Hanson et al. 2014),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(Sobek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However, </w:t>
      </w:r>
      <w:r w:rsidR="00FA4CDC">
        <w:rPr>
          <w:rFonts w:ascii="Times New Roman" w:eastAsia="Times New Roman" w:hAnsi="Times New Roman" w:cs="Times New Roman"/>
          <w:sz w:val="24"/>
          <w:szCs w:val="24"/>
        </w:rPr>
        <w:t xml:space="preserve">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OC concentration data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w:t>
      </w:r>
      <w:r>
        <w:rPr>
          <w:rFonts w:ascii="Times New Roman" w:eastAsia="Times New Roman" w:hAnsi="Times New Roman" w:cs="Times New Roman"/>
          <w:sz w:val="24"/>
          <w:szCs w:val="24"/>
        </w:rPr>
        <w:lastRenderedPageBreak/>
        <w:t xml:space="preserve">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 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 w:name="_z80hadduisff" w:colFirst="0" w:colLast="0"/>
      <w:bookmarkEnd w:id="21"/>
      <w:r>
        <w:rPr>
          <w:rFonts w:ascii="Times New Roman" w:eastAsia="Times New Roman" w:hAnsi="Times New Roman" w:cs="Times New Roman"/>
          <w:i/>
          <w:sz w:val="24"/>
          <w:szCs w:val="24"/>
        </w:rPr>
        <w:t>Autochthony</w:t>
      </w:r>
    </w:p>
    <w:p w14:paraId="2D6504A2" w14:textId="25D76643"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by primary producers</w:t>
      </w:r>
      <w:r w:rsidR="005A467E">
        <w:rPr>
          <w:rFonts w:ascii="Times New Roman" w:eastAsia="Times New Roman" w:hAnsi="Times New Roman" w:cs="Times New Roman"/>
          <w:sz w:val="24"/>
          <w:szCs w:val="24"/>
        </w:rPr>
        <w:t xml:space="preserve"> through photosynthesis</w:t>
      </w:r>
      <w:r w:rsidR="004A2486">
        <w:rPr>
          <w:rFonts w:ascii="Times New Roman" w:eastAsia="Times New Roman" w:hAnsi="Times New Roman" w:cs="Times New Roman"/>
          <w:sz w:val="24"/>
          <w:szCs w:val="24"/>
        </w:rPr>
        <w:t xml:space="preserve">. </w:t>
      </w:r>
      <w:proofErr w:type="spellStart"/>
      <w:r w:rsidR="004A2486">
        <w:rPr>
          <w:rFonts w:ascii="Times New Roman" w:eastAsia="Times New Roman" w:hAnsi="Times New Roman" w:cs="Times New Roman"/>
          <w:sz w:val="24"/>
          <w:szCs w:val="24"/>
        </w:rPr>
        <w:t>Authochthonous</w:t>
      </w:r>
      <w:proofErr w:type="spellEnd"/>
      <w:r w:rsidR="004A2486">
        <w:rPr>
          <w:rFonts w:ascii="Times New Roman" w:eastAsia="Times New Roman" w:hAnsi="Times New Roman" w:cs="Times New Roman"/>
          <w:sz w:val="24"/>
          <w:szCs w:val="24"/>
        </w:rPr>
        <w:t xml:space="preserve"> OC is more labile than </w:t>
      </w:r>
      <w:proofErr w:type="spellStart"/>
      <w:r w:rsidR="004A2486">
        <w:rPr>
          <w:rFonts w:ascii="Times New Roman" w:eastAsia="Times New Roman" w:hAnsi="Times New Roman" w:cs="Times New Roman"/>
          <w:sz w:val="24"/>
          <w:szCs w:val="24"/>
        </w:rPr>
        <w:t>allochthnous</w:t>
      </w:r>
      <w:proofErr w:type="spellEnd"/>
      <w:r w:rsidR="004A2486">
        <w:rPr>
          <w:rFonts w:ascii="Times New Roman" w:eastAsia="Times New Roman" w:hAnsi="Times New Roman" w:cs="Times New Roman"/>
          <w:sz w:val="24"/>
          <w:szCs w:val="24"/>
        </w:rPr>
        <w:t xml:space="preserve"> OC, and therefore is more readily </w:t>
      </w:r>
      <w:r w:rsidR="005524A9">
        <w:rPr>
          <w:rFonts w:ascii="Times New Roman" w:eastAsia="Times New Roman" w:hAnsi="Times New Roman" w:cs="Times New Roman"/>
          <w:sz w:val="24"/>
          <w:szCs w:val="24"/>
        </w:rPr>
        <w:t>used</w:t>
      </w:r>
      <w:r w:rsidR="004A2486">
        <w:rPr>
          <w:rFonts w:ascii="Times New Roman" w:eastAsia="Times New Roman" w:hAnsi="Times New Roman" w:cs="Times New Roman"/>
          <w:sz w:val="24"/>
          <w:szCs w:val="24"/>
        </w:rPr>
        <w:t xml:space="preserve"> by secondary consumers, </w:t>
      </w:r>
      <w:r w:rsidR="005524A9">
        <w:rPr>
          <w:rFonts w:ascii="Times New Roman" w:eastAsia="Times New Roman" w:hAnsi="Times New Roman" w:cs="Times New Roman"/>
          <w:sz w:val="24"/>
          <w:szCs w:val="24"/>
        </w:rPr>
        <w:t>affirming</w:t>
      </w:r>
      <w:r w:rsidR="00CE1572">
        <w:rPr>
          <w:rFonts w:ascii="Times New Roman" w:eastAsia="Times New Roman" w:hAnsi="Times New Roman" w:cs="Times New Roman"/>
          <w:sz w:val="24"/>
          <w:szCs w:val="24"/>
        </w:rPr>
        <w:t xml:space="preserve"> the importance of autochthonous OC in supporting aquatic food webs (Cole et al. 2000). 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 xml:space="preserve">is typically measured instead.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 (Cole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 better citations?) or CO2 (citations). Derived from measurements across a gradient of lakes, statistical relationships have been built to estimate NPP from lake temperature and </w:t>
      </w:r>
      <w:r>
        <w:rPr>
          <w:rFonts w:ascii="Times New Roman" w:eastAsia="Times New Roman" w:hAnsi="Times New Roman" w:cs="Times New Roman"/>
          <w:sz w:val="24"/>
          <w:szCs w:val="24"/>
        </w:rPr>
        <w:t xml:space="preserve">total phosphorus (TP) (Hanson et al. 2004) or chlorophyll-A (ChlA) (Jonsson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6AAE4928" w14:textId="77777777" w:rsidR="004A2486" w:rsidRDefault="004A2486" w:rsidP="004A2486">
      <w:pPr>
        <w:spacing w:line="480" w:lineRule="auto"/>
        <w:ind w:firstLine="720"/>
        <w:rPr>
          <w:rFonts w:ascii="Times New Roman" w:eastAsia="Times New Roman" w:hAnsi="Times New Roman" w:cs="Times New Roman"/>
          <w:sz w:val="24"/>
          <w:szCs w:val="24"/>
        </w:rPr>
      </w:pPr>
    </w:p>
    <w:p w14:paraId="4AE1494F" w14:textId="496EC1C5"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34EC1F2E" w14:textId="76D03BB0"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and autochthonous 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xml:space="preserve">. </w:t>
      </w:r>
      <w:commentRangeStart w:id="22"/>
      <w:r w:rsidR="00B80037">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and benthic biogeochemistry (citations to be added).</w:t>
      </w:r>
      <w:commentRangeEnd w:id="22"/>
      <w:r w:rsidR="00B80037">
        <w:commentReference w:id="22"/>
      </w:r>
      <w:r w:rsidR="00B80037">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Some studies have used historical accumulation rates measured from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Xu et al. 2013), sediment traps (Jonsson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leached to DOC or</w:t>
      </w:r>
      <w:r w:rsidR="00B80037">
        <w:rPr>
          <w:rFonts w:ascii="Times New Roman" w:eastAsia="Times New Roman" w:hAnsi="Times New Roman" w:cs="Times New Roman"/>
          <w:sz w:val="24"/>
          <w:szCs w:val="24"/>
        </w:rPr>
        <w:t xml:space="preserve"> exported </w:t>
      </w:r>
      <w:r w:rsidR="002B082E">
        <w:rPr>
          <w:rFonts w:ascii="Times New Roman" w:eastAsia="Times New Roman" w:hAnsi="Times New Roman" w:cs="Times New Roman"/>
          <w:sz w:val="24"/>
          <w:szCs w:val="24"/>
        </w:rPr>
        <w:t xml:space="preserve">via surface water </w:t>
      </w:r>
      <w:r w:rsidR="00B80037">
        <w:rPr>
          <w:rFonts w:ascii="Times New Roman" w:eastAsia="Times New Roman" w:hAnsi="Times New Roman" w:cs="Times New Roman"/>
          <w:sz w:val="24"/>
          <w:szCs w:val="24"/>
        </w:rPr>
        <w:t xml:space="preserve">(Cole et al. 1984). Exports may serve as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inputs to other aquatic ecosystems including lakes and therefore play an important role in landscape carbon cycling (Kling et al. 2000).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 w:name="_hwd1sfdwl8es" w:colFirst="0" w:colLast="0"/>
      <w:bookmarkEnd w:id="23"/>
      <w:r>
        <w:rPr>
          <w:rFonts w:ascii="Times New Roman" w:eastAsia="Times New Roman" w:hAnsi="Times New Roman" w:cs="Times New Roman"/>
          <w:i/>
          <w:sz w:val="24"/>
          <w:szCs w:val="24"/>
        </w:rPr>
        <w:t>Objective and research questions</w:t>
      </w:r>
    </w:p>
    <w:p w14:paraId="611F8C03" w14:textId="3A88EB6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B082E">
        <w:rPr>
          <w:rFonts w:ascii="Times New Roman" w:eastAsia="Times New Roman" w:hAnsi="Times New Roman" w:cs="Times New Roman"/>
          <w:sz w:val="24"/>
          <w:szCs w:val="24"/>
        </w:rPr>
        <w:t xml:space="preserve"> Here, we present</w:t>
      </w:r>
      <w:r w:rsidR="00B85B77">
        <w:rPr>
          <w:rFonts w:ascii="Times New Roman" w:eastAsia="Times New Roman" w:hAnsi="Times New Roman" w:cs="Times New Roman"/>
          <w:sz w:val="24"/>
          <w:szCs w:val="24"/>
        </w:rPr>
        <w:t>ed</w:t>
      </w:r>
      <w:r w:rsidR="002B082E">
        <w:rPr>
          <w:rFonts w:ascii="Times New Roman" w:eastAsia="Times New Roman" w:hAnsi="Times New Roman" w:cs="Times New Roman"/>
          <w:sz w:val="24"/>
          <w:szCs w:val="24"/>
        </w:rPr>
        <w:t xml:space="preserve"> 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various OC fluxes described above, and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 model for 5 lakes that span a gradient of morphological characteristics. </w:t>
      </w:r>
      <w:r>
        <w:rPr>
          <w:rFonts w:ascii="Times New Roman" w:eastAsia="Times New Roman" w:hAnsi="Times New Roman" w:cs="Times New Roman"/>
          <w:sz w:val="24"/>
          <w:szCs w:val="24"/>
        </w:rPr>
        <w:t xml:space="preserve"> We </w:t>
      </w:r>
      <w:r w:rsidR="002B082E">
        <w:rPr>
          <w:rFonts w:ascii="Times New Roman" w:eastAsia="Times New Roman" w:hAnsi="Times New Roman" w:cs="Times New Roman"/>
          <w:sz w:val="24"/>
          <w:szCs w:val="24"/>
        </w:rPr>
        <w:t>use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77777777" w:rsidR="0032009C" w:rsidRDefault="00B80037">
      <w:pPr>
        <w:numPr>
          <w:ilvl w:val="0"/>
          <w:numId w:val="1"/>
        </w:numPr>
        <w:spacing w:line="480" w:lineRule="auto"/>
        <w:ind w:hanging="360"/>
        <w:rPr>
          <w:ins w:id="24" w:author="Paul Hanson" w:date="2017-04-06T07:21:00Z"/>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likely to be net sources or sinks of OC?</w:t>
      </w:r>
    </w:p>
    <w:p w14:paraId="73AE0D54" w14:textId="45B0C070" w:rsidR="00DC05B9" w:rsidRDefault="00DC05B9">
      <w:pPr>
        <w:numPr>
          <w:ilvl w:val="0"/>
          <w:numId w:val="1"/>
        </w:numPr>
        <w:spacing w:line="480" w:lineRule="auto"/>
        <w:ind w:hanging="360"/>
        <w:rPr>
          <w:rFonts w:ascii="Times New Roman" w:eastAsia="Times New Roman" w:hAnsi="Times New Roman" w:cs="Times New Roman"/>
          <w:sz w:val="24"/>
          <w:szCs w:val="24"/>
        </w:rPr>
      </w:pPr>
      <w:ins w:id="25" w:author="Paul Hanson" w:date="2017-04-06T07:21:00Z">
        <w:r>
          <w:rPr>
            <w:rFonts w:ascii="Times New Roman" w:eastAsia="Times New Roman" w:hAnsi="Times New Roman" w:cs="Times New Roman"/>
            <w:sz w:val="24"/>
            <w:szCs w:val="24"/>
          </w:rPr>
          <w:lastRenderedPageBreak/>
          <w:t xml:space="preserve">Something like, How do </w:t>
        </w:r>
      </w:ins>
      <w:ins w:id="26" w:author="Paul Hanson" w:date="2017-04-06T07:22:00Z">
        <w:r>
          <w:rPr>
            <w:rFonts w:ascii="Times New Roman" w:eastAsia="Times New Roman" w:hAnsi="Times New Roman" w:cs="Times New Roman"/>
            <w:sz w:val="24"/>
            <w:szCs w:val="24"/>
          </w:rPr>
          <w:t xml:space="preserve">autochthony and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contribute to the observed patterns in lakes and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w:t>
        </w:r>
      </w:ins>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7" w:name="_d5wy3t4llow9" w:colFirst="0" w:colLast="0"/>
      <w:bookmarkEnd w:id="27"/>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8" w:name="_hvnmkjqwqiaq" w:colFirst="0" w:colLast="0"/>
      <w:bookmarkEnd w:id="28"/>
      <w:r>
        <w:rPr>
          <w:rFonts w:ascii="Times New Roman" w:eastAsia="Times New Roman" w:hAnsi="Times New Roman" w:cs="Times New Roman"/>
          <w:i/>
          <w:sz w:val="24"/>
          <w:szCs w:val="24"/>
        </w:rPr>
        <w:t>Study lakes and data sources</w:t>
      </w:r>
    </w:p>
    <w:p w14:paraId="6C8B092E" w14:textId="4CD9953B"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based on observational data availability. Lake Monona and Trout Lake (Wisconsin, USA), Lake Vanern (Sweden) and Harp Lake (Ontario, Canada) all are situated in north-temperate continental climates, whereas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(Alaska, USA), which sits 304 km north of the Arctic Circle, occurs in a subarctic climate based on </w:t>
      </w:r>
      <w:proofErr w:type="spellStart"/>
      <w:r>
        <w:rPr>
          <w:rFonts w:ascii="Times New Roman" w:eastAsia="Times New Roman" w:hAnsi="Times New Roman" w:cs="Times New Roman"/>
          <w:sz w:val="24"/>
          <w:szCs w:val="24"/>
        </w:rPr>
        <w:t>Koppen</w:t>
      </w:r>
      <w:proofErr w:type="spellEnd"/>
      <w:r>
        <w:rPr>
          <w:rFonts w:ascii="Times New Roman" w:eastAsia="Times New Roman" w:hAnsi="Times New Roman" w:cs="Times New Roman"/>
          <w:sz w:val="24"/>
          <w:szCs w:val="24"/>
        </w:rPr>
        <w:t xml:space="preserve"> classification (S1).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daily hydrological inflow (discharge), sub-annual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sub-annual in-lake measurements (surface temperature, ChlA,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w:t>
      </w:r>
      <w:r w:rsidR="00B85B77">
        <w:rPr>
          <w:rFonts w:ascii="Times New Roman" w:eastAsia="Times New Roman" w:hAnsi="Times New Roman" w:cs="Times New Roman"/>
          <w:sz w:val="24"/>
          <w:szCs w:val="24"/>
        </w:rPr>
        <w:t xml:space="preserve">Land cover datasets were used to calculate the proportion of lake shorelines occupied by forests and wetlands.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29" w:name="_zhqmebn7y8o8" w:colFirst="0" w:colLast="0"/>
      <w:bookmarkEnd w:id="29"/>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30"/>
      <w:r>
        <w:rPr>
          <w:rFonts w:ascii="Times New Roman" w:eastAsia="Times New Roman" w:hAnsi="Times New Roman" w:cs="Times New Roman"/>
          <w:i/>
          <w:sz w:val="24"/>
          <w:szCs w:val="24"/>
        </w:rPr>
        <w:t>General model approach</w:t>
      </w:r>
      <w:commentRangeEnd w:id="30"/>
      <w:r>
        <w:commentReference w:id="30"/>
      </w:r>
    </w:p>
    <w:p w14:paraId="6D23F43C" w14:textId="2104458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w:t>
      </w:r>
      <w:r>
        <w:rPr>
          <w:rFonts w:ascii="Times New Roman" w:eastAsia="Times New Roman" w:hAnsi="Times New Roman" w:cs="Times New Roman"/>
          <w:sz w:val="24"/>
          <w:szCs w:val="24"/>
        </w:rPr>
        <w:lastRenderedPageBreak/>
        <w:t xml:space="preserve">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ChlA,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Pr>
          <w:rFonts w:ascii="Times New Roman" w:eastAsia="Times New Roman" w:hAnsi="Times New Roman" w:cs="Times New Roman"/>
          <w:sz w:val="24"/>
          <w:szCs w:val="24"/>
        </w:rPr>
        <w:t xml:space="preserve"> </w:t>
      </w:r>
      <w:commentRangeStart w:id="31"/>
      <w:r w:rsidR="00080925">
        <w:rPr>
          <w:rFonts w:ascii="Times New Roman" w:eastAsia="Times New Roman" w:hAnsi="Times New Roman" w:cs="Times New Roman"/>
          <w:sz w:val="24"/>
          <w:szCs w:val="24"/>
        </w:rPr>
        <w:t>A small amount of water</w:t>
      </w:r>
      <w:commentRangeEnd w:id="31"/>
      <w:r w:rsidR="00080925">
        <w:commentReference w:id="31"/>
      </w:r>
      <w:r w:rsidR="00080925">
        <w:rPr>
          <w:rFonts w:ascii="Times New Roman" w:eastAsia="Times New Roman" w:hAnsi="Times New Roman" w:cs="Times New Roman"/>
          <w:sz w:val="24"/>
          <w:szCs w:val="24"/>
        </w:rPr>
        <w:t xml:space="preserve"> relative to lake volume evaporates depending on seasonal weather conditions, but we did not account for this process. </w:t>
      </w:r>
      <w:r>
        <w:rPr>
          <w:rFonts w:ascii="Times New Roman" w:eastAsia="Times New Roman" w:hAnsi="Times New Roman" w:cs="Times New Roman"/>
          <w:sz w:val="24"/>
          <w:szCs w:val="24"/>
        </w:rPr>
        <w:t xml:space="preserve">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2" w:name="_e3qajp1968u" w:colFirst="0" w:colLast="0"/>
      <w:bookmarkEnd w:id="32"/>
      <w:r>
        <w:rPr>
          <w:rFonts w:ascii="Times New Roman" w:eastAsia="Times New Roman" w:hAnsi="Times New Roman" w:cs="Times New Roman"/>
          <w:i/>
          <w:sz w:val="24"/>
          <w:szCs w:val="24"/>
        </w:rPr>
        <w:t>Allochthonous DOC and POC</w:t>
      </w:r>
    </w:p>
    <w:p w14:paraId="7D3C75D5" w14:textId="6CA8C2A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daily precipitation (mm) measured at the weather station nearest to each lake (Table 3: Eq. </w:t>
      </w:r>
      <w:r>
        <w:rPr>
          <w:rFonts w:ascii="Times New Roman" w:eastAsia="Times New Roman" w:hAnsi="Times New Roman" w:cs="Times New Roman"/>
          <w:sz w:val="24"/>
          <w:szCs w:val="24"/>
        </w:rPr>
        <w:lastRenderedPageBreak/>
        <w:t>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1E3E421F" w14:textId="5FB9437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vast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377FCD6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w:t>
      </w:r>
      <w:r w:rsidR="00E24120">
        <w:rPr>
          <w:rFonts w:ascii="Times New Roman" w:eastAsia="Times New Roman" w:hAnsi="Times New Roman" w:cs="Times New Roman"/>
          <w:sz w:val="24"/>
          <w:szCs w:val="24"/>
        </w:rPr>
        <w:t>dy lakes ranged from (0-19%) (S2</w:t>
      </w:r>
      <w:r>
        <w:rPr>
          <w:rFonts w:ascii="Times New Roman" w:eastAsia="Times New Roman" w:hAnsi="Times New Roman" w:cs="Times New Roman"/>
          <w:sz w:val="24"/>
          <w:szCs w:val="24"/>
        </w:rPr>
        <w:t>)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3" w:name="_6mc5pfc13zyv" w:colFirst="0" w:colLast="0"/>
      <w:bookmarkEnd w:id="33"/>
      <w:r>
        <w:rPr>
          <w:rFonts w:ascii="Times New Roman" w:eastAsia="Times New Roman" w:hAnsi="Times New Roman" w:cs="Times New Roman"/>
          <w:i/>
          <w:color w:val="000000"/>
          <w:sz w:val="24"/>
          <w:szCs w:val="24"/>
        </w:rPr>
        <w:t xml:space="preserve">Autochthonous DOC and POC: primary production </w:t>
      </w:r>
    </w:p>
    <w:p w14:paraId="515F4F31" w14:textId="42E1636A"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was unavailable) and surface water temperature (°C) per Morin et al. (1999) (Table 3: Eq. 2a). This empirical statistical model was based on observational temperature and </w:t>
      </w:r>
      <w:r>
        <w:rPr>
          <w:rFonts w:ascii="Times New Roman" w:eastAsia="Times New Roman" w:hAnsi="Times New Roman" w:cs="Times New Roman"/>
          <w:sz w:val="24"/>
          <w:szCs w:val="24"/>
        </w:rPr>
        <w:lastRenderedPageBreak/>
        <w:t>ChlA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respectively. Since this model d</w:t>
      </w:r>
      <w:r w:rsidR="00E24120">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predict GPP well for winter-temperatures, we set GPP to zero if surface water temperatures were &lt; 4 </w:t>
      </w:r>
      <w:r w:rsidR="00E24120">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 ChlA and TP concentrations were converted from volume to areal units by multiplying by photic depth, which was estimated from Secchi depth (m; Wetzel 1975).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(NPP) was set equal to 20% of GPP (Quay et al. 1986, Cole et al. 2002, Hanson et al. 2004)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2b-2d).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506DE743" w14:textId="539A99C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 free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Since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is more autochthonous than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in lakes (</w:t>
      </w:r>
      <w:commentRangeStart w:id="34"/>
      <w:r>
        <w:rPr>
          <w:rFonts w:ascii="Times New Roman" w:eastAsia="Times New Roman" w:hAnsi="Times New Roman" w:cs="Times New Roman"/>
          <w:sz w:val="24"/>
          <w:szCs w:val="24"/>
        </w:rPr>
        <w:t>add some citations</w:t>
      </w:r>
      <w:commentRangeEnd w:id="34"/>
      <w:r w:rsidR="00F55FEA">
        <w:rPr>
          <w:rStyle w:val="CommentReference"/>
        </w:rPr>
        <w:commentReference w:id="34"/>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5" w:name="_ny5h27mmaq7k" w:colFirst="0" w:colLast="0"/>
      <w:bookmarkEnd w:id="35"/>
      <w:r>
        <w:rPr>
          <w:rFonts w:ascii="Times New Roman" w:eastAsia="Times New Roman" w:hAnsi="Times New Roman" w:cs="Times New Roman"/>
          <w:i/>
          <w:color w:val="000000"/>
          <w:sz w:val="24"/>
          <w:szCs w:val="24"/>
        </w:rPr>
        <w:t>Burial of POC</w:t>
      </w:r>
    </w:p>
    <w:p w14:paraId="35DF9375" w14:textId="145DBA0C"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allowed to leave the lake via export, and the rest was either buried or leached 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w:t>
      </w:r>
      <w:r>
        <w:rPr>
          <w:rFonts w:ascii="Times New Roman" w:eastAsia="Times New Roman" w:hAnsi="Times New Roman" w:cs="Times New Roman"/>
          <w:sz w:val="24"/>
          <w:szCs w:val="24"/>
        </w:rPr>
        <w:lastRenderedPageBreak/>
        <w:t xml:space="preserve">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36"/>
      <w:r>
        <w:rPr>
          <w:rFonts w:ascii="Times New Roman" w:eastAsia="Times New Roman" w:hAnsi="Times New Roman" w:cs="Times New Roman"/>
          <w:sz w:val="24"/>
          <w:szCs w:val="24"/>
        </w:rPr>
        <w:t>resuspension estimates</w:t>
      </w:r>
      <w:commentRangeEnd w:id="36"/>
      <w:r>
        <w:commentReference w:id="36"/>
      </w:r>
      <w:r>
        <w:rPr>
          <w:rFonts w:ascii="Times New Roman" w:eastAsia="Times New Roman" w:hAnsi="Times New Roman" w:cs="Times New Roman"/>
          <w:sz w:val="24"/>
          <w:szCs w:val="24"/>
        </w:rPr>
        <w:t xml:space="preserve">. </w:t>
      </w:r>
    </w:p>
    <w:p w14:paraId="337D2C3B" w14:textId="77777777" w:rsidR="00A55681" w:rsidRDefault="00A55681">
      <w:pPr>
        <w:spacing w:line="480" w:lineRule="auto"/>
        <w:ind w:firstLine="720"/>
        <w:rPr>
          <w:rFonts w:ascii="Times New Roman" w:eastAsia="Times New Roman" w:hAnsi="Times New Roman" w:cs="Times New Roman"/>
          <w:sz w:val="24"/>
          <w:szCs w:val="24"/>
        </w:rPr>
      </w:pP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7" w:name="_l03fr54i2e0u" w:colFirst="0" w:colLast="0"/>
      <w:bookmarkEnd w:id="37"/>
      <w:r>
        <w:rPr>
          <w:rFonts w:ascii="Times New Roman" w:eastAsia="Times New Roman" w:hAnsi="Times New Roman" w:cs="Times New Roman"/>
          <w:i/>
          <w:sz w:val="24"/>
          <w:szCs w:val="24"/>
        </w:rPr>
        <w:t xml:space="preserve">Model output and calibration </w:t>
      </w:r>
    </w:p>
    <w:p w14:paraId="2F876694" w14:textId="5C8BD9F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free 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Bootstrapping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8" w:name="_ocy0aysirc6j" w:colFirst="0" w:colLast="0"/>
      <w:bookmarkEnd w:id="38"/>
      <w:r>
        <w:rPr>
          <w:rFonts w:ascii="Times New Roman" w:eastAsia="Times New Roman" w:hAnsi="Times New Roman" w:cs="Times New Roman"/>
          <w:b/>
          <w:sz w:val="24"/>
          <w:szCs w:val="24"/>
        </w:rPr>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9" w:name="_5q3azwjwpxro" w:colFirst="0" w:colLast="0"/>
      <w:bookmarkEnd w:id="39"/>
      <w:r>
        <w:rPr>
          <w:rFonts w:ascii="Times New Roman" w:eastAsia="Times New Roman" w:hAnsi="Times New Roman" w:cs="Times New Roman"/>
          <w:i/>
          <w:sz w:val="24"/>
          <w:szCs w:val="24"/>
        </w:rPr>
        <w:t>Model performance, parameter estimates and sensitivity analysis</w:t>
      </w:r>
    </w:p>
    <w:p w14:paraId="0183F9C1" w14:textId="61CF4258" w:rsidR="0032009C" w:rsidRDefault="00B80037">
      <w:pPr>
        <w:spacing w:line="480" w:lineRule="auto"/>
        <w:ind w:firstLine="720"/>
        <w:rPr>
          <w:rFonts w:ascii="Times New Roman" w:eastAsia="Times New Roman" w:hAnsi="Times New Roman" w:cs="Times New Roman"/>
          <w:sz w:val="24"/>
          <w:szCs w:val="24"/>
        </w:rPr>
      </w:pPr>
      <w:commentRangeStart w:id="40"/>
      <w:r>
        <w:rPr>
          <w:rFonts w:ascii="Times New Roman" w:eastAsia="Times New Roman" w:hAnsi="Times New Roman" w:cs="Times New Roman"/>
          <w:sz w:val="24"/>
          <w:szCs w:val="24"/>
        </w:rPr>
        <w:t xml:space="preserve">Modeled DOC and DO </w:t>
      </w:r>
      <w:commentRangeEnd w:id="40"/>
      <w:r w:rsidR="00191DFF">
        <w:rPr>
          <w:rStyle w:val="CommentReference"/>
        </w:rPr>
        <w:commentReference w:id="40"/>
      </w:r>
      <w:r>
        <w:rPr>
          <w:rFonts w:ascii="Times New Roman" w:eastAsia="Times New Roman" w:hAnsi="Times New Roman" w:cs="Times New Roman"/>
          <w:sz w:val="24"/>
          <w:szCs w:val="24"/>
        </w:rPr>
        <w:t xml:space="preserve">generally </w:t>
      </w:r>
      <w:r w:rsidR="004B4238">
        <w:rPr>
          <w:rFonts w:ascii="Times New Roman" w:eastAsia="Times New Roman" w:hAnsi="Times New Roman" w:cs="Times New Roman"/>
          <w:sz w:val="24"/>
          <w:szCs w:val="24"/>
        </w:rPr>
        <w:t xml:space="preserve">recreated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RMSE ranged 0.73-1.46 </w:t>
      </w:r>
      <w:r w:rsidR="004E3080">
        <w:rPr>
          <w:rFonts w:ascii="Times New Roman" w:eastAsia="Times New Roman" w:hAnsi="Times New Roman" w:cs="Times New Roman"/>
          <w:sz w:val="24"/>
          <w:szCs w:val="24"/>
        </w:rPr>
        <w:t>mg L</w:t>
      </w:r>
      <w:r w:rsidR="004E3080" w:rsidRPr="004E3080">
        <w:rPr>
          <w:rFonts w:ascii="Times New Roman" w:eastAsia="Times New Roman" w:hAnsi="Times New Roman" w:cs="Times New Roman"/>
          <w:sz w:val="24"/>
          <w:szCs w:val="24"/>
          <w:vertAlign w:val="superscript"/>
        </w:rPr>
        <w:t>-</w:t>
      </w:r>
      <w:r w:rsidR="004E3080">
        <w:rPr>
          <w:rFonts w:ascii="Times New Roman" w:eastAsia="Times New Roman" w:hAnsi="Times New Roman" w:cs="Times New Roman"/>
          <w:sz w:val="24"/>
          <w:szCs w:val="24"/>
        </w:rPr>
        <w:t>¹</w:t>
      </w:r>
      <w:r>
        <w:rPr>
          <w:rFonts w:ascii="Times New Roman" w:eastAsia="Times New Roman" w:hAnsi="Times New Roman" w:cs="Times New Roman"/>
          <w:sz w:val="24"/>
          <w:szCs w:val="24"/>
        </w:rPr>
        <w:t xml:space="preserve">across lakes, demonstrating overall strong goodness of fit for both DOC and DO (Table 4). NSE values ranged 0.69-0.96, indicating that the model accounted for considerably more information than long-term means of DOC and DO. 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the model did not consistently characterize the magnitude of short-term spikes (i.e., days to weeks). Nonetheless, long-term model performance indicated the ability to account for lake variability in DOC and DO from seasonal to interannual time scales.</w:t>
      </w:r>
    </w:p>
    <w:p w14:paraId="3F110D52" w14:textId="12E9BEC6"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however, values were 0 for Harp and Trout, indicating nearly all autochthonous POC was leached to DOC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than autochthonous DOC across all lakes, indicating that </w:t>
      </w:r>
      <w:r w:rsidR="009C27E9">
        <w:rPr>
          <w:rFonts w:ascii="Times New Roman" w:eastAsia="Times New Roman" w:hAnsi="Times New Roman" w:cs="Times New Roman"/>
          <w:sz w:val="24"/>
          <w:szCs w:val="24"/>
        </w:rPr>
        <w:t>autochthonous</w:t>
      </w:r>
      <w:r w:rsidR="00E309C7">
        <w:rPr>
          <w:rFonts w:ascii="Times New Roman" w:eastAsia="Times New Roman" w:hAnsi="Times New Roman" w:cs="Times New Roman"/>
          <w:sz w:val="24"/>
          <w:szCs w:val="24"/>
        </w:rPr>
        <w:t xml:space="preserve"> </w:t>
      </w:r>
      <w:r w:rsidR="009C27E9">
        <w:rPr>
          <w:rFonts w:ascii="Times New Roman" w:eastAsia="Times New Roman" w:hAnsi="Times New Roman" w:cs="Times New Roman"/>
          <w:sz w:val="24"/>
          <w:szCs w:val="24"/>
        </w:rPr>
        <w:t>D</w:t>
      </w:r>
      <w:r w:rsidR="00E309C7">
        <w:rPr>
          <w:rFonts w:ascii="Times New Roman" w:eastAsia="Times New Roman" w:hAnsi="Times New Roman" w:cs="Times New Roman"/>
          <w:sz w:val="24"/>
          <w:szCs w:val="24"/>
        </w:rPr>
        <w:t>OC was more readily used and respired</w:t>
      </w:r>
      <w:r w:rsidR="009C27E9">
        <w:rPr>
          <w:rFonts w:ascii="Times New Roman" w:eastAsia="Times New Roman" w:hAnsi="Times New Roman" w:cs="Times New Roman"/>
          <w:sz w:val="24"/>
          <w:szCs w:val="24"/>
        </w:rPr>
        <w:t xml:space="preserve"> than </w:t>
      </w:r>
      <w:proofErr w:type="spellStart"/>
      <w:r w:rsidR="009C27E9">
        <w:rPr>
          <w:rFonts w:ascii="Times New Roman" w:eastAsia="Times New Roman" w:hAnsi="Times New Roman" w:cs="Times New Roman"/>
          <w:sz w:val="24"/>
          <w:szCs w:val="24"/>
        </w:rPr>
        <w:t>allochthonous</w:t>
      </w:r>
      <w:proofErr w:type="spellEnd"/>
      <w:r w:rsidR="009C27E9">
        <w:rPr>
          <w:rFonts w:ascii="Times New Roman" w:eastAsia="Times New Roman" w:hAnsi="Times New Roman" w:cs="Times New Roman"/>
          <w:sz w:val="24"/>
          <w:szCs w:val="24"/>
        </w:rPr>
        <w:t xml:space="preserve"> DOC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largely 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0C38E314" w14:textId="49302077" w:rsidR="0032009C" w:rsidRDefault="00366556">
      <w:pPr>
        <w:spacing w:line="480" w:lineRule="auto"/>
        <w:ind w:firstLine="720"/>
        <w:rPr>
          <w:ins w:id="41"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modeled DOC across lakes. Harp and Monona were the only lakes with considerable 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t>
      </w:r>
      <w:commentRangeStart w:id="42"/>
      <w:r w:rsidR="00B80037">
        <w:rPr>
          <w:rFonts w:ascii="Times New Roman" w:eastAsia="Times New Roman" w:hAnsi="Times New Roman" w:cs="Times New Roman"/>
          <w:sz w:val="24"/>
          <w:szCs w:val="24"/>
        </w:rPr>
        <w:t>Overall</w:t>
      </w:r>
      <w:commentRangeEnd w:id="42"/>
      <w:r w:rsidR="00B80037">
        <w:commentReference w:id="42"/>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and Trout, respectively.  </w:t>
      </w:r>
    </w:p>
    <w:p w14:paraId="407B738E" w14:textId="375E9042" w:rsidR="00366556" w:rsidRDefault="00366556">
      <w:pPr>
        <w:spacing w:line="480" w:lineRule="auto"/>
        <w:ind w:firstLine="720"/>
        <w:rPr>
          <w:rFonts w:ascii="Times New Roman" w:eastAsia="Times New Roman" w:hAnsi="Times New Roman" w:cs="Times New Roman"/>
          <w:sz w:val="24"/>
          <w:szCs w:val="24"/>
        </w:rPr>
      </w:pPr>
      <w:ins w:id="43"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44" w:author="Paul Hanson" w:date="2017-04-05T11:08:00Z">
        <w:r>
          <w:rPr>
            <w:rFonts w:ascii="Times New Roman" w:eastAsia="Times New Roman" w:hAnsi="Times New Roman" w:cs="Times New Roman"/>
            <w:sz w:val="24"/>
            <w:szCs w:val="24"/>
          </w:rPr>
          <w:t>expectation</w:t>
        </w:r>
      </w:ins>
      <w:ins w:id="45"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6" w:name="_xlemxvr7c40e" w:colFirst="0" w:colLast="0"/>
      <w:bookmarkEnd w:id="46"/>
      <w:r>
        <w:rPr>
          <w:rFonts w:ascii="Times New Roman" w:eastAsia="Times New Roman" w:hAnsi="Times New Roman" w:cs="Times New Roman"/>
          <w:i/>
          <w:sz w:val="24"/>
          <w:szCs w:val="24"/>
        </w:rPr>
        <w:t>Summary of fluxes and fates</w:t>
      </w:r>
    </w:p>
    <w:p w14:paraId="12517D3C" w14:textId="3C519D7F" w:rsidR="00DB4104" w:rsidRDefault="00C01BC6"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w:t>
      </w:r>
      <w:r w:rsidR="00713F10">
        <w:rPr>
          <w:rFonts w:ascii="Times New Roman" w:eastAsia="Times New Roman" w:hAnsi="Times New Roman" w:cs="Times New Roman"/>
          <w:sz w:val="24"/>
          <w:szCs w:val="24"/>
        </w:rPr>
        <w:t xml:space="preserve">nearly equally </w:t>
      </w:r>
      <w:r w:rsidR="0083120A">
        <w:rPr>
          <w:rFonts w:ascii="Times New Roman" w:eastAsia="Times New Roman" w:hAnsi="Times New Roman" w:cs="Times New Roman"/>
          <w:sz w:val="24"/>
          <w:szCs w:val="24"/>
        </w:rPr>
        <w:t xml:space="preserve">between </w:t>
      </w:r>
      <w:proofErr w:type="spellStart"/>
      <w:r w:rsidR="0083120A">
        <w:rPr>
          <w:rFonts w:ascii="Times New Roman" w:eastAsia="Times New Roman" w:hAnsi="Times New Roman" w:cs="Times New Roman"/>
          <w:sz w:val="24"/>
          <w:szCs w:val="24"/>
        </w:rPr>
        <w:t>allochthony</w:t>
      </w:r>
      <w:proofErr w:type="spellEnd"/>
      <w:r w:rsidR="0083120A">
        <w:rPr>
          <w:rFonts w:ascii="Times New Roman" w:eastAsia="Times New Roman" w:hAnsi="Times New Roman" w:cs="Times New Roman"/>
          <w:sz w:val="24"/>
          <w:szCs w:val="24"/>
        </w:rPr>
        <w:t xml:space="preserve"> and autochthony, </w:t>
      </w:r>
      <w:r>
        <w:rPr>
          <w:rFonts w:ascii="Times New Roman" w:eastAsia="Times New Roman" w:hAnsi="Times New Roman" w:cs="Times New Roman"/>
          <w:sz w:val="24"/>
          <w:szCs w:val="24"/>
        </w:rPr>
        <w:t xml:space="preserve">and exported </w:t>
      </w:r>
      <w:r w:rsidR="0083120A">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16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sidR="00DD7B9E">
        <w:rPr>
          <w:rFonts w:ascii="Times New Roman" w:eastAsia="Times New Roman" w:hAnsi="Times New Roman" w:cs="Times New Roman"/>
          <w:sz w:val="24"/>
          <w:szCs w:val="24"/>
        </w:rPr>
        <w:t xml:space="preserve"> (Table 5)</w:t>
      </w:r>
      <w:r w:rsidR="00831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Harp processed 75% of all OC input into the system, mostly via respiration (68%). </w:t>
      </w:r>
      <w:r w:rsidR="007C3BD2">
        <w:rPr>
          <w:rFonts w:ascii="Times New Roman" w:eastAsia="Times New Roman" w:hAnsi="Times New Roman" w:cs="Times New Roman"/>
          <w:sz w:val="24"/>
          <w:szCs w:val="24"/>
        </w:rPr>
        <w:t>Monona had the largest OC load of the five lakes (118 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xml:space="preserve">, with OC input almost equally divided between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and autochthony. In the</w:t>
      </w:r>
      <w:r w:rsidR="00A80E1F">
        <w:rPr>
          <w:rFonts w:ascii="Times New Roman" w:eastAsia="Times New Roman" w:hAnsi="Times New Roman" w:cs="Times New Roman"/>
          <w:sz w:val="24"/>
          <w:szCs w:val="24"/>
        </w:rPr>
        <w:t xml:space="preserve"> later years, autochthony began</w:t>
      </w:r>
      <w:r w:rsidR="00DB4104">
        <w:rPr>
          <w:rFonts w:ascii="Times New Roman" w:eastAsia="Times New Roman" w:hAnsi="Times New Roman" w:cs="Times New Roman"/>
          <w:sz w:val="24"/>
          <w:szCs w:val="24"/>
        </w:rPr>
        <w:t xml:space="preserve"> to dominant over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Only 15% of the OC was respired, with 44% being buried and 59% being 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 xml:space="preserve">(43 </w:t>
      </w:r>
      <w:bookmarkStart w:id="47" w:name="_Hlk478839044"/>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47"/>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predominantly autochthonous production (68%). </w:t>
      </w:r>
      <w:r w:rsidR="00653233">
        <w:rPr>
          <w:rFonts w:ascii="Times New Roman" w:eastAsia="Times New Roman" w:hAnsi="Times New Roman" w:cs="Times New Roman"/>
          <w:sz w:val="24"/>
          <w:szCs w:val="24"/>
        </w:rPr>
        <w:t xml:space="preserve">Of Trout’s load, </w:t>
      </w:r>
      <w:r w:rsidR="005009AE">
        <w:rPr>
          <w:rFonts w:ascii="Times New Roman" w:eastAsia="Times New Roman" w:hAnsi="Times New Roman" w:cs="Times New Roman"/>
          <w:sz w:val="24"/>
          <w:szCs w:val="24"/>
        </w:rPr>
        <w:t xml:space="preserve">88% was respired, 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autochthony and respiration increasing to a summer maximum</w:t>
      </w:r>
      <w:r w:rsidR="00222217">
        <w:rPr>
          <w:rFonts w:ascii="Times New Roman" w:eastAsia="Times New Roman" w:hAnsi="Times New Roman" w:cs="Times New Roman"/>
          <w:sz w:val="24"/>
          <w:szCs w:val="24"/>
        </w:rPr>
        <w:t xml:space="preserve"> (Fig. 4)</w:t>
      </w:r>
      <w:r w:rsidR="005009AE">
        <w:rPr>
          <w:rFonts w:ascii="Times New Roman" w:eastAsia="Times New Roman" w:hAnsi="Times New Roman" w:cs="Times New Roman"/>
          <w:sz w:val="24"/>
          <w:szCs w:val="24"/>
        </w:rPr>
        <w:t xml:space="preserve">. </w:t>
      </w:r>
      <w:r w:rsidR="005255DD">
        <w:rPr>
          <w:rFonts w:ascii="Times New Roman" w:eastAsia="Times New Roman" w:hAnsi="Times New Roman" w:cs="Times New Roman"/>
          <w:sz w:val="24"/>
          <w:szCs w:val="24"/>
        </w:rPr>
        <w:t xml:space="preserve">Vanern had the </w:t>
      </w:r>
      <w:r w:rsidR="005255DD">
        <w:rPr>
          <w:rFonts w:ascii="Times New Roman" w:eastAsia="Times New Roman" w:hAnsi="Times New Roman" w:cs="Times New Roman"/>
          <w:sz w:val="24"/>
          <w:szCs w:val="24"/>
        </w:rPr>
        <w:lastRenderedPageBreak/>
        <w:t>second lowest average OC load (68 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xml:space="preserve">), of which was 60% </w:t>
      </w:r>
      <w:proofErr w:type="spellStart"/>
      <w:r w:rsidR="005255DD">
        <w:rPr>
          <w:rFonts w:ascii="Times New Roman" w:eastAsia="Times New Roman" w:hAnsi="Times New Roman" w:cs="Times New Roman"/>
          <w:sz w:val="24"/>
          <w:szCs w:val="24"/>
        </w:rPr>
        <w:t>allochthonous</w:t>
      </w:r>
      <w:proofErr w:type="spellEnd"/>
      <w:r w:rsidR="005255DD">
        <w:rPr>
          <w:rFonts w:ascii="Times New Roman" w:eastAsia="Times New Roman" w:hAnsi="Times New Roman" w:cs="Times New Roman"/>
          <w:sz w:val="24"/>
          <w:szCs w:val="24"/>
        </w:rPr>
        <w:t xml:space="preserve"> load. Of this load, 52% was respired to the atmosphere, 30% was buried, and only 18% was exported downstream. T</w:t>
      </w:r>
      <w:r w:rsidR="00BF7C2F">
        <w:rPr>
          <w:rFonts w:ascii="Times New Roman" w:eastAsia="Times New Roman" w:hAnsi="Times New Roman" w:cs="Times New Roman"/>
          <w:sz w:val="24"/>
          <w:szCs w:val="24"/>
        </w:rPr>
        <w:t xml:space="preserve">he OC load in </w:t>
      </w:r>
      <w:proofErr w:type="spellStart"/>
      <w:r w:rsidR="00BF7C2F">
        <w:rPr>
          <w:rFonts w:ascii="Times New Roman" w:eastAsia="Times New Roman" w:hAnsi="Times New Roman" w:cs="Times New Roman"/>
          <w:sz w:val="24"/>
          <w:szCs w:val="24"/>
        </w:rPr>
        <w:t>Toolik</w:t>
      </w:r>
      <w:proofErr w:type="spellEnd"/>
      <w:r w:rsidR="00BF7C2F">
        <w:rPr>
          <w:rFonts w:ascii="Times New Roman" w:eastAsia="Times New Roman" w:hAnsi="Times New Roman" w:cs="Times New Roman"/>
          <w:sz w:val="24"/>
          <w:szCs w:val="24"/>
        </w:rPr>
        <w:t xml:space="preserve"> was </w:t>
      </w:r>
      <w:r w:rsidR="00A80E1F">
        <w:rPr>
          <w:rFonts w:ascii="Times New Roman" w:eastAsia="Times New Roman" w:hAnsi="Times New Roman" w:cs="Times New Roman"/>
          <w:sz w:val="24"/>
          <w:szCs w:val="24"/>
        </w:rPr>
        <w:t xml:space="preserve">87% </w:t>
      </w:r>
      <w:proofErr w:type="spellStart"/>
      <w:r w:rsidR="00A80E1F">
        <w:rPr>
          <w:rFonts w:ascii="Times New Roman" w:eastAsia="Times New Roman" w:hAnsi="Times New Roman" w:cs="Times New Roman"/>
          <w:sz w:val="24"/>
          <w:szCs w:val="24"/>
        </w:rPr>
        <w:t>allochthonous</w:t>
      </w:r>
      <w:proofErr w:type="spellEnd"/>
      <w:r w:rsidR="00770DFB">
        <w:rPr>
          <w:rFonts w:ascii="Times New Roman" w:eastAsia="Times New Roman" w:hAnsi="Times New Roman" w:cs="Times New Roman"/>
          <w:sz w:val="24"/>
          <w:szCs w:val="24"/>
        </w:rPr>
        <w:t xml:space="preserve"> and</w:t>
      </w:r>
      <w:r w:rsidR="00A80E1F">
        <w:rPr>
          <w:rFonts w:ascii="Times New Roman" w:eastAsia="Times New Roman" w:hAnsi="Times New Roman" w:cs="Times New Roman"/>
          <w:sz w:val="24"/>
          <w:szCs w:val="24"/>
        </w:rPr>
        <w:t xml:space="preserve"> dominated by summertime peaks; </w:t>
      </w:r>
      <w:r w:rsidR="00770DFB">
        <w:rPr>
          <w:rFonts w:ascii="Times New Roman" w:eastAsia="Times New Roman" w:hAnsi="Times New Roman" w:cs="Times New Roman"/>
          <w:sz w:val="24"/>
          <w:szCs w:val="24"/>
        </w:rPr>
        <w:t xml:space="preserve">64% of this load was exported downstream, mostly during the summer. </w:t>
      </w:r>
    </w:p>
    <w:p w14:paraId="2AC97DE6" w14:textId="3E079085" w:rsidR="0032009C" w:rsidRDefault="0084170F"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fits show</w:t>
      </w:r>
      <w:r w:rsidR="003B681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variability in the magnitude of fluxes across years, demonstrating the ability of</w:t>
      </w:r>
      <w:r w:rsidR="00796693">
        <w:rPr>
          <w:rFonts w:ascii="Times New Roman" w:eastAsia="Times New Roman" w:hAnsi="Times New Roman" w:cs="Times New Roman"/>
          <w:sz w:val="24"/>
          <w:szCs w:val="24"/>
        </w:rPr>
        <w:t xml:space="preserve"> the model to account for inter</w:t>
      </w:r>
      <w:r w:rsidR="00B80037">
        <w:rPr>
          <w:rFonts w:ascii="Times New Roman" w:eastAsia="Times New Roman" w:hAnsi="Times New Roman" w:cs="Times New Roman"/>
          <w:sz w:val="24"/>
          <w:szCs w:val="24"/>
        </w:rPr>
        <w:t xml:space="preserve">annual fluctuations. On average across years, with the exception of Trout, lake OC budgets were predominantly driven by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OC,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8" w:name="_23giog1xmb1e" w:colFirst="0" w:colLast="0"/>
      <w:bookmarkEnd w:id="48"/>
      <w:r>
        <w:rPr>
          <w:rFonts w:ascii="Times New Roman" w:eastAsia="Times New Roman" w:hAnsi="Times New Roman" w:cs="Times New Roman"/>
          <w:i/>
          <w:sz w:val="24"/>
          <w:szCs w:val="24"/>
        </w:rPr>
        <w:t>Seasonal fates</w:t>
      </w:r>
    </w:p>
    <w:p w14:paraId="1A5EEDF1" w14:textId="238EF36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status (Fig. 5). The four quadrants in Fig. 5 </w:t>
      </w:r>
      <w:r w:rsidR="00BE5431">
        <w:rPr>
          <w:rFonts w:ascii="Times New Roman" w:eastAsia="Times New Roman" w:hAnsi="Times New Roman" w:cs="Times New Roman"/>
          <w:sz w:val="24"/>
          <w:szCs w:val="24"/>
        </w:rPr>
        <w:t xml:space="preserve">demonstrate the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a source for the entire year,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eventually became sources as temperatures warmed. Conversely, Monona remained a sink throughout most of the year and only became a source late in the growing season. Despite this late pulse in respiration, Monona remained a net sink on an annual basis (Table 5). Monona and Vanern also showed less of an increase in autochthony as the growing season progressed compared to other lakes, suggesting the importance of continued </w:t>
      </w:r>
      <w:proofErr w:type="spellStart"/>
      <w:r>
        <w:rPr>
          <w:rFonts w:ascii="Times New Roman" w:eastAsia="Times New Roman" w:hAnsi="Times New Roman" w:cs="Times New Roman"/>
          <w:sz w:val="24"/>
          <w:szCs w:val="24"/>
        </w:rPr>
        <w:lastRenderedPageBreak/>
        <w:t>allochthonous</w:t>
      </w:r>
      <w:proofErr w:type="spellEnd"/>
      <w:r>
        <w:rPr>
          <w:rFonts w:ascii="Times New Roman" w:eastAsia="Times New Roman" w:hAnsi="Times New Roman" w:cs="Times New Roman"/>
          <w:sz w:val="24"/>
          <w:szCs w:val="24"/>
        </w:rPr>
        <w:t xml:space="preserve"> inputs during summer months coinciding with increases in autochthony.</w:t>
      </w:r>
      <w:ins w:id="49" w:author="Paul Hanson" w:date="2017-04-05T11:19:00Z">
        <w:r w:rsidR="009712EC">
          <w:rPr>
            <w:rFonts w:ascii="Times New Roman" w:eastAsia="Times New Roman" w:hAnsi="Times New Roman" w:cs="Times New Roman"/>
            <w:sz w:val="24"/>
            <w:szCs w:val="24"/>
          </w:rPr>
          <w:t xml:space="preserve"> [An emergent property in this graphs appears to be the slope of the dots.  Does it mean anything to have a negative slope versus a positive slope? </w:t>
        </w:r>
      </w:ins>
      <w:ins w:id="50" w:author="Paul Hanson" w:date="2017-04-05T11:20:00Z">
        <w:r w:rsidR="009712EC">
          <w:rPr>
            <w:rFonts w:ascii="Times New Roman" w:eastAsia="Times New Roman" w:hAnsi="Times New Roman" w:cs="Times New Roman"/>
            <w:sz w:val="24"/>
            <w:szCs w:val="24"/>
          </w:rPr>
          <w:t xml:space="preserve">What are the ecosystem characteristics that determine the slope, and what are the characteristics that push a lake into one or more quadrants? </w:t>
        </w:r>
      </w:ins>
      <w:ins w:id="51" w:author="Paul Hanson" w:date="2017-04-05T11:21:00Z">
        <w:r w:rsidR="009712EC">
          <w:rPr>
            <w:rFonts w:ascii="Times New Roman" w:eastAsia="Times New Roman" w:hAnsi="Times New Roman" w:cs="Times New Roman"/>
            <w:sz w:val="24"/>
            <w:szCs w:val="24"/>
          </w:rPr>
          <w:t xml:space="preserve"> When the slope is negative, the red dots are on the right and top.  When the slope is positive (or no slope?), the red dots are on </w:t>
        </w:r>
      </w:ins>
      <w:ins w:id="52" w:author="Paul Hanson" w:date="2017-04-05T11:22:00Z">
        <w:r w:rsidR="009712EC">
          <w:rPr>
            <w:rFonts w:ascii="Times New Roman" w:eastAsia="Times New Roman" w:hAnsi="Times New Roman" w:cs="Times New Roman"/>
            <w:sz w:val="24"/>
            <w:szCs w:val="24"/>
          </w:rPr>
          <w:t xml:space="preserve">the right and lower. </w:t>
        </w:r>
      </w:ins>
      <w:ins w:id="53" w:author="Paul Hanson" w:date="2017-04-05T11:24:00Z">
        <w:r w:rsidR="009712EC">
          <w:rPr>
            <w:rFonts w:ascii="Times New Roman" w:eastAsia="Times New Roman" w:hAnsi="Times New Roman" w:cs="Times New Roman"/>
            <w:sz w:val="24"/>
            <w:szCs w:val="24"/>
          </w:rPr>
          <w:t xml:space="preserve"> I guess that lakes tend to be in the upper right (</w:t>
        </w:r>
        <w:proofErr w:type="spellStart"/>
        <w:r w:rsidR="009712EC">
          <w:rPr>
            <w:rFonts w:ascii="Times New Roman" w:eastAsia="Times New Roman" w:hAnsi="Times New Roman" w:cs="Times New Roman"/>
            <w:sz w:val="24"/>
            <w:szCs w:val="24"/>
          </w:rPr>
          <w:t>alloch</w:t>
        </w:r>
        <w:proofErr w:type="spellEnd"/>
        <w:r w:rsidR="009712EC">
          <w:rPr>
            <w:rFonts w:ascii="Times New Roman" w:eastAsia="Times New Roman" w:hAnsi="Times New Roman" w:cs="Times New Roman"/>
            <w:sz w:val="24"/>
            <w:szCs w:val="24"/>
          </w:rPr>
          <w:t xml:space="preserve"> and sources), unless nutrients are high.  Maybe I</w:t>
        </w:r>
      </w:ins>
      <w:ins w:id="54" w:author="Paul Hanson" w:date="2017-04-05T11:25:00Z">
        <w:r w:rsidR="009712EC">
          <w:rPr>
            <w:rFonts w:ascii="Times New Roman" w:eastAsia="Times New Roman" w:hAnsi="Times New Roman" w:cs="Times New Roman"/>
            <w:sz w:val="24"/>
            <w:szCs w:val="24"/>
          </w:rPr>
          <w:t>’m reading too much into this ultra-cool figure!]</w:t>
        </w:r>
      </w:ins>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55" w:name="_3o4ewidztyp5" w:colFirst="0" w:colLast="0"/>
      <w:bookmarkEnd w:id="55"/>
      <w:commentRangeStart w:id="56"/>
      <w:r>
        <w:rPr>
          <w:rFonts w:ascii="Times New Roman" w:eastAsia="Times New Roman" w:hAnsi="Times New Roman" w:cs="Times New Roman"/>
          <w:b/>
          <w:sz w:val="24"/>
          <w:szCs w:val="24"/>
        </w:rPr>
        <w:t>DISCUSSION</w:t>
      </w:r>
      <w:commentRangeEnd w:id="56"/>
      <w:r w:rsidR="00EB4F26">
        <w:rPr>
          <w:rStyle w:val="CommentReference"/>
        </w:rPr>
        <w:commentReference w:id="56"/>
      </w:r>
    </w:p>
    <w:p w14:paraId="5D290FCA" w14:textId="44619CA2"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57" w:name="_a3c9orcnsv16" w:colFirst="0" w:colLast="0"/>
      <w:bookmarkEnd w:id="57"/>
      <w:r>
        <w:rPr>
          <w:rFonts w:ascii="Times New Roman" w:eastAsia="Times New Roman" w:hAnsi="Times New Roman" w:cs="Times New Roman"/>
          <w:i/>
          <w:sz w:val="24"/>
          <w:szCs w:val="24"/>
        </w:rPr>
        <w:t>Capturing lake processes</w:t>
      </w:r>
    </w:p>
    <w:p w14:paraId="0B4FA302" w14:textId="283AFB28"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worked reasonably well for both eutrophic and oligotrophic lakes, temperate to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w:t>
      </w:r>
      <w:proofErr w:type="gramStart"/>
      <w:r>
        <w:rPr>
          <w:rFonts w:ascii="Times New Roman" w:eastAsia="Times New Roman" w:hAnsi="Times New Roman" w:cs="Times New Roman"/>
          <w:sz w:val="24"/>
          <w:szCs w:val="24"/>
        </w:rPr>
        <w:t>lake morphometry</w:t>
      </w:r>
      <w:proofErr w:type="gramEnd"/>
      <w:r>
        <w:rPr>
          <w:rFonts w:ascii="Times New Roman" w:eastAsia="Times New Roman" w:hAnsi="Times New Roman" w:cs="Times New Roman"/>
          <w:sz w:val="24"/>
          <w:szCs w:val="24"/>
        </w:rPr>
        <w:t xml:space="preserve">,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modeling approach.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produced 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estimate: </w:t>
      </w:r>
      <w:r w:rsidR="00D117AE">
        <w:rPr>
          <w:rFonts w:ascii="Times New Roman" w:eastAsia="Times New Roman" w:hAnsi="Times New Roman" w:cs="Times New Roman"/>
          <w:sz w:val="24"/>
          <w:szCs w:val="24"/>
        </w:rPr>
        <w:t>13.77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xml:space="preserve">. Whalen and Cornwall </w:t>
      </w:r>
      <w:r>
        <w:rPr>
          <w:rFonts w:ascii="Times New Roman" w:eastAsia="Times New Roman" w:hAnsi="Times New Roman" w:cs="Times New Roman"/>
          <w:sz w:val="24"/>
          <w:szCs w:val="24"/>
        </w:rPr>
        <w:lastRenderedPageBreak/>
        <w:t xml:space="preserve">(1985)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5.240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16.722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this was not true for </w:t>
      </w:r>
      <w:commentRangeStart w:id="58"/>
      <w:commentRangeStart w:id="59"/>
      <w:r>
        <w:rPr>
          <w:rFonts w:ascii="Times New Roman" w:eastAsia="Times New Roman" w:hAnsi="Times New Roman" w:cs="Times New Roman"/>
          <w:sz w:val="24"/>
          <w:szCs w:val="24"/>
        </w:rPr>
        <w:t>autochthony and respiration</w:t>
      </w:r>
      <w:commentRangeEnd w:id="58"/>
      <w:r w:rsidR="009E4CF0">
        <w:rPr>
          <w:rStyle w:val="CommentReference"/>
        </w:rPr>
        <w:commentReference w:id="58"/>
      </w:r>
      <w:commentRangeEnd w:id="59"/>
      <w:r w:rsidR="00D117AE">
        <w:rPr>
          <w:rStyle w:val="CommentReference"/>
        </w:rPr>
        <w:commentReference w:id="59"/>
      </w:r>
      <w:r>
        <w:rPr>
          <w:rFonts w:ascii="Times New Roman" w:eastAsia="Times New Roman" w:hAnsi="Times New Roman" w:cs="Times New Roman"/>
          <w:sz w:val="24"/>
          <w:szCs w:val="24"/>
        </w:rPr>
        <w:t xml:space="preserve">. We offer that dynamical models better represent these processes by accounting for seasonal changes in temperature and ChlA concentrations. Therefore, although steady-state models may be sufficient for recreating some key ecological processes, dynamical models are needed for determining the net source or sink function of lakes, given the importance of autochthony and respiration. </w:t>
      </w:r>
      <w:ins w:id="60" w:author="Paul Hanson" w:date="2017-04-05T11:34:00Z">
        <w:r w:rsidR="00A63CD5">
          <w:rPr>
            <w:rFonts w:ascii="Times New Roman" w:eastAsia="Times New Roman" w:hAnsi="Times New Roman" w:cs="Times New Roman"/>
            <w:sz w:val="24"/>
            <w:szCs w:val="24"/>
          </w:rPr>
          <w:t xml:space="preserve"> [Without reading ahead… One of the important differences of our study is the inclusion of both </w:t>
        </w:r>
        <w:proofErr w:type="spellStart"/>
        <w:r w:rsidR="00A63CD5">
          <w:rPr>
            <w:rFonts w:ascii="Times New Roman" w:eastAsia="Times New Roman" w:hAnsi="Times New Roman" w:cs="Times New Roman"/>
            <w:sz w:val="24"/>
            <w:szCs w:val="24"/>
          </w:rPr>
          <w:t>allochthony</w:t>
        </w:r>
        <w:proofErr w:type="spellEnd"/>
        <w:r w:rsidR="00A63CD5">
          <w:rPr>
            <w:rFonts w:ascii="Times New Roman" w:eastAsia="Times New Roman" w:hAnsi="Times New Roman" w:cs="Times New Roman"/>
            <w:sz w:val="24"/>
            <w:szCs w:val="24"/>
          </w:rPr>
          <w:t xml:space="preserve"> and autochthony.  Because autochthony is a relatively fast process (by definition, given our model), it adds substantially to both the loads and the fates.  One question we will be able to address is how </w:t>
        </w:r>
      </w:ins>
      <w:ins w:id="61" w:author="Paul Hanson" w:date="2017-04-05T11:35:00Z">
        <w:r w:rsidR="004A33AA">
          <w:rPr>
            <w:rFonts w:ascii="Times New Roman" w:eastAsia="Times New Roman" w:hAnsi="Times New Roman" w:cs="Times New Roman"/>
            <w:sz w:val="24"/>
            <w:szCs w:val="24"/>
          </w:rPr>
          <w:t>our view of lakes as sources or sinks is altered by the inclusion of both. ]</w:t>
        </w:r>
      </w:ins>
    </w:p>
    <w:p w14:paraId="5681E986" w14:textId="7697E6E8"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62"/>
      <w:ins w:id="63" w:author="Paul Hanson" w:date="2017-04-05T11:57:00Z">
        <w:r>
          <w:rPr>
            <w:rFonts w:ascii="Times New Roman" w:eastAsia="Times New Roman" w:hAnsi="Times New Roman" w:cs="Times New Roman"/>
            <w:i/>
            <w:sz w:val="24"/>
            <w:szCs w:val="24"/>
          </w:rPr>
          <w:t>Under</w:t>
        </w:r>
      </w:ins>
      <w:commentRangeEnd w:id="62"/>
      <w:r w:rsidR="00F307D5">
        <w:rPr>
          <w:rStyle w:val="CommentReference"/>
          <w:color w:val="000000"/>
        </w:rPr>
        <w:commentReference w:id="62"/>
      </w:r>
      <w:ins w:id="64" w:author="Paul Hanson" w:date="2017-04-05T11:57:00Z">
        <w:r>
          <w:rPr>
            <w:rFonts w:ascii="Times New Roman" w:eastAsia="Times New Roman" w:hAnsi="Times New Roman" w:cs="Times New Roman"/>
            <w:i/>
            <w:sz w:val="24"/>
            <w:szCs w:val="24"/>
          </w:rPr>
          <w:t xml:space="preserve"> what conditions are lakes net sources or sinks of organic carbon?</w:t>
        </w:r>
      </w:ins>
    </w:p>
    <w:p w14:paraId="50E8AF3E" w14:textId="32721419" w:rsidR="0032009C" w:rsidRDefault="00B80037">
      <w:pPr>
        <w:spacing w:line="480" w:lineRule="auto"/>
        <w:rPr>
          <w:ins w:id="65"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 xml:space="preserve">Cole et al. 2007), we demonstrate how those ratios can be constrained by mass balance and inclusion of both </w:t>
      </w:r>
      <w:proofErr w:type="spellStart"/>
      <w:r w:rsidR="00333E62">
        <w:rPr>
          <w:rFonts w:ascii="Times New Roman" w:eastAsia="Times New Roman" w:hAnsi="Times New Roman" w:cs="Times New Roman"/>
          <w:sz w:val="24"/>
          <w:szCs w:val="24"/>
        </w:rPr>
        <w:t>allochthonous</w:t>
      </w:r>
      <w:proofErr w:type="spellEnd"/>
      <w:r w:rsidR="00333E62">
        <w:rPr>
          <w:rFonts w:ascii="Times New Roman" w:eastAsia="Times New Roman" w:hAnsi="Times New Roman" w:cs="Times New Roman"/>
          <w:sz w:val="24"/>
          <w:szCs w:val="24"/>
        </w:rPr>
        <w:t xml:space="preserve">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net OC sources due to the ratio between burial and respiration. Even with some uncertainty in burial parameters, the range of </w:t>
      </w:r>
      <w:r>
        <w:rPr>
          <w:rFonts w:ascii="Times New Roman" w:eastAsia="Times New Roman" w:hAnsi="Times New Roman" w:cs="Times New Roman"/>
          <w:sz w:val="24"/>
          <w:szCs w:val="24"/>
        </w:rPr>
        <w:lastRenderedPageBreak/>
        <w:t>potential burial amounts essentially exist</w:t>
      </w:r>
      <w:r w:rsidR="007B59E6">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within the noise of the overall budget compared to other fluxes. 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broader ecosystem responses to climate change.</w:t>
      </w:r>
      <w:ins w:id="66"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3FDEE474" w14:textId="2E753DF4" w:rsidR="00560B5E" w:rsidRDefault="00560B5E">
      <w:pPr>
        <w:spacing w:line="480" w:lineRule="auto"/>
        <w:rPr>
          <w:ins w:id="67" w:author="Paul Hanson" w:date="2017-04-05T11:59:00Z"/>
          <w:rFonts w:ascii="Times New Roman" w:eastAsia="Times New Roman" w:hAnsi="Times New Roman" w:cs="Times New Roman"/>
          <w:sz w:val="24"/>
          <w:szCs w:val="24"/>
        </w:rPr>
      </w:pPr>
      <w:ins w:id="68" w:author="Ian Mccullough" w:date="2017-04-06T12:21:00Z">
        <w:r>
          <w:rPr>
            <w:rFonts w:ascii="Times New Roman" w:eastAsia="Times New Roman" w:hAnsi="Times New Roman" w:cs="Times New Roman"/>
            <w:sz w:val="24"/>
            <w:szCs w:val="24"/>
          </w:rPr>
          <w:tab/>
        </w:r>
      </w:ins>
      <w:ins w:id="69" w:author="Ian Mccullough" w:date="2017-04-06T12:28:00Z">
        <w:r>
          <w:rPr>
            <w:rFonts w:ascii="Times New Roman" w:eastAsia="Times New Roman" w:hAnsi="Times New Roman" w:cs="Times New Roman"/>
            <w:sz w:val="24"/>
            <w:szCs w:val="24"/>
          </w:rPr>
          <w:t>Our seasonal analysis</w:t>
        </w:r>
      </w:ins>
      <w:ins w:id="70" w:author="Ian Mccullough" w:date="2017-04-06T12:21:00Z">
        <w:r>
          <w:rPr>
            <w:rFonts w:ascii="Times New Roman" w:eastAsia="Times New Roman" w:hAnsi="Times New Roman" w:cs="Times New Roman"/>
            <w:sz w:val="24"/>
            <w:szCs w:val="24"/>
          </w:rPr>
          <w:t xml:space="preserve"> also suggests that studies based solely on analysis of summer data may bias analyses</w:t>
        </w:r>
      </w:ins>
      <w:ins w:id="71" w:author="Ian Mccullough" w:date="2017-04-06T12:29:00Z">
        <w:r>
          <w:rPr>
            <w:rFonts w:ascii="Times New Roman" w:eastAsia="Times New Roman" w:hAnsi="Times New Roman" w:cs="Times New Roman"/>
            <w:sz w:val="24"/>
            <w:szCs w:val="24"/>
          </w:rPr>
          <w:t xml:space="preserve">. </w:t>
        </w:r>
      </w:ins>
      <w:ins w:id="72" w:author="Ian Mccullough" w:date="2017-04-06T12:21:00Z">
        <w:r>
          <w:rPr>
            <w:rFonts w:ascii="Times New Roman" w:eastAsia="Times New Roman" w:hAnsi="Times New Roman" w:cs="Times New Roman"/>
            <w:sz w:val="24"/>
            <w:szCs w:val="24"/>
          </w:rPr>
          <w:t>Summer studies would overlook the fact that</w:t>
        </w:r>
      </w:ins>
      <w:ins w:id="73" w:author="Ian Mccullough" w:date="2017-04-06T12:27:00Z">
        <w:r>
          <w:rPr>
            <w:rFonts w:ascii="Times New Roman" w:eastAsia="Times New Roman" w:hAnsi="Times New Roman" w:cs="Times New Roman"/>
            <w:sz w:val="24"/>
            <w:szCs w:val="24"/>
          </w:rPr>
          <w:t xml:space="preserve"> the ratio between respiration and burial decreases during cooler periods, occasionally </w:t>
        </w:r>
      </w:ins>
      <w:ins w:id="74" w:author="Ian Mccullough" w:date="2017-04-06T12:28:00Z">
        <w:r>
          <w:rPr>
            <w:rFonts w:ascii="Times New Roman" w:eastAsia="Times New Roman" w:hAnsi="Times New Roman" w:cs="Times New Roman"/>
            <w:sz w:val="24"/>
            <w:szCs w:val="24"/>
          </w:rPr>
          <w:t xml:space="preserve">with burial exceeding respiration (Fig. 5). </w:t>
        </w:r>
      </w:ins>
      <w:ins w:id="75" w:author="Ian Mccullough" w:date="2017-04-06T12:29:00Z">
        <w:r>
          <w:rPr>
            <w:rFonts w:ascii="Times New Roman" w:eastAsia="Times New Roman" w:hAnsi="Times New Roman" w:cs="Times New Roman"/>
            <w:sz w:val="24"/>
            <w:szCs w:val="24"/>
          </w:rPr>
          <w:t>Therefore, summer studies may overestimate the source capacity of lakes by failing to account for cold season burial.</w:t>
        </w:r>
      </w:ins>
      <w:ins w:id="76" w:author="Ian Mccullough" w:date="2017-04-06T12:30:00Z">
        <w:r>
          <w:rPr>
            <w:rFonts w:ascii="Times New Roman" w:eastAsia="Times New Roman" w:hAnsi="Times New Roman" w:cs="Times New Roman"/>
            <w:sz w:val="24"/>
            <w:szCs w:val="24"/>
          </w:rPr>
          <w:t xml:space="preserve"> As a post hoc analysis, we compared lake function over the entire year to </w:t>
        </w:r>
        <w:r w:rsidR="001D6273">
          <w:rPr>
            <w:rFonts w:ascii="Times New Roman" w:eastAsia="Times New Roman" w:hAnsi="Times New Roman" w:cs="Times New Roman"/>
            <w:sz w:val="24"/>
            <w:szCs w:val="24"/>
          </w:rPr>
          <w:t xml:space="preserve">May-August only, reflecting a period of time commonly sampled in </w:t>
        </w:r>
        <w:proofErr w:type="spellStart"/>
        <w:r w:rsidR="001D6273">
          <w:rPr>
            <w:rFonts w:ascii="Times New Roman" w:eastAsia="Times New Roman" w:hAnsi="Times New Roman" w:cs="Times New Roman"/>
            <w:sz w:val="24"/>
            <w:szCs w:val="24"/>
          </w:rPr>
          <w:t>limnological</w:t>
        </w:r>
        <w:proofErr w:type="spellEnd"/>
        <w:r w:rsidR="001D6273">
          <w:rPr>
            <w:rFonts w:ascii="Times New Roman" w:eastAsia="Times New Roman" w:hAnsi="Times New Roman" w:cs="Times New Roman"/>
            <w:sz w:val="24"/>
            <w:szCs w:val="24"/>
          </w:rPr>
          <w:t xml:space="preserve"> studies. In general, we found sim</w:t>
        </w:r>
        <w:r w:rsidR="008B522E">
          <w:rPr>
            <w:rFonts w:ascii="Times New Roman" w:eastAsia="Times New Roman" w:hAnsi="Times New Roman" w:cs="Times New Roman"/>
            <w:sz w:val="24"/>
            <w:szCs w:val="24"/>
          </w:rPr>
          <w:t xml:space="preserve">ilar patterns, </w:t>
        </w:r>
      </w:ins>
      <w:ins w:id="77" w:author="Ian Mccullough" w:date="2017-04-06T12:33:00Z">
        <w:r w:rsidR="001D6273">
          <w:rPr>
            <w:rFonts w:ascii="Times New Roman" w:eastAsia="Times New Roman" w:hAnsi="Times New Roman" w:cs="Times New Roman"/>
            <w:sz w:val="24"/>
            <w:szCs w:val="24"/>
          </w:rPr>
          <w:t xml:space="preserve">all lakes </w:t>
        </w:r>
      </w:ins>
      <w:ins w:id="78" w:author="Ian Mccullough" w:date="2017-04-06T13:00:00Z">
        <w:r w:rsidR="008B522E">
          <w:rPr>
            <w:rFonts w:ascii="Times New Roman" w:eastAsia="Times New Roman" w:hAnsi="Times New Roman" w:cs="Times New Roman"/>
            <w:sz w:val="24"/>
            <w:szCs w:val="24"/>
          </w:rPr>
          <w:t xml:space="preserve">trended toward net sources except </w:t>
        </w:r>
        <w:proofErr w:type="spellStart"/>
        <w:r w:rsidR="008B522E">
          <w:rPr>
            <w:rFonts w:ascii="Times New Roman" w:eastAsia="Times New Roman" w:hAnsi="Times New Roman" w:cs="Times New Roman"/>
            <w:sz w:val="24"/>
            <w:szCs w:val="24"/>
          </w:rPr>
          <w:t>Toolik</w:t>
        </w:r>
      </w:ins>
      <w:proofErr w:type="spellEnd"/>
      <w:ins w:id="79" w:author="Ian Mccullough" w:date="2017-04-06T13:01:00Z">
        <w:r w:rsidR="008B522E">
          <w:rPr>
            <w:rFonts w:ascii="Times New Roman" w:eastAsia="Times New Roman" w:hAnsi="Times New Roman" w:cs="Times New Roman"/>
            <w:sz w:val="24"/>
            <w:szCs w:val="24"/>
          </w:rPr>
          <w:t xml:space="preserve"> based on May-August alone</w:t>
        </w:r>
      </w:ins>
      <w:ins w:id="80" w:author="Ian Mccullough" w:date="2017-04-06T13:03:00Z">
        <w:r w:rsidR="005F7F3E">
          <w:rPr>
            <w:rFonts w:ascii="Times New Roman" w:eastAsia="Times New Roman" w:hAnsi="Times New Roman" w:cs="Times New Roman"/>
            <w:sz w:val="24"/>
            <w:szCs w:val="24"/>
          </w:rPr>
          <w:t xml:space="preserve"> (Fig. 6)</w:t>
        </w:r>
      </w:ins>
      <w:ins w:id="81" w:author="Ian Mccullough" w:date="2017-04-06T13:01:00Z">
        <w:r w:rsidR="008B522E">
          <w:rPr>
            <w:rFonts w:ascii="Times New Roman" w:eastAsia="Times New Roman" w:hAnsi="Times New Roman" w:cs="Times New Roman"/>
            <w:sz w:val="24"/>
            <w:szCs w:val="24"/>
          </w:rPr>
          <w:t xml:space="preserve">. </w:t>
        </w:r>
        <w:r w:rsidR="005F7F3E">
          <w:rPr>
            <w:rFonts w:ascii="Times New Roman" w:eastAsia="Times New Roman" w:hAnsi="Times New Roman" w:cs="Times New Roman"/>
            <w:sz w:val="24"/>
            <w:szCs w:val="24"/>
          </w:rPr>
          <w:t xml:space="preserve">Monona was still a net sink on average, </w:t>
        </w:r>
      </w:ins>
      <w:ins w:id="82" w:author="Ian Mccullough" w:date="2017-04-06T13:02:00Z">
        <w:r w:rsidR="005F7F3E">
          <w:rPr>
            <w:rFonts w:ascii="Times New Roman" w:eastAsia="Times New Roman" w:hAnsi="Times New Roman" w:cs="Times New Roman"/>
            <w:sz w:val="24"/>
            <w:szCs w:val="24"/>
          </w:rPr>
          <w:t>but became a smaller net sink. The one net source year for Monona was probably an artifact of initializing the model in that year; cold season burial was excluded.</w:t>
        </w:r>
      </w:ins>
      <w:bookmarkStart w:id="83" w:name="_GoBack"/>
      <w:bookmarkEnd w:id="83"/>
    </w:p>
    <w:p w14:paraId="4AB16927" w14:textId="598121A8" w:rsidR="00DC1A14" w:rsidRDefault="00DC1A14">
      <w:pPr>
        <w:spacing w:line="480" w:lineRule="auto"/>
        <w:rPr>
          <w:ins w:id="84" w:author="Paul Hanson" w:date="2017-04-05T12:11:00Z"/>
          <w:rFonts w:ascii="Times New Roman" w:eastAsia="Times New Roman" w:hAnsi="Times New Roman" w:cs="Times New Roman"/>
          <w:sz w:val="24"/>
          <w:szCs w:val="24"/>
        </w:rPr>
      </w:pPr>
      <w:ins w:id="85" w:author="Paul Hanson" w:date="2017-04-05T11:59:00Z">
        <w:r>
          <w:rPr>
            <w:rFonts w:ascii="Times New Roman" w:eastAsia="Times New Roman" w:hAnsi="Times New Roman" w:cs="Times New Roman"/>
            <w:sz w:val="24"/>
            <w:szCs w:val="24"/>
          </w:rPr>
          <w:tab/>
          <w:t xml:space="preserve">[Maybe this gets assimilated into the previous paragraph, but I think we should talk about how the </w:t>
        </w:r>
        <w:proofErr w:type="spellStart"/>
        <w:r>
          <w:rPr>
            <w:rFonts w:ascii="Times New Roman" w:eastAsia="Times New Roman" w:hAnsi="Times New Roman" w:cs="Times New Roman"/>
            <w:sz w:val="24"/>
            <w:szCs w:val="24"/>
          </w:rPr>
          <w:t>sourceness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sinkness</w:t>
        </w:r>
        <w:proofErr w:type="spellEnd"/>
        <w:r>
          <w:rPr>
            <w:rFonts w:ascii="Times New Roman" w:eastAsia="Times New Roman" w:hAnsi="Times New Roman" w:cs="Times New Roman"/>
            <w:sz w:val="24"/>
            <w:szCs w:val="24"/>
          </w:rPr>
          <w:t xml:space="preserve"> depends on the time </w:t>
        </w:r>
      </w:ins>
      <w:ins w:id="86" w:author="Paul Hanson" w:date="2017-04-05T12:00:00Z">
        <w:r>
          <w:rPr>
            <w:rFonts w:ascii="Times New Roman" w:eastAsia="Times New Roman" w:hAnsi="Times New Roman" w:cs="Times New Roman"/>
            <w:sz w:val="24"/>
            <w:szCs w:val="24"/>
          </w:rPr>
          <w:t>scale</w:t>
        </w:r>
      </w:ins>
      <w:ins w:id="87" w:author="Paul Hanson" w:date="2017-04-05T11:59:00Z">
        <w:r>
          <w:rPr>
            <w:rFonts w:ascii="Times New Roman" w:eastAsia="Times New Roman" w:hAnsi="Times New Roman" w:cs="Times New Roman"/>
            <w:sz w:val="24"/>
            <w:szCs w:val="24"/>
          </w:rPr>
          <w:t xml:space="preserve">.  In fact, it varies by quite a </w:t>
        </w:r>
        <w:proofErr w:type="gramStart"/>
        <w:r>
          <w:rPr>
            <w:rFonts w:ascii="Times New Roman" w:eastAsia="Times New Roman" w:hAnsi="Times New Roman" w:cs="Times New Roman"/>
            <w:sz w:val="24"/>
            <w:szCs w:val="24"/>
          </w:rPr>
          <w:t>lot .</w:t>
        </w:r>
        <w:proofErr w:type="gramEnd"/>
        <w:r>
          <w:rPr>
            <w:rFonts w:ascii="Times New Roman" w:eastAsia="Times New Roman" w:hAnsi="Times New Roman" w:cs="Times New Roman"/>
            <w:sz w:val="24"/>
            <w:szCs w:val="24"/>
          </w:rPr>
          <w:t xml:space="preserve">  </w:t>
        </w:r>
      </w:ins>
      <w:ins w:id="88" w:author="Paul Hanson" w:date="2017-04-05T12:01:00Z">
        <w:r>
          <w:rPr>
            <w:rFonts w:ascii="Times New Roman" w:eastAsia="Times New Roman" w:hAnsi="Times New Roman" w:cs="Times New Roman"/>
            <w:sz w:val="24"/>
            <w:szCs w:val="24"/>
          </w:rPr>
          <w:t>Are lakes more source than sink in the summer, and is it possible that we are biasing estimates if we study lakes primarily in the summertime</w:t>
        </w:r>
      </w:ins>
      <w:ins w:id="89" w:author="Paul Hanson" w:date="2017-04-05T12:03:00Z">
        <w:r>
          <w:rPr>
            <w:rFonts w:ascii="Times New Roman" w:eastAsia="Times New Roman" w:hAnsi="Times New Roman" w:cs="Times New Roman"/>
            <w:sz w:val="24"/>
            <w:szCs w:val="24"/>
          </w:rPr>
          <w:t xml:space="preserve"> (I think we can infer this from Fig. 5)</w:t>
        </w:r>
      </w:ins>
      <w:ins w:id="90" w:author="Paul Hanson" w:date="2017-04-05T12:01:00Z">
        <w:r>
          <w:rPr>
            <w:rFonts w:ascii="Times New Roman" w:eastAsia="Times New Roman" w:hAnsi="Times New Roman" w:cs="Times New Roman"/>
            <w:sz w:val="24"/>
            <w:szCs w:val="24"/>
          </w:rPr>
          <w:t xml:space="preserve">?  What if we determine SOS for one year?  How right/wrong are we compared with the long-term condition? </w:t>
        </w:r>
      </w:ins>
      <w:ins w:id="91" w:author="Paul Hanson" w:date="2017-04-05T14:08:00Z">
        <w:r w:rsidR="00C13497">
          <w:rPr>
            <w:rFonts w:ascii="Times New Roman" w:eastAsia="Times New Roman" w:hAnsi="Times New Roman" w:cs="Times New Roman"/>
            <w:sz w:val="24"/>
            <w:szCs w:val="24"/>
          </w:rPr>
          <w:t xml:space="preserve">Considering most C studies are probably done during open-water season, I think it’s entirely possible that the annual estimate of R is too high in many studies. </w:t>
        </w:r>
      </w:ins>
      <w:ins w:id="92" w:author="Paul Hanson" w:date="2017-04-05T12:02:00Z">
        <w:r>
          <w:rPr>
            <w:rFonts w:ascii="Times New Roman" w:eastAsia="Times New Roman" w:hAnsi="Times New Roman" w:cs="Times New Roman"/>
            <w:sz w:val="24"/>
            <w:szCs w:val="24"/>
          </w:rPr>
          <w:t>]</w:t>
        </w:r>
      </w:ins>
    </w:p>
    <w:p w14:paraId="6AE9B93C" w14:textId="1BE299A4" w:rsidR="00CA6BD2" w:rsidRDefault="00CA6BD2">
      <w:pPr>
        <w:spacing w:line="480" w:lineRule="auto"/>
        <w:rPr>
          <w:ins w:id="93" w:author="Paul Hanson" w:date="2017-04-05T13:58:00Z"/>
          <w:rFonts w:ascii="Times New Roman" w:eastAsia="Times New Roman" w:hAnsi="Times New Roman" w:cs="Times New Roman"/>
          <w:sz w:val="24"/>
          <w:szCs w:val="24"/>
        </w:rPr>
      </w:pPr>
      <w:ins w:id="94" w:author="Paul Hanson" w:date="2017-04-05T12:11:00Z">
        <w:r>
          <w:rPr>
            <w:rFonts w:ascii="Times New Roman" w:eastAsia="Times New Roman" w:hAnsi="Times New Roman" w:cs="Times New Roman"/>
            <w:sz w:val="24"/>
            <w:szCs w:val="24"/>
          </w:rPr>
          <w:tab/>
          <w:t xml:space="preserve">[I think we need a paragraph about how POC dynamics are hidden in the noise of the overall OC budget. There are at least three scales of variability in this study </w:t>
        </w:r>
      </w:ins>
      <w:ins w:id="95" w:author="Paul Hanson" w:date="2017-04-05T12:12:00Z">
        <w:r>
          <w:rPr>
            <w:rFonts w:ascii="Times New Roman" w:eastAsia="Times New Roman" w:hAnsi="Times New Roman" w:cs="Times New Roman"/>
            <w:sz w:val="24"/>
            <w:szCs w:val="24"/>
          </w:rPr>
          <w:t>–</w:t>
        </w:r>
      </w:ins>
      <w:ins w:id="96" w:author="Paul Hanson" w:date="2017-04-05T12:11:00Z">
        <w:r>
          <w:rPr>
            <w:rFonts w:ascii="Times New Roman" w:eastAsia="Times New Roman" w:hAnsi="Times New Roman" w:cs="Times New Roman"/>
            <w:sz w:val="24"/>
            <w:szCs w:val="24"/>
          </w:rPr>
          <w:t xml:space="preserve"> </w:t>
        </w:r>
      </w:ins>
      <w:ins w:id="97" w:author="Paul Hanson" w:date="2017-04-05T12:12:00Z">
        <w:r>
          <w:rPr>
            <w:rFonts w:ascii="Times New Roman" w:eastAsia="Times New Roman" w:hAnsi="Times New Roman" w:cs="Times New Roman"/>
            <w:sz w:val="24"/>
            <w:szCs w:val="24"/>
          </w:rPr>
          <w:t xml:space="preserve">(1) </w:t>
        </w:r>
      </w:ins>
      <w:ins w:id="98" w:author="Paul Hanson" w:date="2017-04-05T12:11:00Z">
        <w:r>
          <w:rPr>
            <w:rFonts w:ascii="Times New Roman" w:eastAsia="Times New Roman" w:hAnsi="Times New Roman" w:cs="Times New Roman"/>
            <w:sz w:val="24"/>
            <w:szCs w:val="24"/>
          </w:rPr>
          <w:t xml:space="preserve">the </w:t>
        </w:r>
      </w:ins>
      <w:ins w:id="99"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100" w:author="Paul Hanson" w:date="2017-04-05T12:13:00Z">
        <w:r>
          <w:rPr>
            <w:rFonts w:ascii="Times New Roman" w:eastAsia="Times New Roman" w:hAnsi="Times New Roman" w:cs="Times New Roman"/>
            <w:sz w:val="24"/>
            <w:szCs w:val="24"/>
          </w:rPr>
          <w:t xml:space="preserve">(2) Interannual, which appears to be represented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 and most of the in-lake DOC signal; (3) burial, which is a long-slow process hidden in the noise of our model.  </w:t>
        </w:r>
      </w:ins>
      <w:ins w:id="101" w:author="Paul Hanson" w:date="2017-04-05T12:14:00Z">
        <w:r w:rsidR="00F97953">
          <w:rPr>
            <w:rFonts w:ascii="Times New Roman" w:eastAsia="Times New Roman" w:hAnsi="Times New Roman" w:cs="Times New Roman"/>
            <w:sz w:val="24"/>
            <w:szCs w:val="24"/>
          </w:rPr>
          <w:t xml:space="preserve">Within the scope of our model, we have upper and </w:t>
        </w:r>
        <w:proofErr w:type="gramStart"/>
        <w:r w:rsidR="00F97953">
          <w:rPr>
            <w:rFonts w:ascii="Times New Roman" w:eastAsia="Times New Roman" w:hAnsi="Times New Roman" w:cs="Times New Roman"/>
            <w:sz w:val="24"/>
            <w:szCs w:val="24"/>
          </w:rPr>
          <w:t>lower  bounds</w:t>
        </w:r>
        <w:proofErr w:type="gramEnd"/>
        <w:r w:rsidR="00F97953">
          <w:rPr>
            <w:rFonts w:ascii="Times New Roman" w:eastAsia="Times New Roman" w:hAnsi="Times New Roman" w:cs="Times New Roman"/>
            <w:sz w:val="24"/>
            <w:szCs w:val="24"/>
          </w:rPr>
          <w:t xml:space="preserve"> for burial, unless there is a hidden POC load, which there may very well be.  I suspect that the distribution of our loads is pretty normal looking (we could check this).  How wrong would we be if there were a long tail to the distribution?]</w:t>
        </w:r>
      </w:ins>
    </w:p>
    <w:p w14:paraId="6E3338C6" w14:textId="5B8F81C7" w:rsidR="00092D76" w:rsidRDefault="00092D76">
      <w:pPr>
        <w:spacing w:line="480" w:lineRule="auto"/>
        <w:rPr>
          <w:rFonts w:ascii="Times New Roman" w:eastAsia="Times New Roman" w:hAnsi="Times New Roman" w:cs="Times New Roman"/>
          <w:sz w:val="24"/>
          <w:szCs w:val="24"/>
        </w:rPr>
      </w:pPr>
      <w:ins w:id="102" w:author="Paul Hanson" w:date="2017-04-05T13:58:00Z">
        <w:r>
          <w:rPr>
            <w:rFonts w:ascii="Times New Roman" w:eastAsia="Times New Roman" w:hAnsi="Times New Roman" w:cs="Times New Roman"/>
            <w:sz w:val="24"/>
            <w:szCs w:val="24"/>
          </w:rPr>
          <w:lastRenderedPageBreak/>
          <w:tab/>
          <w:t>[Discussion about the loads.  How much might we be off by?</w:t>
        </w:r>
      </w:ins>
      <w:ins w:id="103" w:author="Paul Hanson" w:date="2017-04-05T14:07:00Z">
        <w:r w:rsidR="00C13497">
          <w:rPr>
            <w:rFonts w:ascii="Times New Roman" w:eastAsia="Times New Roman" w:hAnsi="Times New Roman" w:cs="Times New Roman"/>
            <w:sz w:val="24"/>
            <w:szCs w:val="24"/>
          </w:rPr>
          <w:t xml:space="preserve"> Looking at </w:t>
        </w:r>
        <w:proofErr w:type="gramStart"/>
        <w:r w:rsidR="00C13497">
          <w:rPr>
            <w:rFonts w:ascii="Times New Roman" w:eastAsia="Times New Roman" w:hAnsi="Times New Roman" w:cs="Times New Roman"/>
            <w:sz w:val="24"/>
            <w:szCs w:val="24"/>
          </w:rPr>
          <w:t>Table  2</w:t>
        </w:r>
        <w:proofErr w:type="gramEnd"/>
        <w:r w:rsidR="00C13497">
          <w:rPr>
            <w:rFonts w:ascii="Times New Roman" w:eastAsia="Times New Roman" w:hAnsi="Times New Roman" w:cs="Times New Roman"/>
            <w:sz w:val="24"/>
            <w:szCs w:val="24"/>
          </w:rPr>
          <w:t xml:space="preserve">, 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  Either we’re missing a bunch of POC input or those burial rates are way too high. How do our loads compare to loads in other studies?]</w:t>
        </w:r>
      </w:ins>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under climate warming. Further, the turnover rate of autochthonous OC in lakes is faster than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OC (based on respective respiration parameters). As such, increases in lake productivity could rapidly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to other lakes.</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4" w:name="_3s028hwr8v82" w:colFirst="0" w:colLast="0"/>
      <w:bookmarkStart w:id="105" w:name="_vg8pldrl49h3" w:colFirst="0" w:colLast="0"/>
      <w:bookmarkEnd w:id="104"/>
      <w:bookmarkEnd w:id="105"/>
      <w:r>
        <w:rPr>
          <w:rFonts w:ascii="Times New Roman" w:eastAsia="Times New Roman" w:hAnsi="Times New Roman" w:cs="Times New Roman"/>
          <w:i/>
          <w:sz w:val="24"/>
          <w:szCs w:val="24"/>
        </w:rPr>
        <w:t>On-going research needs and future implications</w:t>
      </w:r>
    </w:p>
    <w:p w14:paraId="3E34E684" w14:textId="7CF1F38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 xml:space="preserve">difficult. Our study generally used data collected at weekly or bi-weekly intervals; although data collection may be expensive and logistically challenging, the increasing availability of automated, high-frequency </w:t>
      </w:r>
      <w:r>
        <w:rPr>
          <w:rFonts w:ascii="Times New Roman" w:eastAsia="Times New Roman" w:hAnsi="Times New Roman" w:cs="Times New Roman"/>
          <w:sz w:val="24"/>
          <w:szCs w:val="24"/>
        </w:rPr>
        <w:lastRenderedPageBreak/>
        <w:t>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in lake OC budgets, the ability to characterize responses to large, infrequent precipitation events is therefore critical. Although future precipitation projections are variable within and across regions, wet years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inputs to lakes at regional scales (Rose et al. 2016). </w:t>
      </w:r>
    </w:p>
    <w:p w14:paraId="0E7C3963" w14:textId="7FD9EA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not only strongly influences </w:t>
      </w:r>
      <w:r w:rsidR="00005F46">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 xml:space="preserve">the OC </w:t>
      </w:r>
      <w:r w:rsidR="00365809">
        <w:rPr>
          <w:rFonts w:ascii="Times New Roman" w:eastAsia="Times New Roman" w:hAnsi="Times New Roman" w:cs="Times New Roman"/>
          <w:sz w:val="24"/>
          <w:szCs w:val="24"/>
        </w:rPr>
        <w:lastRenderedPageBreak/>
        <w:t>source capacity of lakes</w:t>
      </w:r>
      <w:r>
        <w:rPr>
          <w:rFonts w:ascii="Times New Roman" w:eastAsia="Times New Roman" w:hAnsi="Times New Roman" w:cs="Times New Roman"/>
          <w:sz w:val="24"/>
          <w:szCs w:val="24"/>
        </w:rPr>
        <w:t>.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06" w:name="_jodkgtnyf02z" w:colFirst="0" w:colLast="0"/>
      <w:bookmarkEnd w:id="106"/>
      <w:r>
        <w:rPr>
          <w:rFonts w:ascii="Times New Roman" w:eastAsia="Times New Roman" w:hAnsi="Times New Roman" w:cs="Times New Roman"/>
          <w:b/>
          <w:sz w:val="24"/>
          <w:szCs w:val="24"/>
        </w:rPr>
        <w:t xml:space="preserve"> </w:t>
      </w:r>
      <w:commentRangeStart w:id="107"/>
      <w:commentRangeStart w:id="108"/>
      <w:commentRangeStart w:id="109"/>
      <w:r>
        <w:rPr>
          <w:rFonts w:ascii="Times New Roman" w:eastAsia="Times New Roman" w:hAnsi="Times New Roman" w:cs="Times New Roman"/>
          <w:b/>
          <w:sz w:val="24"/>
          <w:szCs w:val="24"/>
        </w:rPr>
        <w:t>ACKNOWLEDGMENTS</w:t>
      </w:r>
      <w:commentRangeEnd w:id="107"/>
      <w:r>
        <w:commentReference w:id="107"/>
      </w:r>
      <w:commentRangeEnd w:id="108"/>
      <w:r w:rsidR="00AF5F3E">
        <w:rPr>
          <w:rStyle w:val="CommentReference"/>
        </w:rPr>
        <w:commentReference w:id="108"/>
      </w:r>
      <w:commentRangeEnd w:id="109"/>
      <w:r w:rsidR="00365809">
        <w:rPr>
          <w:rStyle w:val="CommentReference"/>
        </w:rPr>
        <w:commentReference w:id="109"/>
      </w:r>
    </w:p>
    <w:p w14:paraId="2900B07B" w14:textId="17619F5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Pr>
          <w:rFonts w:ascii="Times New Roman" w:eastAsia="Times New Roman" w:hAnsi="Times New Roman" w:cs="Times New Roman"/>
          <w:sz w:val="24"/>
          <w:szCs w:val="24"/>
        </w:rPr>
        <w:t>Macrosystem</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10" w:name="_j77eak7kbqvt" w:colFirst="0" w:colLast="0"/>
      <w:bookmarkEnd w:id="110"/>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Sobek,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L. D., &amp; Swain, H. M. (2009). Multidecadal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07F6C05F" w14:textId="49127829"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w:t>
      </w:r>
      <w:proofErr w:type="spellStart"/>
      <w:r w:rsidRPr="000C7E80">
        <w:rPr>
          <w:rFonts w:ascii="Times New Roman" w:hAnsi="Times New Roman" w:cs="Times New Roman"/>
          <w:color w:val="222222"/>
          <w:sz w:val="24"/>
          <w:szCs w:val="24"/>
        </w:rPr>
        <w:t>allochthonous</w:t>
      </w:r>
      <w:proofErr w:type="spellEnd"/>
      <w:r w:rsidRPr="000C7E80">
        <w:rPr>
          <w:rFonts w:ascii="Times New Roman" w:hAnsi="Times New Roman" w:cs="Times New Roman"/>
          <w:color w:val="222222"/>
          <w:sz w:val="24"/>
          <w:szCs w:val="24"/>
        </w:rPr>
        <w:t xml:space="preserve">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414EA13" w14:textId="4AFCAE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Sweden).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(7), 1691-1700.</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34B3A5F8"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172DF9E9"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M., ... &amp; </w:t>
      </w:r>
    </w:p>
    <w:p w14:paraId="6AF2DAC8" w14:textId="37AFB6FE"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394E4A6" w:rsidR="0032009C" w:rsidRPr="00D70D5F"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D70D5F">
        <w:rPr>
          <w:rFonts w:ascii="Times New Roman" w:eastAsia="Times New Roman" w:hAnsi="Times New Roman" w:cs="Times New Roman"/>
          <w:i/>
          <w:sz w:val="24"/>
          <w:szCs w:val="24"/>
        </w:rPr>
        <w:t>40</w:t>
      </w:r>
      <w:r w:rsidRPr="00D70D5F">
        <w:rPr>
          <w:rFonts w:ascii="Times New Roman" w:eastAsia="Times New Roman" w:hAnsi="Times New Roman" w:cs="Times New Roman"/>
          <w:sz w:val="24"/>
          <w:szCs w:val="24"/>
        </w:rPr>
        <w:t>(2-3), 273-290.</w:t>
      </w:r>
    </w:p>
    <w:p w14:paraId="4214921D" w14:textId="2FCB51DE"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w:t>
      </w:r>
      <w:proofErr w:type="spellStart"/>
      <w:r w:rsidRPr="00D70D5F">
        <w:rPr>
          <w:rFonts w:ascii="Times New Roman" w:hAnsi="Times New Roman" w:cs="Times New Roman"/>
          <w:sz w:val="24"/>
          <w:szCs w:val="24"/>
        </w:rPr>
        <w:t>Kratz</w:t>
      </w:r>
      <w:proofErr w:type="spellEnd"/>
      <w:r w:rsidRPr="00D70D5F">
        <w:rPr>
          <w:rFonts w:ascii="Times New Roman" w:hAnsi="Times New Roman" w:cs="Times New Roman"/>
          <w:sz w:val="24"/>
          <w:szCs w:val="24"/>
        </w:rPr>
        <w:t xml:space="preserve">, T. K., Hanson, P., Collins, S. L., &amp; </w:t>
      </w:r>
      <w:proofErr w:type="spellStart"/>
      <w:r w:rsidRPr="00D70D5F">
        <w:rPr>
          <w:rFonts w:ascii="Times New Roman" w:hAnsi="Times New Roman" w:cs="Times New Roman"/>
          <w:sz w:val="24"/>
          <w:szCs w:val="24"/>
        </w:rPr>
        <w:t>Arzberger</w:t>
      </w:r>
      <w:proofErr w:type="spellEnd"/>
      <w:r w:rsidRPr="00D70D5F">
        <w:rPr>
          <w:rFonts w:ascii="Times New Roman" w:hAnsi="Times New Roman" w:cs="Times New Roman"/>
          <w:sz w:val="24"/>
          <w:szCs w:val="24"/>
        </w:rPr>
        <w:t xml:space="preserve">, P. (2009). New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ACB3002"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4A3CD270" w14:textId="68A3EF2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Andersson,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Loiselle,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7777777"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349"/>
        <w:gridCol w:w="1169"/>
        <w:gridCol w:w="899"/>
        <w:gridCol w:w="364"/>
        <w:gridCol w:w="720"/>
        <w:gridCol w:w="356"/>
        <w:gridCol w:w="274"/>
        <w:gridCol w:w="619"/>
        <w:gridCol w:w="821"/>
        <w:gridCol w:w="284"/>
        <w:gridCol w:w="616"/>
        <w:gridCol w:w="569"/>
        <w:gridCol w:w="421"/>
        <w:gridCol w:w="552"/>
        <w:gridCol w:w="348"/>
        <w:gridCol w:w="838"/>
        <w:gridCol w:w="152"/>
        <w:gridCol w:w="1175"/>
        <w:gridCol w:w="830"/>
        <w:gridCol w:w="511"/>
        <w:gridCol w:w="311"/>
        <w:gridCol w:w="897"/>
        <w:gridCol w:w="797"/>
        <w:gridCol w:w="2624"/>
      </w:tblGrid>
      <w:tr w:rsidR="002577C0" w:rsidRPr="00C64C78" w14:paraId="4ED5437C"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40" w:type="dxa"/>
            <w:gridSpan w:val="3"/>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2"/>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AB7902">
        <w:trPr>
          <w:gridAfter w:val="4"/>
          <w:wAfter w:w="4629"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49"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69"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111"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1263" w:type="dxa"/>
            <w:gridSpan w:val="2"/>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tcBorders>
              <w:top w:val="single" w:sz="8" w:space="0" w:color="auto"/>
              <w:left w:val="nil"/>
              <w:bottom w:val="single" w:sz="8" w:space="0" w:color="auto"/>
              <w:right w:val="nil"/>
            </w:tcBorders>
            <w:shd w:val="clear" w:color="auto" w:fill="auto"/>
            <w:vAlign w:val="bottom"/>
            <w:hideMark/>
          </w:tcPr>
          <w:p w14:paraId="51AAEA92" w14:textId="3DD7F48F"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142A114D" w14:textId="5201E62D"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516" w:type="dxa"/>
            <w:gridSpan w:val="3"/>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49"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69"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3" w:type="dxa"/>
            <w:gridSpan w:val="2"/>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49"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3" w:type="dxa"/>
            <w:gridSpan w:val="2"/>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516" w:type="dxa"/>
            <w:gridSpan w:val="3"/>
            <w:tcBorders>
              <w:top w:val="nil"/>
              <w:left w:val="nil"/>
              <w:bottom w:val="nil"/>
              <w:right w:val="nil"/>
            </w:tcBorders>
            <w:shd w:val="clear" w:color="auto" w:fill="auto"/>
            <w:vAlign w:val="bottom"/>
            <w:hideMark/>
          </w:tcPr>
          <w:p w14:paraId="51893A99" w14:textId="7C19AD75" w:rsidR="009870ED" w:rsidRPr="00C64C78" w:rsidRDefault="0060710A"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North Temperature Lakes LTER</w:t>
            </w:r>
          </w:p>
        </w:tc>
      </w:tr>
      <w:tr w:rsidR="002577C0" w:rsidRPr="00C64C78" w14:paraId="5B329793"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349"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69"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3" w:type="dxa"/>
            <w:gridSpan w:val="2"/>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516" w:type="dxa"/>
            <w:gridSpan w:val="3"/>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AB7902">
        <w:trPr>
          <w:gridAfter w:val="4"/>
          <w:wAfter w:w="4629" w:type="dxa"/>
          <w:trHeight w:val="246"/>
        </w:trPr>
        <w:tc>
          <w:tcPr>
            <w:tcW w:w="1079"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49"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3" w:type="dxa"/>
            <w:gridSpan w:val="2"/>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516" w:type="dxa"/>
            <w:gridSpan w:val="3"/>
            <w:tcBorders>
              <w:top w:val="nil"/>
              <w:left w:val="nil"/>
              <w:bottom w:val="nil"/>
              <w:right w:val="nil"/>
            </w:tcBorders>
            <w:shd w:val="clear" w:color="auto" w:fill="auto"/>
            <w:vAlign w:val="bottom"/>
            <w:hideMark/>
          </w:tcPr>
          <w:p w14:paraId="65F5CCB2" w14:textId="460503BB"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60710A">
              <w:rPr>
                <w:rFonts w:ascii="Times New Roman" w:eastAsia="Times New Roman" w:hAnsi="Times New Roman" w:cs="Times New Roman"/>
                <w:sz w:val="24"/>
                <w:szCs w:val="24"/>
              </w:rPr>
              <w:t>North Temperature Lakes LTER</w:t>
            </w:r>
          </w:p>
        </w:tc>
      </w:tr>
      <w:tr w:rsidR="002577C0" w:rsidRPr="00C64C78" w14:paraId="50B42071" w14:textId="77777777" w:rsidTr="00AB7902">
        <w:trPr>
          <w:gridAfter w:val="4"/>
          <w:wAfter w:w="4629" w:type="dxa"/>
          <w:trHeight w:val="153"/>
        </w:trPr>
        <w:tc>
          <w:tcPr>
            <w:tcW w:w="1079"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49"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69"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1263" w:type="dxa"/>
            <w:gridSpan w:val="2"/>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94D76AE" w14:textId="266A6A29" w:rsidR="009870ED" w:rsidRDefault="00132174" w:rsidP="009870E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ChlA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2303BE2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Decomposition rate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Burial_alloch</w:t>
            </w:r>
            <w:proofErr w:type="spellEnd"/>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Proportion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w:t>
            </w:r>
            <w:proofErr w:type="spellStart"/>
            <w:r w:rsidRPr="00B80037">
              <w:rPr>
                <w:rFonts w:ascii="Times New Roman" w:eastAsia="Times New Roman" w:hAnsi="Times New Roman" w:cs="Times New Roman"/>
                <w:sz w:val="24"/>
                <w:szCs w:val="24"/>
              </w:rPr>
              <w:t>allochthonous</w:t>
            </w:r>
            <w:proofErr w:type="spellEnd"/>
            <w:r w:rsidRPr="00B80037">
              <w:rPr>
                <w:rFonts w:ascii="Times New Roman" w:eastAsia="Times New Roman" w:hAnsi="Times New Roman" w:cs="Times New Roman"/>
                <w:sz w:val="24"/>
                <w:szCs w:val="24"/>
              </w:rPr>
              <w:t xml:space="preserve">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AB7902">
        <w:trPr>
          <w:trHeight w:val="324"/>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6280336B"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2577C0">
              <w:rPr>
                <w:rFonts w:ascii="Times New Roman" w:eastAsia="Times New Roman" w:hAnsi="Times New Roman" w:cs="Times New Roman"/>
                <w:sz w:val="24"/>
                <w:szCs w:val="24"/>
              </w:rPr>
              <w:t>ChlA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228FFD60"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2577C0">
              <w:rPr>
                <w:rFonts w:ascii="Times New Roman" w:eastAsia="Times New Roman" w:hAnsi="Times New Roman" w:cs="Times New Roman"/>
                <w:sz w:val="24"/>
                <w:szCs w:val="24"/>
              </w:rPr>
              <w:t>ChlA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112"/>
            <w:r w:rsidRPr="00CC0821">
              <w:rPr>
                <w:rFonts w:ascii="Times New Roman" w:eastAsia="Times New Roman" w:hAnsi="Times New Roman" w:cs="Times New Roman"/>
                <w:sz w:val="24"/>
                <w:szCs w:val="24"/>
              </w:rPr>
              <w:t>1.08</w:t>
            </w:r>
            <w:commentRangeEnd w:id="112"/>
            <w:r w:rsidR="00E4126A">
              <w:rPr>
                <w:rStyle w:val="CommentReference"/>
              </w:rPr>
              <w:commentReference w:id="112"/>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Allochthonous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AB7902">
        <w:trPr>
          <w:gridAfter w:val="1"/>
          <w:wAfter w:w="350" w:type="dxa"/>
          <w:trHeight w:val="340"/>
        </w:trPr>
        <w:tc>
          <w:tcPr>
            <w:tcW w:w="1120"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AB7902">
        <w:trPr>
          <w:trHeight w:val="322"/>
        </w:trPr>
        <w:tc>
          <w:tcPr>
            <w:tcW w:w="3500" w:type="dxa"/>
            <w:gridSpan w:val="4"/>
            <w:tcBorders>
              <w:top w:val="nil"/>
              <w:left w:val="nil"/>
              <w:bottom w:val="nil"/>
              <w:right w:val="nil"/>
            </w:tcBorders>
            <w:shd w:val="clear" w:color="auto" w:fill="auto"/>
            <w:noWrap/>
            <w:vAlign w:val="bottom"/>
            <w:hideMark/>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520"/>
        <w:tblW w:w="7560" w:type="dxa"/>
        <w:tblLook w:val="04A0" w:firstRow="1" w:lastRow="0" w:firstColumn="1" w:lastColumn="0" w:noHBand="0" w:noVBand="1"/>
      </w:tblPr>
      <w:tblGrid>
        <w:gridCol w:w="1087"/>
        <w:gridCol w:w="927"/>
        <w:gridCol w:w="1038"/>
        <w:gridCol w:w="1024"/>
        <w:gridCol w:w="1024"/>
        <w:gridCol w:w="1020"/>
        <w:gridCol w:w="1440"/>
      </w:tblGrid>
      <w:tr w:rsidR="00E71A86" w:rsidRPr="00E71A86" w14:paraId="7DB1146A" w14:textId="77777777" w:rsidTr="00AB1693">
        <w:trPr>
          <w:trHeight w:val="270"/>
        </w:trPr>
        <w:tc>
          <w:tcPr>
            <w:tcW w:w="1087" w:type="dxa"/>
            <w:tcBorders>
              <w:top w:val="single" w:sz="8" w:space="0" w:color="auto"/>
              <w:left w:val="nil"/>
              <w:bottom w:val="single" w:sz="8" w:space="0" w:color="auto"/>
              <w:right w:val="nil"/>
            </w:tcBorders>
            <w:shd w:val="clear" w:color="auto" w:fill="auto"/>
            <w:noWrap/>
            <w:vAlign w:val="bottom"/>
            <w:hideMark/>
          </w:tcPr>
          <w:p w14:paraId="1D5AF290"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lastRenderedPageBreak/>
              <w:t>Lake</w:t>
            </w:r>
          </w:p>
        </w:tc>
        <w:tc>
          <w:tcPr>
            <w:tcW w:w="927" w:type="dxa"/>
            <w:tcBorders>
              <w:top w:val="single" w:sz="8" w:space="0" w:color="auto"/>
              <w:left w:val="nil"/>
              <w:bottom w:val="single" w:sz="8" w:space="0" w:color="auto"/>
              <w:right w:val="nil"/>
            </w:tcBorders>
            <w:shd w:val="clear" w:color="auto" w:fill="auto"/>
            <w:noWrap/>
            <w:vAlign w:val="bottom"/>
            <w:hideMark/>
          </w:tcPr>
          <w:p w14:paraId="45183948"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Alloch</w:t>
            </w:r>
            <w:proofErr w:type="spellEnd"/>
          </w:p>
        </w:tc>
        <w:tc>
          <w:tcPr>
            <w:tcW w:w="1038" w:type="dxa"/>
            <w:tcBorders>
              <w:top w:val="single" w:sz="8" w:space="0" w:color="auto"/>
              <w:left w:val="nil"/>
              <w:bottom w:val="single" w:sz="8" w:space="0" w:color="auto"/>
              <w:right w:val="nil"/>
            </w:tcBorders>
            <w:shd w:val="clear" w:color="auto" w:fill="auto"/>
            <w:noWrap/>
            <w:vAlign w:val="bottom"/>
            <w:hideMark/>
          </w:tcPr>
          <w:p w14:paraId="4D5A571F"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Autoch</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1DCD238B"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Resp</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61D958D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Burial</w:t>
            </w:r>
          </w:p>
        </w:tc>
        <w:tc>
          <w:tcPr>
            <w:tcW w:w="1020" w:type="dxa"/>
            <w:tcBorders>
              <w:top w:val="single" w:sz="8" w:space="0" w:color="auto"/>
              <w:left w:val="nil"/>
              <w:bottom w:val="single" w:sz="8" w:space="0" w:color="auto"/>
              <w:right w:val="nil"/>
            </w:tcBorders>
            <w:shd w:val="clear" w:color="auto" w:fill="auto"/>
            <w:noWrap/>
            <w:vAlign w:val="bottom"/>
            <w:hideMark/>
          </w:tcPr>
          <w:p w14:paraId="6A315B8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Export</w:t>
            </w:r>
          </w:p>
        </w:tc>
        <w:tc>
          <w:tcPr>
            <w:tcW w:w="1440" w:type="dxa"/>
            <w:tcBorders>
              <w:top w:val="single" w:sz="8" w:space="0" w:color="auto"/>
              <w:left w:val="nil"/>
              <w:bottom w:val="single" w:sz="8" w:space="0" w:color="auto"/>
              <w:right w:val="nil"/>
            </w:tcBorders>
            <w:shd w:val="clear" w:color="auto" w:fill="auto"/>
            <w:noWrap/>
            <w:vAlign w:val="bottom"/>
            <w:hideMark/>
          </w:tcPr>
          <w:p w14:paraId="029087A9"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Total Load</w:t>
            </w:r>
          </w:p>
        </w:tc>
      </w:tr>
      <w:tr w:rsidR="00E71A86" w:rsidRPr="00E71A86" w14:paraId="6A4FDE5E" w14:textId="77777777" w:rsidTr="00AB1693">
        <w:trPr>
          <w:trHeight w:val="250"/>
        </w:trPr>
        <w:tc>
          <w:tcPr>
            <w:tcW w:w="1087" w:type="dxa"/>
            <w:tcBorders>
              <w:top w:val="nil"/>
              <w:left w:val="nil"/>
              <w:bottom w:val="nil"/>
              <w:right w:val="nil"/>
            </w:tcBorders>
            <w:shd w:val="clear" w:color="auto" w:fill="auto"/>
            <w:noWrap/>
            <w:vAlign w:val="bottom"/>
            <w:hideMark/>
          </w:tcPr>
          <w:p w14:paraId="0D69254B"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15C85F5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39.227</w:t>
            </w:r>
          </w:p>
        </w:tc>
        <w:tc>
          <w:tcPr>
            <w:tcW w:w="1038" w:type="dxa"/>
            <w:tcBorders>
              <w:top w:val="nil"/>
              <w:left w:val="nil"/>
              <w:bottom w:val="nil"/>
              <w:right w:val="nil"/>
            </w:tcBorders>
            <w:shd w:val="clear" w:color="auto" w:fill="auto"/>
            <w:noWrap/>
            <w:vAlign w:val="bottom"/>
            <w:hideMark/>
          </w:tcPr>
          <w:p w14:paraId="42FDCC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32.973</w:t>
            </w:r>
          </w:p>
        </w:tc>
        <w:tc>
          <w:tcPr>
            <w:tcW w:w="1024" w:type="dxa"/>
            <w:tcBorders>
              <w:top w:val="nil"/>
              <w:left w:val="nil"/>
              <w:bottom w:val="nil"/>
              <w:right w:val="nil"/>
            </w:tcBorders>
            <w:shd w:val="clear" w:color="auto" w:fill="auto"/>
            <w:noWrap/>
            <w:vAlign w:val="bottom"/>
            <w:hideMark/>
          </w:tcPr>
          <w:p w14:paraId="1D889FA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-49.362</w:t>
            </w:r>
          </w:p>
        </w:tc>
        <w:tc>
          <w:tcPr>
            <w:tcW w:w="1024" w:type="dxa"/>
            <w:tcBorders>
              <w:top w:val="nil"/>
              <w:left w:val="nil"/>
              <w:bottom w:val="nil"/>
              <w:right w:val="nil"/>
            </w:tcBorders>
            <w:shd w:val="clear" w:color="auto" w:fill="auto"/>
            <w:noWrap/>
            <w:vAlign w:val="bottom"/>
            <w:hideMark/>
          </w:tcPr>
          <w:p w14:paraId="1D60A5B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-5.240</w:t>
            </w:r>
          </w:p>
        </w:tc>
        <w:tc>
          <w:tcPr>
            <w:tcW w:w="1020" w:type="dxa"/>
            <w:tcBorders>
              <w:top w:val="nil"/>
              <w:left w:val="nil"/>
              <w:bottom w:val="nil"/>
              <w:right w:val="nil"/>
            </w:tcBorders>
            <w:shd w:val="clear" w:color="auto" w:fill="auto"/>
            <w:noWrap/>
            <w:vAlign w:val="bottom"/>
            <w:hideMark/>
          </w:tcPr>
          <w:p w14:paraId="1FC299E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-16.722</w:t>
            </w:r>
          </w:p>
        </w:tc>
        <w:tc>
          <w:tcPr>
            <w:tcW w:w="1440" w:type="dxa"/>
            <w:tcBorders>
              <w:top w:val="nil"/>
              <w:left w:val="nil"/>
              <w:bottom w:val="nil"/>
              <w:right w:val="nil"/>
            </w:tcBorders>
            <w:shd w:val="clear" w:color="auto" w:fill="auto"/>
            <w:noWrap/>
            <w:vAlign w:val="bottom"/>
            <w:hideMark/>
          </w:tcPr>
          <w:p w14:paraId="0797EC4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72.200</w:t>
            </w:r>
          </w:p>
        </w:tc>
      </w:tr>
      <w:tr w:rsidR="00E71A86" w:rsidRPr="00E71A86" w14:paraId="3BC0ADC1" w14:textId="77777777" w:rsidTr="00AB1693">
        <w:trPr>
          <w:trHeight w:val="250"/>
        </w:trPr>
        <w:tc>
          <w:tcPr>
            <w:tcW w:w="1087" w:type="dxa"/>
            <w:tcBorders>
              <w:top w:val="nil"/>
              <w:left w:val="nil"/>
              <w:bottom w:val="nil"/>
              <w:right w:val="nil"/>
            </w:tcBorders>
            <w:shd w:val="clear" w:color="auto" w:fill="auto"/>
            <w:noWrap/>
            <w:vAlign w:val="bottom"/>
            <w:hideMark/>
          </w:tcPr>
          <w:p w14:paraId="1512AB0C"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0838983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64.279</w:t>
            </w:r>
          </w:p>
        </w:tc>
        <w:tc>
          <w:tcPr>
            <w:tcW w:w="1038" w:type="dxa"/>
            <w:tcBorders>
              <w:top w:val="nil"/>
              <w:left w:val="nil"/>
              <w:bottom w:val="nil"/>
              <w:right w:val="nil"/>
            </w:tcBorders>
            <w:shd w:val="clear" w:color="auto" w:fill="auto"/>
            <w:noWrap/>
            <w:vAlign w:val="bottom"/>
            <w:hideMark/>
          </w:tcPr>
          <w:p w14:paraId="7E3554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53.989</w:t>
            </w:r>
          </w:p>
        </w:tc>
        <w:tc>
          <w:tcPr>
            <w:tcW w:w="1024" w:type="dxa"/>
            <w:tcBorders>
              <w:top w:val="nil"/>
              <w:left w:val="nil"/>
              <w:bottom w:val="nil"/>
              <w:right w:val="nil"/>
            </w:tcBorders>
            <w:shd w:val="clear" w:color="auto" w:fill="auto"/>
            <w:noWrap/>
            <w:vAlign w:val="bottom"/>
            <w:hideMark/>
          </w:tcPr>
          <w:p w14:paraId="5F02DA8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-17.297</w:t>
            </w:r>
          </w:p>
        </w:tc>
        <w:tc>
          <w:tcPr>
            <w:tcW w:w="1024" w:type="dxa"/>
            <w:tcBorders>
              <w:top w:val="nil"/>
              <w:left w:val="nil"/>
              <w:bottom w:val="nil"/>
              <w:right w:val="nil"/>
            </w:tcBorders>
            <w:shd w:val="clear" w:color="auto" w:fill="auto"/>
            <w:noWrap/>
            <w:vAlign w:val="bottom"/>
            <w:hideMark/>
          </w:tcPr>
          <w:p w14:paraId="0B85F4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-43.586</w:t>
            </w:r>
          </w:p>
        </w:tc>
        <w:tc>
          <w:tcPr>
            <w:tcW w:w="1020" w:type="dxa"/>
            <w:tcBorders>
              <w:top w:val="nil"/>
              <w:left w:val="nil"/>
              <w:bottom w:val="nil"/>
              <w:right w:val="nil"/>
            </w:tcBorders>
            <w:shd w:val="clear" w:color="auto" w:fill="auto"/>
            <w:noWrap/>
            <w:vAlign w:val="bottom"/>
            <w:hideMark/>
          </w:tcPr>
          <w:p w14:paraId="2CEEECC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-59.071</w:t>
            </w:r>
          </w:p>
        </w:tc>
        <w:tc>
          <w:tcPr>
            <w:tcW w:w="1440" w:type="dxa"/>
            <w:tcBorders>
              <w:top w:val="nil"/>
              <w:left w:val="nil"/>
              <w:bottom w:val="nil"/>
              <w:right w:val="nil"/>
            </w:tcBorders>
            <w:shd w:val="clear" w:color="auto" w:fill="auto"/>
            <w:noWrap/>
            <w:vAlign w:val="bottom"/>
            <w:hideMark/>
          </w:tcPr>
          <w:p w14:paraId="64FF933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118.268</w:t>
            </w:r>
          </w:p>
        </w:tc>
      </w:tr>
      <w:tr w:rsidR="00E71A86" w:rsidRPr="00E71A86" w14:paraId="2D4AEDAD" w14:textId="77777777" w:rsidTr="00AB1693">
        <w:trPr>
          <w:trHeight w:val="250"/>
        </w:trPr>
        <w:tc>
          <w:tcPr>
            <w:tcW w:w="1087" w:type="dxa"/>
            <w:tcBorders>
              <w:top w:val="nil"/>
              <w:left w:val="nil"/>
              <w:bottom w:val="nil"/>
              <w:right w:val="nil"/>
            </w:tcBorders>
            <w:shd w:val="clear" w:color="auto" w:fill="auto"/>
            <w:noWrap/>
            <w:vAlign w:val="bottom"/>
            <w:hideMark/>
          </w:tcPr>
          <w:p w14:paraId="30B8374D"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262E50C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13.767</w:t>
            </w:r>
          </w:p>
        </w:tc>
        <w:tc>
          <w:tcPr>
            <w:tcW w:w="1038" w:type="dxa"/>
            <w:tcBorders>
              <w:top w:val="nil"/>
              <w:left w:val="nil"/>
              <w:bottom w:val="nil"/>
              <w:right w:val="nil"/>
            </w:tcBorders>
            <w:shd w:val="clear" w:color="auto" w:fill="auto"/>
            <w:noWrap/>
            <w:vAlign w:val="bottom"/>
            <w:hideMark/>
          </w:tcPr>
          <w:p w14:paraId="59DE9B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29.694</w:t>
            </w:r>
          </w:p>
        </w:tc>
        <w:tc>
          <w:tcPr>
            <w:tcW w:w="1024" w:type="dxa"/>
            <w:tcBorders>
              <w:top w:val="nil"/>
              <w:left w:val="nil"/>
              <w:bottom w:val="nil"/>
              <w:right w:val="nil"/>
            </w:tcBorders>
            <w:shd w:val="clear" w:color="auto" w:fill="auto"/>
            <w:noWrap/>
            <w:vAlign w:val="bottom"/>
            <w:hideMark/>
          </w:tcPr>
          <w:p w14:paraId="4BFD34A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-38.195</w:t>
            </w:r>
          </w:p>
        </w:tc>
        <w:tc>
          <w:tcPr>
            <w:tcW w:w="1024" w:type="dxa"/>
            <w:tcBorders>
              <w:top w:val="nil"/>
              <w:left w:val="nil"/>
              <w:bottom w:val="nil"/>
              <w:right w:val="nil"/>
            </w:tcBorders>
            <w:shd w:val="clear" w:color="auto" w:fill="auto"/>
            <w:noWrap/>
            <w:vAlign w:val="bottom"/>
            <w:hideMark/>
          </w:tcPr>
          <w:p w14:paraId="4BD8FFB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-1.212</w:t>
            </w:r>
          </w:p>
        </w:tc>
        <w:tc>
          <w:tcPr>
            <w:tcW w:w="1020" w:type="dxa"/>
            <w:tcBorders>
              <w:top w:val="nil"/>
              <w:left w:val="nil"/>
              <w:bottom w:val="nil"/>
              <w:right w:val="nil"/>
            </w:tcBorders>
            <w:shd w:val="clear" w:color="auto" w:fill="auto"/>
            <w:noWrap/>
            <w:vAlign w:val="bottom"/>
            <w:hideMark/>
          </w:tcPr>
          <w:p w14:paraId="5ED8148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-4.145</w:t>
            </w:r>
          </w:p>
        </w:tc>
        <w:tc>
          <w:tcPr>
            <w:tcW w:w="1440" w:type="dxa"/>
            <w:tcBorders>
              <w:top w:val="nil"/>
              <w:left w:val="nil"/>
              <w:bottom w:val="nil"/>
              <w:right w:val="nil"/>
            </w:tcBorders>
            <w:shd w:val="clear" w:color="auto" w:fill="auto"/>
            <w:noWrap/>
            <w:vAlign w:val="bottom"/>
            <w:hideMark/>
          </w:tcPr>
          <w:p w14:paraId="22979C1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43.461</w:t>
            </w:r>
          </w:p>
        </w:tc>
      </w:tr>
      <w:tr w:rsidR="00E71A86" w:rsidRPr="00E71A86" w14:paraId="5F79F45C" w14:textId="77777777" w:rsidTr="00AB1693">
        <w:trPr>
          <w:trHeight w:val="250"/>
        </w:trPr>
        <w:tc>
          <w:tcPr>
            <w:tcW w:w="1087" w:type="dxa"/>
            <w:tcBorders>
              <w:top w:val="nil"/>
              <w:left w:val="nil"/>
              <w:bottom w:val="nil"/>
              <w:right w:val="nil"/>
            </w:tcBorders>
            <w:shd w:val="clear" w:color="auto" w:fill="auto"/>
            <w:noWrap/>
            <w:vAlign w:val="bottom"/>
            <w:hideMark/>
          </w:tcPr>
          <w:p w14:paraId="2E8CD3D9"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6BA8090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40.947</w:t>
            </w:r>
          </w:p>
        </w:tc>
        <w:tc>
          <w:tcPr>
            <w:tcW w:w="1038" w:type="dxa"/>
            <w:tcBorders>
              <w:top w:val="nil"/>
              <w:left w:val="nil"/>
              <w:bottom w:val="nil"/>
              <w:right w:val="nil"/>
            </w:tcBorders>
            <w:shd w:val="clear" w:color="auto" w:fill="auto"/>
            <w:noWrap/>
            <w:vAlign w:val="bottom"/>
            <w:hideMark/>
          </w:tcPr>
          <w:p w14:paraId="286FC35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26.868</w:t>
            </w:r>
          </w:p>
        </w:tc>
        <w:tc>
          <w:tcPr>
            <w:tcW w:w="1024" w:type="dxa"/>
            <w:tcBorders>
              <w:top w:val="nil"/>
              <w:left w:val="nil"/>
              <w:bottom w:val="nil"/>
              <w:right w:val="nil"/>
            </w:tcBorders>
            <w:shd w:val="clear" w:color="auto" w:fill="auto"/>
            <w:noWrap/>
            <w:vAlign w:val="bottom"/>
            <w:hideMark/>
          </w:tcPr>
          <w:p w14:paraId="62A59A1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-35.341</w:t>
            </w:r>
          </w:p>
        </w:tc>
        <w:tc>
          <w:tcPr>
            <w:tcW w:w="1024" w:type="dxa"/>
            <w:tcBorders>
              <w:top w:val="nil"/>
              <w:left w:val="nil"/>
              <w:bottom w:val="nil"/>
              <w:right w:val="nil"/>
            </w:tcBorders>
            <w:shd w:val="clear" w:color="auto" w:fill="auto"/>
            <w:noWrap/>
            <w:vAlign w:val="bottom"/>
            <w:hideMark/>
          </w:tcPr>
          <w:p w14:paraId="0614B0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-20.541</w:t>
            </w:r>
          </w:p>
        </w:tc>
        <w:tc>
          <w:tcPr>
            <w:tcW w:w="1020" w:type="dxa"/>
            <w:tcBorders>
              <w:top w:val="nil"/>
              <w:left w:val="nil"/>
              <w:bottom w:val="nil"/>
              <w:right w:val="nil"/>
            </w:tcBorders>
            <w:shd w:val="clear" w:color="auto" w:fill="auto"/>
            <w:noWrap/>
            <w:vAlign w:val="bottom"/>
            <w:hideMark/>
          </w:tcPr>
          <w:p w14:paraId="62D5699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-12.473</w:t>
            </w:r>
          </w:p>
        </w:tc>
        <w:tc>
          <w:tcPr>
            <w:tcW w:w="1440" w:type="dxa"/>
            <w:tcBorders>
              <w:top w:val="nil"/>
              <w:left w:val="nil"/>
              <w:bottom w:val="nil"/>
              <w:right w:val="nil"/>
            </w:tcBorders>
            <w:shd w:val="clear" w:color="auto" w:fill="auto"/>
            <w:noWrap/>
            <w:vAlign w:val="bottom"/>
            <w:hideMark/>
          </w:tcPr>
          <w:p w14:paraId="304198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67.815</w:t>
            </w:r>
          </w:p>
        </w:tc>
      </w:tr>
      <w:tr w:rsidR="00AB7902" w:rsidRPr="00E71A86" w14:paraId="1B5C0282" w14:textId="77777777" w:rsidTr="00AB1693">
        <w:trPr>
          <w:trHeight w:val="250"/>
        </w:trPr>
        <w:tc>
          <w:tcPr>
            <w:tcW w:w="1087" w:type="dxa"/>
            <w:tcBorders>
              <w:top w:val="nil"/>
              <w:left w:val="nil"/>
              <w:bottom w:val="nil"/>
              <w:right w:val="nil"/>
            </w:tcBorders>
            <w:shd w:val="clear" w:color="auto" w:fill="auto"/>
            <w:noWrap/>
            <w:vAlign w:val="bottom"/>
          </w:tcPr>
          <w:p w14:paraId="7FEF55CC" w14:textId="48B5EFCD" w:rsidR="00AB7902" w:rsidRPr="00E71A86" w:rsidRDefault="00AB7902" w:rsidP="00AB169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Toolik</w:t>
            </w:r>
            <w:proofErr w:type="spellEnd"/>
          </w:p>
        </w:tc>
        <w:tc>
          <w:tcPr>
            <w:tcW w:w="927" w:type="dxa"/>
            <w:tcBorders>
              <w:top w:val="nil"/>
              <w:left w:val="nil"/>
              <w:bottom w:val="nil"/>
              <w:right w:val="nil"/>
            </w:tcBorders>
            <w:shd w:val="clear" w:color="auto" w:fill="auto"/>
            <w:noWrap/>
            <w:vAlign w:val="bottom"/>
          </w:tcPr>
          <w:p w14:paraId="1BBB5E09" w14:textId="01F6314E"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75.975</w:t>
            </w:r>
          </w:p>
        </w:tc>
        <w:tc>
          <w:tcPr>
            <w:tcW w:w="1038" w:type="dxa"/>
            <w:tcBorders>
              <w:top w:val="nil"/>
              <w:left w:val="nil"/>
              <w:bottom w:val="nil"/>
              <w:right w:val="nil"/>
            </w:tcBorders>
            <w:shd w:val="clear" w:color="auto" w:fill="auto"/>
            <w:noWrap/>
            <w:vAlign w:val="bottom"/>
          </w:tcPr>
          <w:p w14:paraId="7E133A89" w14:textId="1F2A6354"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11.589</w:t>
            </w:r>
          </w:p>
        </w:tc>
        <w:tc>
          <w:tcPr>
            <w:tcW w:w="1024" w:type="dxa"/>
            <w:tcBorders>
              <w:top w:val="nil"/>
              <w:left w:val="nil"/>
              <w:bottom w:val="nil"/>
              <w:right w:val="nil"/>
            </w:tcBorders>
            <w:shd w:val="clear" w:color="auto" w:fill="auto"/>
            <w:noWrap/>
            <w:vAlign w:val="bottom"/>
          </w:tcPr>
          <w:p w14:paraId="42B98D9C" w14:textId="12F09971"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-24.699</w:t>
            </w:r>
          </w:p>
        </w:tc>
        <w:tc>
          <w:tcPr>
            <w:tcW w:w="1024" w:type="dxa"/>
            <w:tcBorders>
              <w:top w:val="nil"/>
              <w:left w:val="nil"/>
              <w:bottom w:val="nil"/>
              <w:right w:val="nil"/>
            </w:tcBorders>
            <w:shd w:val="clear" w:color="auto" w:fill="auto"/>
            <w:noWrap/>
            <w:vAlign w:val="bottom"/>
          </w:tcPr>
          <w:p w14:paraId="637A6C9E" w14:textId="314CB3DE"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-6.663</w:t>
            </w:r>
          </w:p>
        </w:tc>
        <w:tc>
          <w:tcPr>
            <w:tcW w:w="1020" w:type="dxa"/>
            <w:tcBorders>
              <w:top w:val="nil"/>
              <w:left w:val="nil"/>
              <w:bottom w:val="nil"/>
              <w:right w:val="nil"/>
            </w:tcBorders>
            <w:shd w:val="clear" w:color="auto" w:fill="auto"/>
            <w:noWrap/>
            <w:vAlign w:val="bottom"/>
          </w:tcPr>
          <w:p w14:paraId="6AA5C628" w14:textId="24FD0C53"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-55.798</w:t>
            </w:r>
          </w:p>
        </w:tc>
        <w:tc>
          <w:tcPr>
            <w:tcW w:w="1440" w:type="dxa"/>
            <w:tcBorders>
              <w:top w:val="nil"/>
              <w:left w:val="nil"/>
              <w:bottom w:val="nil"/>
              <w:right w:val="nil"/>
            </w:tcBorders>
            <w:shd w:val="clear" w:color="auto" w:fill="auto"/>
            <w:noWrap/>
            <w:vAlign w:val="bottom"/>
          </w:tcPr>
          <w:p w14:paraId="74AFE7C9" w14:textId="75B54552"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87.563</w:t>
            </w:r>
          </w:p>
        </w:tc>
      </w:tr>
      <w:tr w:rsidR="00E71A86" w:rsidRPr="00E71A86" w14:paraId="7F974365" w14:textId="77777777" w:rsidTr="00AB1693">
        <w:trPr>
          <w:trHeight w:val="250"/>
        </w:trPr>
        <w:tc>
          <w:tcPr>
            <w:tcW w:w="1087" w:type="dxa"/>
            <w:tcBorders>
              <w:top w:val="nil"/>
              <w:left w:val="nil"/>
              <w:bottom w:val="nil"/>
              <w:right w:val="nil"/>
            </w:tcBorders>
            <w:shd w:val="clear" w:color="auto" w:fill="auto"/>
            <w:noWrap/>
            <w:vAlign w:val="bottom"/>
            <w:hideMark/>
          </w:tcPr>
          <w:p w14:paraId="64A060F6"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c>
          <w:tcPr>
            <w:tcW w:w="927" w:type="dxa"/>
            <w:tcBorders>
              <w:top w:val="nil"/>
              <w:left w:val="nil"/>
              <w:bottom w:val="nil"/>
              <w:right w:val="nil"/>
            </w:tcBorders>
            <w:shd w:val="clear" w:color="auto" w:fill="auto"/>
            <w:noWrap/>
            <w:vAlign w:val="bottom"/>
            <w:hideMark/>
          </w:tcPr>
          <w:p w14:paraId="77B49AA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38" w:type="dxa"/>
            <w:tcBorders>
              <w:top w:val="nil"/>
              <w:left w:val="nil"/>
              <w:bottom w:val="nil"/>
              <w:right w:val="nil"/>
            </w:tcBorders>
            <w:shd w:val="clear" w:color="auto" w:fill="auto"/>
            <w:noWrap/>
            <w:vAlign w:val="bottom"/>
            <w:hideMark/>
          </w:tcPr>
          <w:p w14:paraId="669DD7FA"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50736D75"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773B00F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2DA0C6F1"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0BFCE2D9"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01918E61" w14:textId="77777777" w:rsidTr="00AB1693">
        <w:trPr>
          <w:trHeight w:val="290"/>
        </w:trPr>
        <w:tc>
          <w:tcPr>
            <w:tcW w:w="3052" w:type="dxa"/>
            <w:gridSpan w:val="3"/>
            <w:tcBorders>
              <w:top w:val="nil"/>
              <w:left w:val="nil"/>
              <w:bottom w:val="nil"/>
              <w:right w:val="nil"/>
            </w:tcBorders>
            <w:shd w:val="clear" w:color="auto" w:fill="auto"/>
            <w:noWrap/>
            <w:vAlign w:val="bottom"/>
            <w:hideMark/>
          </w:tcPr>
          <w:p w14:paraId="69016C1B"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Proportion of total load</w:t>
            </w:r>
          </w:p>
        </w:tc>
        <w:tc>
          <w:tcPr>
            <w:tcW w:w="1024" w:type="dxa"/>
            <w:tcBorders>
              <w:top w:val="nil"/>
              <w:left w:val="nil"/>
              <w:bottom w:val="nil"/>
              <w:right w:val="nil"/>
            </w:tcBorders>
            <w:shd w:val="clear" w:color="auto" w:fill="auto"/>
            <w:noWrap/>
            <w:vAlign w:val="bottom"/>
            <w:hideMark/>
          </w:tcPr>
          <w:p w14:paraId="769D2FBB" w14:textId="77777777" w:rsidR="00E71A86" w:rsidRPr="00E71A86" w:rsidRDefault="00E71A86" w:rsidP="00AB1693">
            <w:pPr>
              <w:spacing w:line="240" w:lineRule="auto"/>
              <w:rPr>
                <w:rFonts w:ascii="Times New Roman" w:eastAsia="Times New Roman" w:hAnsi="Times New Roman" w:cs="Times New Roman"/>
                <w:b/>
                <w:bCs/>
                <w:sz w:val="24"/>
                <w:szCs w:val="24"/>
              </w:rPr>
            </w:pPr>
          </w:p>
        </w:tc>
        <w:tc>
          <w:tcPr>
            <w:tcW w:w="1024" w:type="dxa"/>
            <w:tcBorders>
              <w:top w:val="nil"/>
              <w:left w:val="nil"/>
              <w:bottom w:val="nil"/>
              <w:right w:val="nil"/>
            </w:tcBorders>
            <w:shd w:val="clear" w:color="auto" w:fill="auto"/>
            <w:noWrap/>
            <w:vAlign w:val="bottom"/>
            <w:hideMark/>
          </w:tcPr>
          <w:p w14:paraId="073D16AB"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4D9B49CE"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596B39B4"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49E5D1A3" w14:textId="77777777" w:rsidTr="00AB1693">
        <w:trPr>
          <w:trHeight w:val="250"/>
        </w:trPr>
        <w:tc>
          <w:tcPr>
            <w:tcW w:w="1087" w:type="dxa"/>
            <w:tcBorders>
              <w:top w:val="nil"/>
              <w:left w:val="nil"/>
              <w:bottom w:val="nil"/>
              <w:right w:val="nil"/>
            </w:tcBorders>
            <w:shd w:val="clear" w:color="auto" w:fill="auto"/>
            <w:noWrap/>
            <w:vAlign w:val="bottom"/>
            <w:hideMark/>
          </w:tcPr>
          <w:p w14:paraId="480FC680"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203EFD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2B85B8D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44110C5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-0.684</w:t>
            </w:r>
          </w:p>
        </w:tc>
        <w:tc>
          <w:tcPr>
            <w:tcW w:w="1024" w:type="dxa"/>
            <w:tcBorders>
              <w:top w:val="nil"/>
              <w:left w:val="nil"/>
              <w:bottom w:val="nil"/>
              <w:right w:val="nil"/>
            </w:tcBorders>
            <w:shd w:val="clear" w:color="auto" w:fill="auto"/>
            <w:noWrap/>
            <w:vAlign w:val="bottom"/>
            <w:hideMark/>
          </w:tcPr>
          <w:p w14:paraId="5D131F3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-0.073</w:t>
            </w:r>
          </w:p>
        </w:tc>
        <w:tc>
          <w:tcPr>
            <w:tcW w:w="1020" w:type="dxa"/>
            <w:tcBorders>
              <w:top w:val="nil"/>
              <w:left w:val="nil"/>
              <w:bottom w:val="nil"/>
              <w:right w:val="nil"/>
            </w:tcBorders>
            <w:shd w:val="clear" w:color="auto" w:fill="auto"/>
            <w:noWrap/>
            <w:vAlign w:val="bottom"/>
            <w:hideMark/>
          </w:tcPr>
          <w:p w14:paraId="41A1C1B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-0.232</w:t>
            </w:r>
          </w:p>
        </w:tc>
        <w:tc>
          <w:tcPr>
            <w:tcW w:w="1440" w:type="dxa"/>
            <w:tcBorders>
              <w:top w:val="nil"/>
              <w:left w:val="nil"/>
              <w:bottom w:val="nil"/>
              <w:right w:val="nil"/>
            </w:tcBorders>
            <w:shd w:val="clear" w:color="auto" w:fill="auto"/>
            <w:noWrap/>
            <w:vAlign w:val="bottom"/>
            <w:hideMark/>
          </w:tcPr>
          <w:p w14:paraId="7590AA6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03A983F" w14:textId="77777777" w:rsidTr="00AB7902">
        <w:trPr>
          <w:trHeight w:val="300"/>
        </w:trPr>
        <w:tc>
          <w:tcPr>
            <w:tcW w:w="1087" w:type="dxa"/>
            <w:tcBorders>
              <w:top w:val="nil"/>
              <w:left w:val="nil"/>
              <w:bottom w:val="nil"/>
              <w:right w:val="nil"/>
            </w:tcBorders>
            <w:shd w:val="clear" w:color="auto" w:fill="auto"/>
            <w:noWrap/>
            <w:vAlign w:val="bottom"/>
            <w:hideMark/>
          </w:tcPr>
          <w:p w14:paraId="10A83841"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2082C78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542CEBB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5A5C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-0.146</w:t>
            </w:r>
          </w:p>
        </w:tc>
        <w:tc>
          <w:tcPr>
            <w:tcW w:w="1024" w:type="dxa"/>
            <w:tcBorders>
              <w:top w:val="nil"/>
              <w:left w:val="nil"/>
              <w:bottom w:val="nil"/>
              <w:right w:val="nil"/>
            </w:tcBorders>
            <w:shd w:val="clear" w:color="auto" w:fill="auto"/>
            <w:noWrap/>
            <w:vAlign w:val="bottom"/>
            <w:hideMark/>
          </w:tcPr>
          <w:p w14:paraId="32878C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-0.369</w:t>
            </w:r>
          </w:p>
        </w:tc>
        <w:tc>
          <w:tcPr>
            <w:tcW w:w="1020" w:type="dxa"/>
            <w:tcBorders>
              <w:top w:val="nil"/>
              <w:left w:val="nil"/>
              <w:bottom w:val="nil"/>
              <w:right w:val="nil"/>
            </w:tcBorders>
            <w:shd w:val="clear" w:color="auto" w:fill="auto"/>
            <w:noWrap/>
            <w:vAlign w:val="bottom"/>
            <w:hideMark/>
          </w:tcPr>
          <w:p w14:paraId="153110B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-0.499</w:t>
            </w:r>
          </w:p>
        </w:tc>
        <w:tc>
          <w:tcPr>
            <w:tcW w:w="1440" w:type="dxa"/>
            <w:tcBorders>
              <w:top w:val="nil"/>
              <w:left w:val="nil"/>
              <w:bottom w:val="nil"/>
              <w:right w:val="nil"/>
            </w:tcBorders>
            <w:shd w:val="clear" w:color="auto" w:fill="auto"/>
            <w:noWrap/>
            <w:vAlign w:val="bottom"/>
            <w:hideMark/>
          </w:tcPr>
          <w:p w14:paraId="165B8644"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AB7902" w:rsidRPr="00E71A86" w14:paraId="5B9749D0" w14:textId="77777777" w:rsidTr="00AB1693">
        <w:trPr>
          <w:trHeight w:val="250"/>
        </w:trPr>
        <w:tc>
          <w:tcPr>
            <w:tcW w:w="1087" w:type="dxa"/>
            <w:tcBorders>
              <w:top w:val="nil"/>
              <w:left w:val="nil"/>
              <w:bottom w:val="nil"/>
              <w:right w:val="nil"/>
            </w:tcBorders>
            <w:shd w:val="clear" w:color="auto" w:fill="auto"/>
            <w:noWrap/>
            <w:vAlign w:val="bottom"/>
            <w:hideMark/>
          </w:tcPr>
          <w:p w14:paraId="72EF95E8" w14:textId="22F5A3D1" w:rsidR="00AB7902" w:rsidRPr="00E71A86" w:rsidRDefault="00AB7902"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6C56CA22" w14:textId="6CBE4512"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0.317</w:t>
            </w:r>
          </w:p>
        </w:tc>
        <w:tc>
          <w:tcPr>
            <w:tcW w:w="1038" w:type="dxa"/>
            <w:tcBorders>
              <w:top w:val="nil"/>
              <w:left w:val="nil"/>
              <w:bottom w:val="nil"/>
              <w:right w:val="nil"/>
            </w:tcBorders>
            <w:shd w:val="clear" w:color="auto" w:fill="auto"/>
            <w:noWrap/>
            <w:vAlign w:val="bottom"/>
            <w:hideMark/>
          </w:tcPr>
          <w:p w14:paraId="58956712" w14:textId="15C14E43"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0.683</w:t>
            </w:r>
          </w:p>
        </w:tc>
        <w:tc>
          <w:tcPr>
            <w:tcW w:w="1024" w:type="dxa"/>
            <w:tcBorders>
              <w:top w:val="nil"/>
              <w:left w:val="nil"/>
              <w:bottom w:val="nil"/>
              <w:right w:val="nil"/>
            </w:tcBorders>
            <w:shd w:val="clear" w:color="auto" w:fill="auto"/>
            <w:noWrap/>
            <w:vAlign w:val="bottom"/>
            <w:hideMark/>
          </w:tcPr>
          <w:p w14:paraId="76A00CF4" w14:textId="508E2273"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-0.879</w:t>
            </w:r>
          </w:p>
        </w:tc>
        <w:tc>
          <w:tcPr>
            <w:tcW w:w="1024" w:type="dxa"/>
            <w:tcBorders>
              <w:top w:val="nil"/>
              <w:left w:val="nil"/>
              <w:bottom w:val="nil"/>
              <w:right w:val="nil"/>
            </w:tcBorders>
            <w:shd w:val="clear" w:color="auto" w:fill="auto"/>
            <w:noWrap/>
            <w:vAlign w:val="bottom"/>
            <w:hideMark/>
          </w:tcPr>
          <w:p w14:paraId="751DF0A9" w14:textId="7A27A374"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-0.028</w:t>
            </w:r>
          </w:p>
        </w:tc>
        <w:tc>
          <w:tcPr>
            <w:tcW w:w="1020" w:type="dxa"/>
            <w:tcBorders>
              <w:top w:val="nil"/>
              <w:left w:val="nil"/>
              <w:bottom w:val="nil"/>
              <w:right w:val="nil"/>
            </w:tcBorders>
            <w:shd w:val="clear" w:color="auto" w:fill="auto"/>
            <w:noWrap/>
            <w:vAlign w:val="bottom"/>
            <w:hideMark/>
          </w:tcPr>
          <w:p w14:paraId="18A685B3" w14:textId="404B208B"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-0.095</w:t>
            </w:r>
          </w:p>
        </w:tc>
        <w:tc>
          <w:tcPr>
            <w:tcW w:w="1440" w:type="dxa"/>
            <w:tcBorders>
              <w:top w:val="nil"/>
              <w:left w:val="nil"/>
              <w:bottom w:val="nil"/>
              <w:right w:val="nil"/>
            </w:tcBorders>
            <w:shd w:val="clear" w:color="auto" w:fill="auto"/>
            <w:noWrap/>
            <w:vAlign w:val="bottom"/>
            <w:hideMark/>
          </w:tcPr>
          <w:p w14:paraId="4763D2B5" w14:textId="77777777" w:rsidR="00AB7902" w:rsidRPr="00E71A86" w:rsidRDefault="00AB7902" w:rsidP="00AB1693">
            <w:pPr>
              <w:spacing w:line="240" w:lineRule="auto"/>
              <w:jc w:val="right"/>
              <w:rPr>
                <w:rFonts w:ascii="Times New Roman" w:eastAsia="Times New Roman" w:hAnsi="Times New Roman" w:cs="Times New Roman"/>
                <w:sz w:val="24"/>
                <w:szCs w:val="24"/>
              </w:rPr>
            </w:pPr>
          </w:p>
        </w:tc>
      </w:tr>
      <w:tr w:rsidR="00AB7902" w:rsidRPr="00E71A86" w14:paraId="772B083C" w14:textId="77777777" w:rsidTr="00AB1693">
        <w:trPr>
          <w:trHeight w:val="250"/>
        </w:trPr>
        <w:tc>
          <w:tcPr>
            <w:tcW w:w="1087" w:type="dxa"/>
            <w:tcBorders>
              <w:top w:val="nil"/>
              <w:left w:val="nil"/>
              <w:bottom w:val="nil"/>
              <w:right w:val="nil"/>
            </w:tcBorders>
            <w:shd w:val="clear" w:color="auto" w:fill="auto"/>
            <w:noWrap/>
            <w:vAlign w:val="bottom"/>
            <w:hideMark/>
          </w:tcPr>
          <w:p w14:paraId="55F78528" w14:textId="49B194CD" w:rsidR="00AB7902" w:rsidRPr="00E71A86" w:rsidRDefault="00AB7902"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13BC2C25" w14:textId="521985F4"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0.604</w:t>
            </w:r>
          </w:p>
        </w:tc>
        <w:tc>
          <w:tcPr>
            <w:tcW w:w="1038" w:type="dxa"/>
            <w:tcBorders>
              <w:top w:val="nil"/>
              <w:left w:val="nil"/>
              <w:bottom w:val="nil"/>
              <w:right w:val="nil"/>
            </w:tcBorders>
            <w:shd w:val="clear" w:color="auto" w:fill="auto"/>
            <w:noWrap/>
            <w:vAlign w:val="bottom"/>
            <w:hideMark/>
          </w:tcPr>
          <w:p w14:paraId="34F64E66" w14:textId="59AA539F"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0.396</w:t>
            </w:r>
          </w:p>
        </w:tc>
        <w:tc>
          <w:tcPr>
            <w:tcW w:w="1024" w:type="dxa"/>
            <w:tcBorders>
              <w:top w:val="nil"/>
              <w:left w:val="nil"/>
              <w:bottom w:val="nil"/>
              <w:right w:val="nil"/>
            </w:tcBorders>
            <w:shd w:val="clear" w:color="auto" w:fill="auto"/>
            <w:noWrap/>
            <w:vAlign w:val="bottom"/>
            <w:hideMark/>
          </w:tcPr>
          <w:p w14:paraId="682A796B" w14:textId="7F37A64F"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-0.521</w:t>
            </w:r>
          </w:p>
        </w:tc>
        <w:tc>
          <w:tcPr>
            <w:tcW w:w="1024" w:type="dxa"/>
            <w:tcBorders>
              <w:top w:val="nil"/>
              <w:left w:val="nil"/>
              <w:bottom w:val="nil"/>
              <w:right w:val="nil"/>
            </w:tcBorders>
            <w:shd w:val="clear" w:color="auto" w:fill="auto"/>
            <w:noWrap/>
            <w:vAlign w:val="bottom"/>
            <w:hideMark/>
          </w:tcPr>
          <w:p w14:paraId="4080D9F5" w14:textId="734A19E8"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-0.303</w:t>
            </w:r>
          </w:p>
        </w:tc>
        <w:tc>
          <w:tcPr>
            <w:tcW w:w="1020" w:type="dxa"/>
            <w:tcBorders>
              <w:top w:val="nil"/>
              <w:left w:val="nil"/>
              <w:bottom w:val="nil"/>
              <w:right w:val="nil"/>
            </w:tcBorders>
            <w:shd w:val="clear" w:color="auto" w:fill="auto"/>
            <w:noWrap/>
            <w:vAlign w:val="bottom"/>
            <w:hideMark/>
          </w:tcPr>
          <w:p w14:paraId="2A366EE9" w14:textId="712BF346"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-0.184</w:t>
            </w:r>
          </w:p>
        </w:tc>
        <w:tc>
          <w:tcPr>
            <w:tcW w:w="1440" w:type="dxa"/>
            <w:tcBorders>
              <w:top w:val="nil"/>
              <w:left w:val="nil"/>
              <w:bottom w:val="nil"/>
              <w:right w:val="nil"/>
            </w:tcBorders>
            <w:shd w:val="clear" w:color="auto" w:fill="auto"/>
            <w:noWrap/>
            <w:vAlign w:val="bottom"/>
            <w:hideMark/>
          </w:tcPr>
          <w:p w14:paraId="0549B17F" w14:textId="77777777" w:rsidR="00AB7902" w:rsidRPr="00E71A86" w:rsidRDefault="00AB7902" w:rsidP="00AB1693">
            <w:pPr>
              <w:spacing w:line="240" w:lineRule="auto"/>
              <w:jc w:val="right"/>
              <w:rPr>
                <w:rFonts w:ascii="Times New Roman" w:eastAsia="Times New Roman" w:hAnsi="Times New Roman" w:cs="Times New Roman"/>
                <w:sz w:val="24"/>
                <w:szCs w:val="24"/>
              </w:rPr>
            </w:pPr>
          </w:p>
        </w:tc>
      </w:tr>
      <w:tr w:rsidR="00AB7902" w:rsidRPr="00E71A86" w14:paraId="26BD18A7" w14:textId="77777777" w:rsidTr="005524A9">
        <w:trPr>
          <w:trHeight w:val="260"/>
        </w:trPr>
        <w:tc>
          <w:tcPr>
            <w:tcW w:w="1087" w:type="dxa"/>
            <w:tcBorders>
              <w:top w:val="nil"/>
              <w:left w:val="nil"/>
              <w:bottom w:val="single" w:sz="8" w:space="0" w:color="auto"/>
              <w:right w:val="nil"/>
            </w:tcBorders>
            <w:shd w:val="clear" w:color="auto" w:fill="auto"/>
            <w:noWrap/>
            <w:vAlign w:val="bottom"/>
            <w:hideMark/>
          </w:tcPr>
          <w:p w14:paraId="48E7E15A" w14:textId="08F95A0D" w:rsidR="00AB7902" w:rsidRPr="00E71A86" w:rsidRDefault="00AB7902" w:rsidP="00AB169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Toolik</w:t>
            </w:r>
            <w:proofErr w:type="spellEnd"/>
          </w:p>
        </w:tc>
        <w:tc>
          <w:tcPr>
            <w:tcW w:w="927" w:type="dxa"/>
            <w:tcBorders>
              <w:top w:val="nil"/>
              <w:left w:val="nil"/>
              <w:bottom w:val="single" w:sz="8" w:space="0" w:color="auto"/>
              <w:right w:val="nil"/>
            </w:tcBorders>
            <w:shd w:val="clear" w:color="auto" w:fill="auto"/>
            <w:noWrap/>
            <w:vAlign w:val="bottom"/>
            <w:hideMark/>
          </w:tcPr>
          <w:p w14:paraId="02BD27C5" w14:textId="673B7791"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38" w:type="dxa"/>
            <w:tcBorders>
              <w:top w:val="nil"/>
              <w:left w:val="nil"/>
              <w:bottom w:val="single" w:sz="8" w:space="0" w:color="auto"/>
              <w:right w:val="nil"/>
            </w:tcBorders>
            <w:shd w:val="clear" w:color="auto" w:fill="auto"/>
            <w:noWrap/>
            <w:vAlign w:val="bottom"/>
            <w:hideMark/>
          </w:tcPr>
          <w:p w14:paraId="2DAB5D86" w14:textId="574AA014"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1024" w:type="dxa"/>
            <w:tcBorders>
              <w:top w:val="nil"/>
              <w:left w:val="nil"/>
              <w:bottom w:val="single" w:sz="8" w:space="0" w:color="auto"/>
              <w:right w:val="nil"/>
            </w:tcBorders>
            <w:shd w:val="clear" w:color="auto" w:fill="auto"/>
            <w:noWrap/>
            <w:vAlign w:val="bottom"/>
            <w:hideMark/>
          </w:tcPr>
          <w:p w14:paraId="222FB6EC" w14:textId="4F07ACB7"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24" w:type="dxa"/>
            <w:tcBorders>
              <w:top w:val="nil"/>
              <w:left w:val="nil"/>
              <w:bottom w:val="single" w:sz="8" w:space="0" w:color="auto"/>
              <w:right w:val="nil"/>
            </w:tcBorders>
            <w:shd w:val="clear" w:color="auto" w:fill="auto"/>
            <w:noWrap/>
            <w:vAlign w:val="bottom"/>
            <w:hideMark/>
          </w:tcPr>
          <w:p w14:paraId="1B895307" w14:textId="01B2AC57"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020" w:type="dxa"/>
            <w:tcBorders>
              <w:top w:val="nil"/>
              <w:left w:val="nil"/>
              <w:bottom w:val="single" w:sz="8" w:space="0" w:color="auto"/>
              <w:right w:val="nil"/>
            </w:tcBorders>
            <w:shd w:val="clear" w:color="auto" w:fill="auto"/>
            <w:noWrap/>
            <w:vAlign w:val="bottom"/>
            <w:hideMark/>
          </w:tcPr>
          <w:p w14:paraId="7E42FE78" w14:textId="56BFB7AF"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1440" w:type="dxa"/>
            <w:tcBorders>
              <w:top w:val="nil"/>
              <w:left w:val="nil"/>
              <w:bottom w:val="nil"/>
              <w:right w:val="nil"/>
            </w:tcBorders>
            <w:shd w:val="clear" w:color="auto" w:fill="auto"/>
            <w:noWrap/>
            <w:vAlign w:val="bottom"/>
            <w:hideMark/>
          </w:tcPr>
          <w:p w14:paraId="6B293402" w14:textId="77777777" w:rsidR="00AB7902" w:rsidRPr="00E71A86" w:rsidRDefault="00AB7902"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w:t>
            </w:r>
          </w:p>
        </w:tc>
      </w:tr>
    </w:tbl>
    <w:p w14:paraId="01702BAC" w14:textId="2B841C07"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t>Table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113"/>
      <w:commentRangeStart w:id="114"/>
      <w:r w:rsidRPr="000233C2">
        <w:rPr>
          <w:rFonts w:ascii="Times New Roman" w:eastAsia="Times New Roman" w:hAnsi="Times New Roman" w:cs="Times New Roman"/>
          <w:b/>
          <w:sz w:val="24"/>
          <w:szCs w:val="24"/>
        </w:rPr>
        <w:lastRenderedPageBreak/>
        <w:t>FIGURE CAPTIONS</w:t>
      </w:r>
      <w:commentRangeEnd w:id="113"/>
      <w:r w:rsidR="0004438D">
        <w:rPr>
          <w:rStyle w:val="CommentReference"/>
        </w:rPr>
        <w:commentReference w:id="113"/>
      </w:r>
      <w:commentRangeEnd w:id="114"/>
      <w:r w:rsidR="00653233">
        <w:rPr>
          <w:rStyle w:val="CommentReference"/>
        </w:rPr>
        <w:commentReference w:id="114"/>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40005F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(inflow)</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piration_Auto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are treated as free parameters and optimized for each individual lake. </w:t>
      </w:r>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9690F7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130D4AD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DOC</w:t>
      </w:r>
      <w:r w:rsidR="00590BA0">
        <w:rPr>
          <w:rFonts w:ascii="Times New Roman" w:eastAsia="Times New Roman" w:hAnsi="Times New Roman" w:cs="Times New Roman"/>
          <w:sz w:val="24"/>
          <w:szCs w:val="24"/>
        </w:rPr>
        <w:t xml:space="preserve"> concentrations as a given parameter was varied across 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115"/>
      <w:r>
        <w:rPr>
          <w:b/>
        </w:rPr>
        <w:t>Fig. 4.</w:t>
      </w:r>
      <w:commentRangeEnd w:id="115"/>
      <w:r w:rsidR="00F25CE2">
        <w:rPr>
          <w:rStyle w:val="CommentReference"/>
          <w:rFonts w:ascii="Arial" w:eastAsia="Arial" w:hAnsi="Arial" w:cs="Arial"/>
          <w:color w:val="000000"/>
        </w:rPr>
        <w:commentReference w:id="115"/>
      </w:r>
    </w:p>
    <w:p w14:paraId="38AA1CEC" w14:textId="60BAC195"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w:t>
      </w:r>
      <w:proofErr w:type="spellStart"/>
      <w:r w:rsidR="002577C0">
        <w:rPr>
          <w:color w:val="000000"/>
        </w:rPr>
        <w:t>allochthonous</w:t>
      </w:r>
      <w:proofErr w:type="spellEnd"/>
      <w:r w:rsidR="002577C0">
        <w:rPr>
          <w:color w:val="000000"/>
        </w:rPr>
        <w:t xml:space="preserve">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 xml:space="preserve">bsolute values of export, burial and respiration. </w:t>
      </w:r>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62C33DF1" w:rsidR="0004438D" w:rsidRDefault="0004438D" w:rsidP="0004438D">
      <w:pPr>
        <w:pStyle w:val="NormalWeb"/>
        <w:spacing w:before="0" w:beforeAutospacing="0" w:after="0" w:afterAutospacing="0" w:line="480" w:lineRule="auto"/>
        <w:rPr>
          <w:color w:val="000000"/>
        </w:rPr>
      </w:pPr>
      <w:r w:rsidRPr="000233C2">
        <w:rPr>
          <w:color w:val="000000"/>
        </w:rPr>
        <w:t xml:space="preserve">Fig. 5. Relationship between log-transformed (base 10)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w:t>
      </w:r>
      <w:proofErr w:type="spellStart"/>
      <w:r w:rsidR="007B7D1F">
        <w:rPr>
          <w:color w:val="000000"/>
        </w:rPr>
        <w:t>allochthonous</w:t>
      </w:r>
      <w:proofErr w:type="spellEnd"/>
      <w:r w:rsidR="007B7D1F">
        <w:rPr>
          <w:color w:val="000000"/>
        </w:rPr>
        <w:t xml:space="preserve">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3-31T16:12:00Z" w:initials="HAD">
    <w:p w14:paraId="2AA6A1BD" w14:textId="26DF87D3" w:rsidR="008B522E" w:rsidRDefault="008B522E">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01T19:54:00Z" w:initials="i">
    <w:p w14:paraId="045FA7C5" w14:textId="53C4F33E" w:rsidR="008B522E" w:rsidRDefault="008B522E">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3-30T04:59:00Z" w:initials="">
    <w:p w14:paraId="753870DC" w14:textId="179C9299" w:rsidR="008B522E" w:rsidRDefault="008B522E">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3-31T14:50:00Z" w:initials="HAD">
    <w:p w14:paraId="2CBCA6BC" w14:textId="41E71366" w:rsidR="008B522E" w:rsidRDefault="008B522E">
      <w:pPr>
        <w:pStyle w:val="CommentText"/>
      </w:pPr>
      <w:r>
        <w:rPr>
          <w:rStyle w:val="CommentReference"/>
        </w:rPr>
        <w:annotationRef/>
      </w:r>
      <w:r>
        <w:t xml:space="preserve">SERIOUSLY! How can you not feel strongly about this!! </w:t>
      </w:r>
    </w:p>
  </w:comment>
  <w:comment w:id="6" w:author="immccull@gmail.com" w:date="2017-04-01T19:53:00Z" w:initials="i">
    <w:p w14:paraId="20623EA9" w14:textId="77782135" w:rsidR="008B522E" w:rsidRDefault="008B522E">
      <w:pPr>
        <w:pStyle w:val="CommentText"/>
      </w:pPr>
      <w:r>
        <w:rPr>
          <w:rStyle w:val="CommentReference"/>
        </w:rPr>
        <w:annotationRef/>
      </w:r>
      <w:r>
        <w:t>I don’t care, I don’t have time to care, and I don’t want to argue with folks about this.</w:t>
      </w:r>
    </w:p>
    <w:p w14:paraId="34E10396" w14:textId="70FC8E8D" w:rsidR="008B522E" w:rsidRDefault="008B522E">
      <w:pPr>
        <w:pStyle w:val="CommentText"/>
      </w:pPr>
      <w:r>
        <w:t>I don’t care, I don’t have time to care and I don’t want to argue with folks about this.</w:t>
      </w:r>
    </w:p>
    <w:p w14:paraId="23F5B7F4" w14:textId="71F1A99D" w:rsidR="008B522E" w:rsidRDefault="008B522E">
      <w:pPr>
        <w:pStyle w:val="CommentText"/>
      </w:pPr>
      <w:r>
        <w:t>What’s the difference anyway?</w:t>
      </w:r>
    </w:p>
  </w:comment>
  <w:comment w:id="12" w:author="Ian McCullough" w:date="2017-03-29T04:38:00Z" w:initials="">
    <w:p w14:paraId="114EA248" w14:textId="77777777" w:rsidR="008B522E" w:rsidRDefault="008B522E">
      <w:pPr>
        <w:widowControl w:val="0"/>
        <w:spacing w:line="240" w:lineRule="auto"/>
      </w:pPr>
      <w:r>
        <w:t>executive order: this is the order</w:t>
      </w:r>
    </w:p>
  </w:comment>
  <w:comment w:id="14" w:author="Ian McCullough" w:date="2017-03-29T00:19:00Z" w:initials="">
    <w:p w14:paraId="10B46F76" w14:textId="77777777" w:rsidR="008B522E" w:rsidRDefault="008B522E">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15" w:author="Ian McCullough" w:date="2017-03-29T04:45:00Z" w:initials="">
    <w:p w14:paraId="7524CA65" w14:textId="77777777" w:rsidR="008B522E" w:rsidRDefault="008B522E">
      <w:pPr>
        <w:widowControl w:val="0"/>
        <w:spacing w:line="240" w:lineRule="auto"/>
      </w:pPr>
      <w:r>
        <w:t>up to 12, suggestions welcome (in no particular order right now)</w:t>
      </w:r>
    </w:p>
  </w:comment>
  <w:comment w:id="22" w:author="Ian McCullough" w:date="2017-03-30T02:43:00Z" w:initials="">
    <w:p w14:paraId="54159445" w14:textId="6519863F" w:rsidR="008B522E" w:rsidRDefault="008B522E">
      <w:pPr>
        <w:widowControl w:val="0"/>
        <w:spacing w:line="240" w:lineRule="auto"/>
      </w:pPr>
      <w:r>
        <w:t>whoever wrote this: it sounds like you knew what you were doing, so it would be helpful if you added the references</w:t>
      </w:r>
    </w:p>
  </w:comment>
  <w:comment w:id="30" w:author="Ian McCullough" w:date="2017-03-30T04:33:00Z" w:initials="">
    <w:p w14:paraId="436CD464" w14:textId="77777777" w:rsidR="008B522E" w:rsidRDefault="008B522E">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31" w:author="Ian McCullough" w:date="2017-03-29T06:32:00Z" w:initials="">
    <w:p w14:paraId="5F744690" w14:textId="77777777" w:rsidR="008B522E" w:rsidRDefault="008B522E" w:rsidP="00080925">
      <w:pPr>
        <w:widowControl w:val="0"/>
        <w:spacing w:line="240" w:lineRule="auto"/>
      </w:pPr>
      <w:r>
        <w:t xml:space="preserve">I think I heard Paul make some comment that evaporation basically equaled </w:t>
      </w:r>
      <w:proofErr w:type="spellStart"/>
      <w:r>
        <w:t>precip</w:t>
      </w:r>
      <w:proofErr w:type="spellEnd"/>
      <w:r>
        <w:t xml:space="preserve"> and that it was small...</w:t>
      </w:r>
    </w:p>
  </w:comment>
  <w:comment w:id="34" w:author="immccull@gmail.com" w:date="2017-03-29T20:08:00Z" w:initials="i">
    <w:p w14:paraId="0D382326" w14:textId="7F657A35" w:rsidR="008B522E" w:rsidRDefault="008B522E">
      <w:pPr>
        <w:pStyle w:val="CommentText"/>
      </w:pPr>
      <w:r>
        <w:rPr>
          <w:rStyle w:val="CommentReference"/>
        </w:rPr>
        <w:annotationRef/>
      </w:r>
      <w:r>
        <w:t xml:space="preserve">Help here would be appreciated; I don’t actually understand this sentence. Why wouldn’t </w:t>
      </w:r>
      <w:proofErr w:type="spellStart"/>
      <w:r>
        <w:t>DOCauto</w:t>
      </w:r>
      <w:proofErr w:type="spellEnd"/>
      <w:r>
        <w:t xml:space="preserve"> be more autochthonous than DOC </w:t>
      </w:r>
      <w:proofErr w:type="spellStart"/>
      <w:r>
        <w:t>alloch</w:t>
      </w:r>
      <w:proofErr w:type="spellEnd"/>
      <w:r>
        <w:t>?</w:t>
      </w:r>
    </w:p>
  </w:comment>
  <w:comment w:id="36" w:author="Ian McCullough" w:date="2017-03-29T02:45:00Z" w:initials="">
    <w:p w14:paraId="739023A2" w14:textId="77777777" w:rsidR="008B522E" w:rsidRDefault="008B522E">
      <w:pPr>
        <w:widowControl w:val="0"/>
        <w:spacing w:line="240" w:lineRule="auto"/>
      </w:pPr>
      <w:r>
        <w:t>Given that we ended up constraining burial parameters 0-1, is the current language in this paragraph enough to address the topic of resuspension? Mindy made a comment a few weeks ago that resuspension can occur under anoxic conditions in the hypolimnion</w:t>
      </w:r>
    </w:p>
  </w:comment>
  <w:comment w:id="40" w:author="Paul Hanson" w:date="2017-04-05T11:04:00Z" w:initials="PH">
    <w:p w14:paraId="3C0D8DA7" w14:textId="2A693BFF" w:rsidR="008B522E" w:rsidRDefault="008B522E">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42" w:author="Ian McCullough" w:date="2017-03-30T04:44:00Z" w:initials="">
    <w:p w14:paraId="03AD0D41" w14:textId="77777777" w:rsidR="008B522E" w:rsidRDefault="008B522E">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56" w:author="Paul Hanson" w:date="2017-04-05T11:28:00Z" w:initials="PH">
    <w:p w14:paraId="4F0DE243" w14:textId="758CB418" w:rsidR="008B522E" w:rsidRDefault="008B522E">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58" w:author="HILARY A DUGAN" w:date="2017-04-05T11:34:00Z" w:initials="HAD">
    <w:p w14:paraId="3D1AC480" w14:textId="144F2E0E" w:rsidR="008B522E" w:rsidRDefault="008B522E">
      <w:pPr>
        <w:pStyle w:val="CommentText"/>
      </w:pPr>
      <w:r>
        <w:rPr>
          <w:rStyle w:val="CommentReference"/>
        </w:rPr>
        <w:annotationRef/>
      </w:r>
      <w:r>
        <w:t xml:space="preserve">Do we underestimate or overestimate in comparison? </w:t>
      </w:r>
    </w:p>
    <w:p w14:paraId="0674C5F9" w14:textId="237776AD" w:rsidR="008B522E" w:rsidRDefault="008B522E">
      <w:pPr>
        <w:pStyle w:val="CommentText"/>
      </w:pPr>
      <w:r>
        <w:t>Previous work (at least Hanson et al 2014) did not include autochthony!!</w:t>
      </w:r>
    </w:p>
  </w:comment>
  <w:comment w:id="59" w:author="immccull@gmail.com" w:date="2017-04-01T19:48:00Z" w:initials="i">
    <w:p w14:paraId="12A0DAF4" w14:textId="44D7D7FA" w:rsidR="008B522E" w:rsidRDefault="008B522E">
      <w:pPr>
        <w:pStyle w:val="CommentText"/>
      </w:pPr>
      <w:r>
        <w:rPr>
          <w:rStyle w:val="CommentReference"/>
        </w:rPr>
        <w:annotationRef/>
      </w:r>
      <w:r>
        <w:t xml:space="preserve">We seem to be overestimating R compared to literature, but I wonder if that has to do with method of calculation. See </w:t>
      </w:r>
      <w:proofErr w:type="spellStart"/>
      <w:r>
        <w:t>Tables_SOS</w:t>
      </w:r>
      <w:proofErr w:type="spellEnd"/>
      <w:r>
        <w:t xml:space="preserve"> tab 5 for a comparison table</w:t>
      </w:r>
    </w:p>
  </w:comment>
  <w:comment w:id="62" w:author="Ian Mccullough" w:date="2017-04-06T08:35:00Z" w:initials="IM">
    <w:p w14:paraId="24251C22" w14:textId="38C5E093" w:rsidR="008B522E" w:rsidRDefault="008B522E">
      <w:pPr>
        <w:pStyle w:val="CommentText"/>
      </w:pPr>
      <w:r>
        <w:rPr>
          <w:rStyle w:val="CommentReference"/>
        </w:rPr>
        <w:annotationRef/>
      </w:r>
      <w:r>
        <w:t>You might notice this section is pretty bare in terms of references...suggestions welcome</w:t>
      </w:r>
    </w:p>
  </w:comment>
  <w:comment w:id="107" w:author="Ian McCullough" w:date="2017-03-30T04:57:00Z" w:initials="">
    <w:p w14:paraId="20E237CE" w14:textId="77777777" w:rsidR="008B522E" w:rsidRDefault="008B522E">
      <w:pPr>
        <w:widowControl w:val="0"/>
        <w:spacing w:line="240" w:lineRule="auto"/>
      </w:pPr>
      <w:proofErr w:type="gramStart"/>
      <w:r>
        <w:t>how</w:t>
      </w:r>
      <w:proofErr w:type="gramEnd"/>
      <w:r>
        <w:t xml:space="preserve"> this journal spells it</w:t>
      </w:r>
    </w:p>
  </w:comment>
  <w:comment w:id="108" w:author="HILARY A DUGAN" w:date="2017-03-31T14:54:00Z" w:initials="HAD">
    <w:p w14:paraId="429774F1" w14:textId="74FB675B" w:rsidR="008B522E" w:rsidRDefault="008B522E">
      <w:pPr>
        <w:pStyle w:val="CommentText"/>
      </w:pPr>
      <w:r>
        <w:rPr>
          <w:rStyle w:val="CommentReference"/>
        </w:rPr>
        <w:annotationRef/>
      </w:r>
      <w:r>
        <w:t>Is this so Kathie and I don’t repeatedly change the spelling?</w:t>
      </w:r>
    </w:p>
  </w:comment>
  <w:comment w:id="109" w:author="immccull@gmail.com" w:date="2017-04-01T19:18:00Z" w:initials="i">
    <w:p w14:paraId="3A52C9F1" w14:textId="7C881699" w:rsidR="008B522E" w:rsidRDefault="008B522E">
      <w:pPr>
        <w:pStyle w:val="CommentText"/>
      </w:pPr>
      <w:r>
        <w:rPr>
          <w:rStyle w:val="CommentReference"/>
        </w:rPr>
        <w:annotationRef/>
      </w:r>
      <w:r>
        <w:t>I so want a Facebook-style like button right now. I wasn’t targeting HD and KW specifically</w:t>
      </w:r>
    </w:p>
  </w:comment>
  <w:comment w:id="112" w:author="immccull@gmail.com" w:date="2017-03-29T16:15:00Z" w:initials="i">
    <w:p w14:paraId="2B58E24A" w14:textId="6E6D49A6" w:rsidR="008B522E" w:rsidRDefault="008B522E">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113" w:author="HILARY A DUGAN" w:date="2017-03-31T15:05:00Z" w:initials="HAD">
    <w:p w14:paraId="0A18CC9A" w14:textId="37BD2C45" w:rsidR="008B522E" w:rsidRDefault="008B522E">
      <w:pPr>
        <w:pStyle w:val="CommentText"/>
      </w:pPr>
      <w:r>
        <w:rPr>
          <w:rStyle w:val="CommentReference"/>
        </w:rPr>
        <w:annotationRef/>
      </w:r>
      <w:r>
        <w:t xml:space="preserve">Moved these inline with figures. Much easier for editing. (and reviewing). </w:t>
      </w:r>
    </w:p>
  </w:comment>
  <w:comment w:id="114" w:author="immccull@gmail.com" w:date="2017-04-01T19:30:00Z" w:initials="i">
    <w:p w14:paraId="25B6DB08" w14:textId="1000D4A9" w:rsidR="008B522E" w:rsidRDefault="008B522E">
      <w:pPr>
        <w:pStyle w:val="CommentText"/>
      </w:pPr>
      <w:r>
        <w:rPr>
          <w:rStyle w:val="CommentReference"/>
        </w:rPr>
        <w:annotationRef/>
      </w:r>
      <w:r>
        <w:t>The journal for some reason wants them the way I had them, so I’ll just move them back prior to submission</w:t>
      </w:r>
    </w:p>
  </w:comment>
  <w:comment w:id="115" w:author="HILARY A DUGAN" w:date="2017-03-31T15:13:00Z" w:initials="HAD">
    <w:p w14:paraId="641D2814" w14:textId="4538662D" w:rsidR="008B522E" w:rsidRDefault="008B522E">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6A1BD" w15:done="0"/>
  <w15:commentEx w15:paraId="045FA7C5" w15:paraIdParent="2AA6A1BD" w15:done="0"/>
  <w15:commentEx w15:paraId="753870DC" w15:done="0"/>
  <w15:commentEx w15:paraId="2CBCA6BC" w15:paraIdParent="753870DC" w15:done="0"/>
  <w15:commentEx w15:paraId="23F5B7F4" w15:paraIdParent="753870DC" w15:done="0"/>
  <w15:commentEx w15:paraId="114EA248" w15:done="0"/>
  <w15:commentEx w15:paraId="10B46F76" w15:done="0"/>
  <w15:commentEx w15:paraId="7524CA65" w15:done="0"/>
  <w15:commentEx w15:paraId="54159445" w15:done="0"/>
  <w15:commentEx w15:paraId="436CD464" w15:done="0"/>
  <w15:commentEx w15:paraId="5F744690" w15:done="0"/>
  <w15:commentEx w15:paraId="0D382326" w15:done="0"/>
  <w15:commentEx w15:paraId="739023A2" w15:done="0"/>
  <w15:commentEx w15:paraId="3C0D8DA7" w15:done="0"/>
  <w15:commentEx w15:paraId="03AD0D41" w15:done="0"/>
  <w15:commentEx w15:paraId="4F0DE243" w15:done="0"/>
  <w15:commentEx w15:paraId="0674C5F9" w15:done="0"/>
  <w15:commentEx w15:paraId="12A0DAF4" w15:done="0"/>
  <w15:commentEx w15:paraId="24251C22" w15:done="0"/>
  <w15:commentEx w15:paraId="20E237CE" w15:done="0"/>
  <w15:commentEx w15:paraId="429774F1" w15:paraIdParent="20E237CE" w15:done="0"/>
  <w15:commentEx w15:paraId="3A52C9F1" w15:paraIdParent="20E237CE" w15:done="0"/>
  <w15:commentEx w15:paraId="2B58E24A" w15:done="0"/>
  <w15:commentEx w15:paraId="0A18CC9A" w15:done="0"/>
  <w15:commentEx w15:paraId="25B6DB08" w15:paraIdParent="0A18CC9A" w15:done="0"/>
  <w15:commentEx w15:paraId="641D28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7D8E2" w14:textId="77777777" w:rsidR="008B522E" w:rsidRDefault="008B522E">
      <w:pPr>
        <w:spacing w:line="240" w:lineRule="auto"/>
      </w:pPr>
      <w:r>
        <w:separator/>
      </w:r>
    </w:p>
  </w:endnote>
  <w:endnote w:type="continuationSeparator" w:id="0">
    <w:p w14:paraId="2AAAA5EB" w14:textId="77777777" w:rsidR="008B522E" w:rsidRDefault="008B5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53B11" w14:textId="77777777" w:rsidR="008B522E" w:rsidRDefault="008B522E">
      <w:pPr>
        <w:spacing w:line="240" w:lineRule="auto"/>
      </w:pPr>
      <w:r>
        <w:separator/>
      </w:r>
    </w:p>
  </w:footnote>
  <w:footnote w:type="continuationSeparator" w:id="0">
    <w:p w14:paraId="1D46E810" w14:textId="77777777" w:rsidR="008B522E" w:rsidRDefault="008B522E">
      <w:pPr>
        <w:spacing w:line="240" w:lineRule="auto"/>
      </w:pPr>
      <w:r>
        <w:continuationSeparator/>
      </w:r>
    </w:p>
  </w:footnote>
  <w:footnote w:id="1">
    <w:p w14:paraId="4ED0ACE4" w14:textId="4E1F6725" w:rsidR="008B522E" w:rsidRDefault="008B522E">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70364" w14:textId="79B539E6" w:rsidR="008B522E" w:rsidRDefault="008B522E">
    <w:pPr>
      <w:jc w:val="right"/>
    </w:pPr>
    <w:r>
      <w:fldChar w:fldCharType="begin"/>
    </w:r>
    <w:r>
      <w:instrText>PAGE</w:instrText>
    </w:r>
    <w:r>
      <w:fldChar w:fldCharType="separate"/>
    </w:r>
    <w:r w:rsidR="005F7F3E">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05F46"/>
    <w:rsid w:val="000233C2"/>
    <w:rsid w:val="00034A7C"/>
    <w:rsid w:val="0003575B"/>
    <w:rsid w:val="0004438D"/>
    <w:rsid w:val="000772AC"/>
    <w:rsid w:val="000779E8"/>
    <w:rsid w:val="00080925"/>
    <w:rsid w:val="00092D76"/>
    <w:rsid w:val="000C7E80"/>
    <w:rsid w:val="000D12C7"/>
    <w:rsid w:val="000F2BC7"/>
    <w:rsid w:val="000F4672"/>
    <w:rsid w:val="00132174"/>
    <w:rsid w:val="00152F60"/>
    <w:rsid w:val="00191DFF"/>
    <w:rsid w:val="00195C20"/>
    <w:rsid w:val="00196059"/>
    <w:rsid w:val="001D3328"/>
    <w:rsid w:val="001D625C"/>
    <w:rsid w:val="001D6273"/>
    <w:rsid w:val="00222217"/>
    <w:rsid w:val="002529BF"/>
    <w:rsid w:val="002577C0"/>
    <w:rsid w:val="00261DF2"/>
    <w:rsid w:val="002730E8"/>
    <w:rsid w:val="0027392A"/>
    <w:rsid w:val="00274190"/>
    <w:rsid w:val="0028403D"/>
    <w:rsid w:val="002B082E"/>
    <w:rsid w:val="002C1596"/>
    <w:rsid w:val="002C4056"/>
    <w:rsid w:val="002D28EA"/>
    <w:rsid w:val="002D35AE"/>
    <w:rsid w:val="0032009C"/>
    <w:rsid w:val="00333E62"/>
    <w:rsid w:val="00342DAD"/>
    <w:rsid w:val="00363C56"/>
    <w:rsid w:val="00365809"/>
    <w:rsid w:val="00366556"/>
    <w:rsid w:val="003A0D4C"/>
    <w:rsid w:val="003B6814"/>
    <w:rsid w:val="003B6F6D"/>
    <w:rsid w:val="003D3BA1"/>
    <w:rsid w:val="00450B34"/>
    <w:rsid w:val="004561A2"/>
    <w:rsid w:val="00473547"/>
    <w:rsid w:val="00484047"/>
    <w:rsid w:val="00492203"/>
    <w:rsid w:val="004A2486"/>
    <w:rsid w:val="004A33AA"/>
    <w:rsid w:val="004B4238"/>
    <w:rsid w:val="004D38EC"/>
    <w:rsid w:val="004D6AB9"/>
    <w:rsid w:val="004E3080"/>
    <w:rsid w:val="004E6102"/>
    <w:rsid w:val="005009AE"/>
    <w:rsid w:val="00514EF2"/>
    <w:rsid w:val="00517950"/>
    <w:rsid w:val="005255DD"/>
    <w:rsid w:val="0053770E"/>
    <w:rsid w:val="005524A9"/>
    <w:rsid w:val="00560B5E"/>
    <w:rsid w:val="00564156"/>
    <w:rsid w:val="00590BA0"/>
    <w:rsid w:val="005A467E"/>
    <w:rsid w:val="005A7FAB"/>
    <w:rsid w:val="005D06E6"/>
    <w:rsid w:val="005D206D"/>
    <w:rsid w:val="005E3BC0"/>
    <w:rsid w:val="005E4D89"/>
    <w:rsid w:val="005F7F3E"/>
    <w:rsid w:val="0060710A"/>
    <w:rsid w:val="00612B1F"/>
    <w:rsid w:val="00653233"/>
    <w:rsid w:val="00664D73"/>
    <w:rsid w:val="006B3937"/>
    <w:rsid w:val="006F064B"/>
    <w:rsid w:val="006F4EC1"/>
    <w:rsid w:val="006F4FA3"/>
    <w:rsid w:val="00713F10"/>
    <w:rsid w:val="00716E85"/>
    <w:rsid w:val="00723980"/>
    <w:rsid w:val="0073204D"/>
    <w:rsid w:val="00735D13"/>
    <w:rsid w:val="00761959"/>
    <w:rsid w:val="00770DFB"/>
    <w:rsid w:val="007811FB"/>
    <w:rsid w:val="0079056D"/>
    <w:rsid w:val="00796693"/>
    <w:rsid w:val="00797426"/>
    <w:rsid w:val="007B59E6"/>
    <w:rsid w:val="007B7D1F"/>
    <w:rsid w:val="007C3BD2"/>
    <w:rsid w:val="007F6933"/>
    <w:rsid w:val="00801593"/>
    <w:rsid w:val="0083120A"/>
    <w:rsid w:val="0084170F"/>
    <w:rsid w:val="008535B2"/>
    <w:rsid w:val="0085523A"/>
    <w:rsid w:val="008B522E"/>
    <w:rsid w:val="008B57C5"/>
    <w:rsid w:val="009147CB"/>
    <w:rsid w:val="009712EC"/>
    <w:rsid w:val="0098243D"/>
    <w:rsid w:val="009870ED"/>
    <w:rsid w:val="009876C9"/>
    <w:rsid w:val="00992D19"/>
    <w:rsid w:val="009B39CD"/>
    <w:rsid w:val="009C27E9"/>
    <w:rsid w:val="009D0701"/>
    <w:rsid w:val="009D3F69"/>
    <w:rsid w:val="009E4CF0"/>
    <w:rsid w:val="009F2196"/>
    <w:rsid w:val="00A227A3"/>
    <w:rsid w:val="00A3739C"/>
    <w:rsid w:val="00A555DD"/>
    <w:rsid w:val="00A55681"/>
    <w:rsid w:val="00A63CD5"/>
    <w:rsid w:val="00A74EDC"/>
    <w:rsid w:val="00A80E1F"/>
    <w:rsid w:val="00A843CF"/>
    <w:rsid w:val="00A947A9"/>
    <w:rsid w:val="00AA296E"/>
    <w:rsid w:val="00AB1693"/>
    <w:rsid w:val="00AB7902"/>
    <w:rsid w:val="00AD6663"/>
    <w:rsid w:val="00AD72FF"/>
    <w:rsid w:val="00AE4616"/>
    <w:rsid w:val="00AF3A99"/>
    <w:rsid w:val="00AF5F3E"/>
    <w:rsid w:val="00B37CE9"/>
    <w:rsid w:val="00B47A2B"/>
    <w:rsid w:val="00B51FBD"/>
    <w:rsid w:val="00B629D3"/>
    <w:rsid w:val="00B80037"/>
    <w:rsid w:val="00B85B77"/>
    <w:rsid w:val="00B90A7A"/>
    <w:rsid w:val="00BD5691"/>
    <w:rsid w:val="00BD7652"/>
    <w:rsid w:val="00BE121D"/>
    <w:rsid w:val="00BE5431"/>
    <w:rsid w:val="00BF7C2F"/>
    <w:rsid w:val="00C01BC6"/>
    <w:rsid w:val="00C1238B"/>
    <w:rsid w:val="00C13497"/>
    <w:rsid w:val="00C2202B"/>
    <w:rsid w:val="00C2241C"/>
    <w:rsid w:val="00C22873"/>
    <w:rsid w:val="00C30946"/>
    <w:rsid w:val="00C40E0D"/>
    <w:rsid w:val="00C64C78"/>
    <w:rsid w:val="00C65AEE"/>
    <w:rsid w:val="00C73B00"/>
    <w:rsid w:val="00CA6BD2"/>
    <w:rsid w:val="00CC0821"/>
    <w:rsid w:val="00CD0058"/>
    <w:rsid w:val="00CD2D20"/>
    <w:rsid w:val="00CD35AF"/>
    <w:rsid w:val="00CE1572"/>
    <w:rsid w:val="00CF610B"/>
    <w:rsid w:val="00D117AE"/>
    <w:rsid w:val="00D466A1"/>
    <w:rsid w:val="00D64296"/>
    <w:rsid w:val="00D70D5F"/>
    <w:rsid w:val="00D94302"/>
    <w:rsid w:val="00DB37D5"/>
    <w:rsid w:val="00DB4104"/>
    <w:rsid w:val="00DC05B9"/>
    <w:rsid w:val="00DC1A14"/>
    <w:rsid w:val="00DD7B9E"/>
    <w:rsid w:val="00DF5DF6"/>
    <w:rsid w:val="00E24120"/>
    <w:rsid w:val="00E309C7"/>
    <w:rsid w:val="00E34F08"/>
    <w:rsid w:val="00E4126A"/>
    <w:rsid w:val="00E71A86"/>
    <w:rsid w:val="00E96E72"/>
    <w:rsid w:val="00EB4F26"/>
    <w:rsid w:val="00F028E6"/>
    <w:rsid w:val="00F12FEB"/>
    <w:rsid w:val="00F25CE2"/>
    <w:rsid w:val="00F26A51"/>
    <w:rsid w:val="00F307D5"/>
    <w:rsid w:val="00F55FEA"/>
    <w:rsid w:val="00F7401E"/>
    <w:rsid w:val="00F97953"/>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3DF3A"/>
  <w15:docId w15:val="{BC62A9AC-7951-4A8F-B0CD-68FCDA8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mmccul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91EB-3375-4E9D-9DDC-541BD9C52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D85EF977.dotm</Template>
  <TotalTime>297</TotalTime>
  <Pages>41</Pages>
  <Words>8432</Words>
  <Characters>48065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Mccullough</cp:lastModifiedBy>
  <cp:revision>18</cp:revision>
  <dcterms:created xsi:type="dcterms:W3CDTF">2017-04-05T16:00:00Z</dcterms:created>
  <dcterms:modified xsi:type="dcterms:W3CDTF">2017-04-06T20:05:00Z</dcterms:modified>
</cp:coreProperties>
</file>