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9DA34" w14:textId="58155C33" w:rsidR="008A52DC" w:rsidRDefault="008A52DC" w:rsidP="008A52DC">
      <w:pPr>
        <w:pStyle w:val="Heading1"/>
      </w:pPr>
      <w:bookmarkStart w:id="0" w:name="supplemental-tables"/>
      <w:r>
        <w:t>Supplemental Tables</w:t>
      </w:r>
    </w:p>
    <w:p w14:paraId="2004B996" w14:textId="77777777" w:rsidR="008A52DC" w:rsidRDefault="008A52DC" w:rsidP="008A52DC">
      <w:pPr>
        <w:pStyle w:val="TableCaption"/>
      </w:pPr>
      <w:bookmarkStart w:id="1" w:name="tab:fish-summary"/>
      <w:bookmarkEnd w:id="1"/>
      <w:r>
        <w:t>Table 2: Summary of number fish, and number of sample events for each contaminant and species in the dataset used in this analysis. Values are listed as ‘train fish (train sample events) / test fish (test sample events)’ for each dataset.</w:t>
      </w:r>
    </w:p>
    <w:tbl>
      <w:tblPr>
        <w:tblStyle w:val="Table"/>
        <w:tblW w:w="5000" w:type="pct"/>
        <w:tblLook w:val="0020" w:firstRow="1" w:lastRow="0" w:firstColumn="0" w:lastColumn="0" w:noHBand="0" w:noVBand="0"/>
        <w:tblCaption w:val="Table 2: Summary of number fish, and number of sample events for each contaminant and species in the dataset used in this analysis. Values are listed as ‘train fish (train sample events) / test fish (test sample events)’ for each dataset."/>
      </w:tblPr>
      <w:tblGrid>
        <w:gridCol w:w="2471"/>
        <w:gridCol w:w="2439"/>
        <w:gridCol w:w="2762"/>
        <w:gridCol w:w="2762"/>
        <w:gridCol w:w="2762"/>
        <w:gridCol w:w="2762"/>
        <w:gridCol w:w="2762"/>
      </w:tblGrid>
      <w:tr w:rsidR="008A52DC" w14:paraId="73BBC8D2" w14:textId="77777777" w:rsidTr="00EF73D0">
        <w:trPr>
          <w:cnfStyle w:val="100000000000" w:firstRow="1" w:lastRow="0" w:firstColumn="0" w:lastColumn="0" w:oddVBand="0" w:evenVBand="0" w:oddHBand="0" w:evenHBand="0" w:firstRowFirstColumn="0" w:firstRowLastColumn="0" w:lastRowFirstColumn="0" w:lastRowLastColumn="0"/>
          <w:tblHeader/>
        </w:trPr>
        <w:tc>
          <w:tcPr>
            <w:tcW w:w="0" w:type="auto"/>
          </w:tcPr>
          <w:p w14:paraId="705067E9" w14:textId="77777777" w:rsidR="008A52DC" w:rsidRDefault="008A52DC" w:rsidP="00EF73D0">
            <w:pPr>
              <w:pStyle w:val="Compact"/>
            </w:pPr>
            <w:r>
              <w:t>CONTAMINANT</w:t>
            </w:r>
          </w:p>
        </w:tc>
        <w:tc>
          <w:tcPr>
            <w:tcW w:w="0" w:type="auto"/>
          </w:tcPr>
          <w:p w14:paraId="57AF4D3B" w14:textId="77777777" w:rsidR="008A52DC" w:rsidRDefault="008A52DC" w:rsidP="00EF73D0">
            <w:pPr>
              <w:pStyle w:val="Compact"/>
            </w:pPr>
            <w:r>
              <w:t>SPECIES_NAME</w:t>
            </w:r>
          </w:p>
        </w:tc>
        <w:tc>
          <w:tcPr>
            <w:tcW w:w="0" w:type="auto"/>
          </w:tcPr>
          <w:p w14:paraId="7B32A660" w14:textId="77777777" w:rsidR="008A52DC" w:rsidRDefault="008A52DC" w:rsidP="00EF73D0">
            <w:pPr>
              <w:pStyle w:val="Compact"/>
            </w:pPr>
            <w:r>
              <w:t>SER</w:t>
            </w:r>
          </w:p>
        </w:tc>
        <w:tc>
          <w:tcPr>
            <w:tcW w:w="0" w:type="auto"/>
          </w:tcPr>
          <w:p w14:paraId="612597D3" w14:textId="77777777" w:rsidR="008A52DC" w:rsidRDefault="008A52DC" w:rsidP="00EF73D0">
            <w:pPr>
              <w:pStyle w:val="Compact"/>
            </w:pPr>
            <w:r>
              <w:t>REML</w:t>
            </w:r>
          </w:p>
        </w:tc>
        <w:tc>
          <w:tcPr>
            <w:tcW w:w="0" w:type="auto"/>
          </w:tcPr>
          <w:p w14:paraId="7A3E69AB" w14:textId="77777777" w:rsidR="008A52DC" w:rsidRDefault="008A52DC" w:rsidP="00EF73D0">
            <w:pPr>
              <w:pStyle w:val="Compact"/>
            </w:pPr>
            <w:proofErr w:type="spellStart"/>
            <w:r>
              <w:t>boot_REML</w:t>
            </w:r>
            <w:proofErr w:type="spellEnd"/>
          </w:p>
        </w:tc>
        <w:tc>
          <w:tcPr>
            <w:tcW w:w="0" w:type="auto"/>
          </w:tcPr>
          <w:p w14:paraId="4768B42A" w14:textId="77777777" w:rsidR="008A52DC" w:rsidRDefault="008A52DC" w:rsidP="00EF73D0">
            <w:pPr>
              <w:pStyle w:val="Compact"/>
            </w:pPr>
            <w:r>
              <w:t>MCMC</w:t>
            </w:r>
          </w:p>
        </w:tc>
        <w:tc>
          <w:tcPr>
            <w:tcW w:w="0" w:type="auto"/>
          </w:tcPr>
          <w:p w14:paraId="16D49098" w14:textId="77777777" w:rsidR="008A52DC" w:rsidRDefault="008A52DC" w:rsidP="00EF73D0">
            <w:pPr>
              <w:pStyle w:val="Compact"/>
            </w:pPr>
            <w:r>
              <w:t>INLA</w:t>
            </w:r>
          </w:p>
        </w:tc>
      </w:tr>
      <w:tr w:rsidR="008A52DC" w14:paraId="4A0FBD94" w14:textId="77777777" w:rsidTr="00EF73D0">
        <w:tc>
          <w:tcPr>
            <w:tcW w:w="0" w:type="auto"/>
          </w:tcPr>
          <w:p w14:paraId="06140393" w14:textId="77777777" w:rsidR="008A52DC" w:rsidRDefault="008A52DC" w:rsidP="00EF73D0">
            <w:pPr>
              <w:pStyle w:val="Compact"/>
            </w:pPr>
            <w:r>
              <w:t>As</w:t>
            </w:r>
          </w:p>
        </w:tc>
        <w:tc>
          <w:tcPr>
            <w:tcW w:w="0" w:type="auto"/>
          </w:tcPr>
          <w:p w14:paraId="48D9C571" w14:textId="77777777" w:rsidR="008A52DC" w:rsidRDefault="008A52DC" w:rsidP="00EF73D0">
            <w:pPr>
              <w:pStyle w:val="Compact"/>
            </w:pPr>
            <w:r>
              <w:t>Lake Trout</w:t>
            </w:r>
          </w:p>
        </w:tc>
        <w:tc>
          <w:tcPr>
            <w:tcW w:w="0" w:type="auto"/>
          </w:tcPr>
          <w:p w14:paraId="65784BE0" w14:textId="77777777" w:rsidR="008A52DC" w:rsidRPr="000E2438" w:rsidRDefault="008A52DC" w:rsidP="00EF73D0">
            <w:pPr>
              <w:pStyle w:val="Compact"/>
              <w:rPr>
                <w:sz w:val="20"/>
                <w:szCs w:val="20"/>
              </w:rPr>
            </w:pPr>
            <w:r w:rsidRPr="000E2438">
              <w:rPr>
                <w:sz w:val="20"/>
                <w:szCs w:val="20"/>
              </w:rPr>
              <w:t>65(10)/10(7)</w:t>
            </w:r>
          </w:p>
        </w:tc>
        <w:tc>
          <w:tcPr>
            <w:tcW w:w="0" w:type="auto"/>
          </w:tcPr>
          <w:p w14:paraId="5303C9AF" w14:textId="77777777" w:rsidR="008A52DC" w:rsidRPr="000E2438" w:rsidRDefault="008A52DC" w:rsidP="00EF73D0">
            <w:pPr>
              <w:pStyle w:val="Compact"/>
              <w:rPr>
                <w:sz w:val="20"/>
                <w:szCs w:val="20"/>
              </w:rPr>
            </w:pPr>
            <w:r w:rsidRPr="000E2438">
              <w:rPr>
                <w:sz w:val="20"/>
                <w:szCs w:val="20"/>
              </w:rPr>
              <w:t>120(27)/10(7)</w:t>
            </w:r>
          </w:p>
        </w:tc>
        <w:tc>
          <w:tcPr>
            <w:tcW w:w="0" w:type="auto"/>
          </w:tcPr>
          <w:p w14:paraId="535D1B56" w14:textId="77777777" w:rsidR="008A52DC" w:rsidRPr="000E2438" w:rsidRDefault="008A52DC" w:rsidP="00EF73D0">
            <w:pPr>
              <w:pStyle w:val="Compact"/>
              <w:rPr>
                <w:sz w:val="20"/>
                <w:szCs w:val="20"/>
              </w:rPr>
            </w:pPr>
            <w:r w:rsidRPr="000E2438">
              <w:rPr>
                <w:sz w:val="20"/>
                <w:szCs w:val="20"/>
              </w:rPr>
              <w:t>120(27)/10(7)</w:t>
            </w:r>
          </w:p>
        </w:tc>
        <w:tc>
          <w:tcPr>
            <w:tcW w:w="0" w:type="auto"/>
          </w:tcPr>
          <w:p w14:paraId="35EE8723" w14:textId="77777777" w:rsidR="008A52DC" w:rsidRPr="000E2438" w:rsidRDefault="008A52DC" w:rsidP="00EF73D0">
            <w:pPr>
              <w:pStyle w:val="Compact"/>
              <w:rPr>
                <w:sz w:val="20"/>
                <w:szCs w:val="20"/>
              </w:rPr>
            </w:pPr>
            <w:r w:rsidRPr="000E2438">
              <w:rPr>
                <w:sz w:val="20"/>
                <w:szCs w:val="20"/>
              </w:rPr>
              <w:t>120(27)/10(7)</w:t>
            </w:r>
          </w:p>
        </w:tc>
        <w:tc>
          <w:tcPr>
            <w:tcW w:w="0" w:type="auto"/>
          </w:tcPr>
          <w:p w14:paraId="1AC31BD7" w14:textId="77777777" w:rsidR="008A52DC" w:rsidRPr="000E2438" w:rsidRDefault="008A52DC" w:rsidP="00EF73D0">
            <w:pPr>
              <w:pStyle w:val="Compact"/>
              <w:rPr>
                <w:sz w:val="20"/>
                <w:szCs w:val="20"/>
              </w:rPr>
            </w:pPr>
            <w:r w:rsidRPr="000E2438">
              <w:rPr>
                <w:sz w:val="20"/>
                <w:szCs w:val="20"/>
              </w:rPr>
              <w:t>120(27)/10(7)</w:t>
            </w:r>
          </w:p>
        </w:tc>
      </w:tr>
      <w:tr w:rsidR="008A52DC" w14:paraId="7EB09BE9" w14:textId="77777777" w:rsidTr="00EF73D0">
        <w:tc>
          <w:tcPr>
            <w:tcW w:w="0" w:type="auto"/>
          </w:tcPr>
          <w:p w14:paraId="58E8B2A0" w14:textId="77777777" w:rsidR="008A52DC" w:rsidRDefault="008A52DC" w:rsidP="00EF73D0">
            <w:pPr>
              <w:pStyle w:val="Compact"/>
            </w:pPr>
            <w:r>
              <w:t>As</w:t>
            </w:r>
          </w:p>
        </w:tc>
        <w:tc>
          <w:tcPr>
            <w:tcW w:w="0" w:type="auto"/>
          </w:tcPr>
          <w:p w14:paraId="7219987C" w14:textId="77777777" w:rsidR="008A52DC" w:rsidRDefault="008A52DC" w:rsidP="00EF73D0">
            <w:pPr>
              <w:pStyle w:val="Compact"/>
            </w:pPr>
            <w:r>
              <w:t>Northern Pike</w:t>
            </w:r>
          </w:p>
        </w:tc>
        <w:tc>
          <w:tcPr>
            <w:tcW w:w="0" w:type="auto"/>
          </w:tcPr>
          <w:p w14:paraId="5AFBD09F" w14:textId="77777777" w:rsidR="008A52DC" w:rsidRPr="000E2438" w:rsidRDefault="008A52DC" w:rsidP="00EF73D0">
            <w:pPr>
              <w:pStyle w:val="Compact"/>
              <w:rPr>
                <w:sz w:val="20"/>
                <w:szCs w:val="20"/>
              </w:rPr>
            </w:pPr>
            <w:r w:rsidRPr="000E2438">
              <w:rPr>
                <w:sz w:val="20"/>
                <w:szCs w:val="20"/>
              </w:rPr>
              <w:t>156(19)/47(33)</w:t>
            </w:r>
          </w:p>
        </w:tc>
        <w:tc>
          <w:tcPr>
            <w:tcW w:w="0" w:type="auto"/>
          </w:tcPr>
          <w:p w14:paraId="097F3C1B" w14:textId="77777777" w:rsidR="008A52DC" w:rsidRPr="000E2438" w:rsidRDefault="008A52DC" w:rsidP="00EF73D0">
            <w:pPr>
              <w:pStyle w:val="Compact"/>
              <w:rPr>
                <w:sz w:val="20"/>
                <w:szCs w:val="20"/>
              </w:rPr>
            </w:pPr>
            <w:r w:rsidRPr="000E2438">
              <w:rPr>
                <w:sz w:val="20"/>
                <w:szCs w:val="20"/>
              </w:rPr>
              <w:t>465(104)/50(35)</w:t>
            </w:r>
          </w:p>
        </w:tc>
        <w:tc>
          <w:tcPr>
            <w:tcW w:w="0" w:type="auto"/>
          </w:tcPr>
          <w:p w14:paraId="71319133" w14:textId="77777777" w:rsidR="008A52DC" w:rsidRPr="000E2438" w:rsidRDefault="008A52DC" w:rsidP="00EF73D0">
            <w:pPr>
              <w:pStyle w:val="Compact"/>
              <w:rPr>
                <w:sz w:val="20"/>
                <w:szCs w:val="20"/>
              </w:rPr>
            </w:pPr>
            <w:r w:rsidRPr="000E2438">
              <w:rPr>
                <w:sz w:val="20"/>
                <w:szCs w:val="20"/>
              </w:rPr>
              <w:t>465(104)/50(35)</w:t>
            </w:r>
          </w:p>
        </w:tc>
        <w:tc>
          <w:tcPr>
            <w:tcW w:w="0" w:type="auto"/>
          </w:tcPr>
          <w:p w14:paraId="159C56FA" w14:textId="77777777" w:rsidR="008A52DC" w:rsidRPr="000E2438" w:rsidRDefault="008A52DC" w:rsidP="00EF73D0">
            <w:pPr>
              <w:pStyle w:val="Compact"/>
              <w:rPr>
                <w:sz w:val="20"/>
                <w:szCs w:val="20"/>
              </w:rPr>
            </w:pPr>
            <w:r w:rsidRPr="000E2438">
              <w:rPr>
                <w:sz w:val="20"/>
                <w:szCs w:val="20"/>
              </w:rPr>
              <w:t>465(104)/50(35)</w:t>
            </w:r>
          </w:p>
        </w:tc>
        <w:tc>
          <w:tcPr>
            <w:tcW w:w="0" w:type="auto"/>
          </w:tcPr>
          <w:p w14:paraId="29C17BA1" w14:textId="77777777" w:rsidR="008A52DC" w:rsidRPr="000E2438" w:rsidRDefault="008A52DC" w:rsidP="00EF73D0">
            <w:pPr>
              <w:pStyle w:val="Compact"/>
              <w:rPr>
                <w:sz w:val="20"/>
                <w:szCs w:val="20"/>
              </w:rPr>
            </w:pPr>
            <w:r w:rsidRPr="000E2438">
              <w:rPr>
                <w:sz w:val="20"/>
                <w:szCs w:val="20"/>
              </w:rPr>
              <w:t>465(104)/50(35)</w:t>
            </w:r>
          </w:p>
        </w:tc>
      </w:tr>
      <w:tr w:rsidR="008A52DC" w14:paraId="265834BF" w14:textId="77777777" w:rsidTr="00EF73D0">
        <w:tc>
          <w:tcPr>
            <w:tcW w:w="0" w:type="auto"/>
          </w:tcPr>
          <w:p w14:paraId="585A4456" w14:textId="77777777" w:rsidR="008A52DC" w:rsidRDefault="008A52DC" w:rsidP="00EF73D0">
            <w:pPr>
              <w:pStyle w:val="Compact"/>
            </w:pPr>
            <w:r>
              <w:t>As</w:t>
            </w:r>
          </w:p>
        </w:tc>
        <w:tc>
          <w:tcPr>
            <w:tcW w:w="0" w:type="auto"/>
          </w:tcPr>
          <w:p w14:paraId="19FC797A" w14:textId="77777777" w:rsidR="008A52DC" w:rsidRDefault="008A52DC" w:rsidP="00EF73D0">
            <w:pPr>
              <w:pStyle w:val="Compact"/>
            </w:pPr>
            <w:r>
              <w:t>Walleye</w:t>
            </w:r>
          </w:p>
        </w:tc>
        <w:tc>
          <w:tcPr>
            <w:tcW w:w="0" w:type="auto"/>
          </w:tcPr>
          <w:p w14:paraId="05CCF5D2" w14:textId="77777777" w:rsidR="008A52DC" w:rsidRPr="000E2438" w:rsidRDefault="008A52DC" w:rsidP="00EF73D0">
            <w:pPr>
              <w:pStyle w:val="Compact"/>
              <w:rPr>
                <w:sz w:val="20"/>
                <w:szCs w:val="20"/>
              </w:rPr>
            </w:pPr>
            <w:r w:rsidRPr="000E2438">
              <w:rPr>
                <w:sz w:val="20"/>
                <w:szCs w:val="20"/>
              </w:rPr>
              <w:t>152(21)/40(29)</w:t>
            </w:r>
          </w:p>
        </w:tc>
        <w:tc>
          <w:tcPr>
            <w:tcW w:w="0" w:type="auto"/>
          </w:tcPr>
          <w:p w14:paraId="22FF2B1E" w14:textId="77777777" w:rsidR="008A52DC" w:rsidRPr="000E2438" w:rsidRDefault="008A52DC" w:rsidP="00EF73D0">
            <w:pPr>
              <w:pStyle w:val="Compact"/>
              <w:rPr>
                <w:sz w:val="20"/>
                <w:szCs w:val="20"/>
              </w:rPr>
            </w:pPr>
            <w:r w:rsidRPr="000E2438">
              <w:rPr>
                <w:sz w:val="20"/>
                <w:szCs w:val="20"/>
              </w:rPr>
              <w:t>416(98)/43(30)</w:t>
            </w:r>
          </w:p>
        </w:tc>
        <w:tc>
          <w:tcPr>
            <w:tcW w:w="0" w:type="auto"/>
          </w:tcPr>
          <w:p w14:paraId="3225EFB9" w14:textId="77777777" w:rsidR="008A52DC" w:rsidRPr="000E2438" w:rsidRDefault="008A52DC" w:rsidP="00EF73D0">
            <w:pPr>
              <w:pStyle w:val="Compact"/>
              <w:rPr>
                <w:sz w:val="20"/>
                <w:szCs w:val="20"/>
              </w:rPr>
            </w:pPr>
            <w:r w:rsidRPr="000E2438">
              <w:rPr>
                <w:sz w:val="20"/>
                <w:szCs w:val="20"/>
              </w:rPr>
              <w:t>416(98)/43(30)</w:t>
            </w:r>
          </w:p>
        </w:tc>
        <w:tc>
          <w:tcPr>
            <w:tcW w:w="0" w:type="auto"/>
          </w:tcPr>
          <w:p w14:paraId="746A4D2B" w14:textId="77777777" w:rsidR="008A52DC" w:rsidRPr="000E2438" w:rsidRDefault="008A52DC" w:rsidP="00EF73D0">
            <w:pPr>
              <w:pStyle w:val="Compact"/>
              <w:rPr>
                <w:sz w:val="20"/>
                <w:szCs w:val="20"/>
              </w:rPr>
            </w:pPr>
            <w:r w:rsidRPr="000E2438">
              <w:rPr>
                <w:sz w:val="20"/>
                <w:szCs w:val="20"/>
              </w:rPr>
              <w:t>416(98)/43(30)</w:t>
            </w:r>
          </w:p>
        </w:tc>
        <w:tc>
          <w:tcPr>
            <w:tcW w:w="0" w:type="auto"/>
          </w:tcPr>
          <w:p w14:paraId="2D1F56F8" w14:textId="77777777" w:rsidR="008A52DC" w:rsidRPr="000E2438" w:rsidRDefault="008A52DC" w:rsidP="00EF73D0">
            <w:pPr>
              <w:pStyle w:val="Compact"/>
              <w:rPr>
                <w:sz w:val="20"/>
                <w:szCs w:val="20"/>
              </w:rPr>
            </w:pPr>
            <w:r w:rsidRPr="000E2438">
              <w:rPr>
                <w:sz w:val="20"/>
                <w:szCs w:val="20"/>
              </w:rPr>
              <w:t>416(98)/43(30)</w:t>
            </w:r>
          </w:p>
        </w:tc>
      </w:tr>
      <w:tr w:rsidR="008A52DC" w14:paraId="7CF3BB18" w14:textId="77777777" w:rsidTr="00EF73D0">
        <w:tc>
          <w:tcPr>
            <w:tcW w:w="0" w:type="auto"/>
          </w:tcPr>
          <w:p w14:paraId="20EC5642" w14:textId="77777777" w:rsidR="008A52DC" w:rsidRDefault="008A52DC" w:rsidP="00EF73D0">
            <w:pPr>
              <w:pStyle w:val="Compact"/>
            </w:pPr>
            <w:r>
              <w:t>Hg</w:t>
            </w:r>
          </w:p>
        </w:tc>
        <w:tc>
          <w:tcPr>
            <w:tcW w:w="0" w:type="auto"/>
          </w:tcPr>
          <w:p w14:paraId="25B5F7C5" w14:textId="77777777" w:rsidR="008A52DC" w:rsidRDefault="008A52DC" w:rsidP="00EF73D0">
            <w:pPr>
              <w:pStyle w:val="Compact"/>
            </w:pPr>
            <w:r>
              <w:t>Lake Trout</w:t>
            </w:r>
          </w:p>
        </w:tc>
        <w:tc>
          <w:tcPr>
            <w:tcW w:w="0" w:type="auto"/>
          </w:tcPr>
          <w:p w14:paraId="50EF1995" w14:textId="77777777" w:rsidR="008A52DC" w:rsidRPr="000E2438" w:rsidRDefault="008A52DC" w:rsidP="00EF73D0">
            <w:pPr>
              <w:pStyle w:val="Compact"/>
              <w:rPr>
                <w:sz w:val="20"/>
                <w:szCs w:val="20"/>
              </w:rPr>
            </w:pPr>
            <w:r w:rsidRPr="000E2438">
              <w:rPr>
                <w:sz w:val="20"/>
                <w:szCs w:val="20"/>
              </w:rPr>
              <w:t>4234(396)/558(312)</w:t>
            </w:r>
          </w:p>
        </w:tc>
        <w:tc>
          <w:tcPr>
            <w:tcW w:w="0" w:type="auto"/>
          </w:tcPr>
          <w:p w14:paraId="7FB53ADF" w14:textId="77777777" w:rsidR="008A52DC" w:rsidRPr="000E2438" w:rsidRDefault="008A52DC" w:rsidP="00EF73D0">
            <w:pPr>
              <w:pStyle w:val="Compact"/>
              <w:rPr>
                <w:sz w:val="20"/>
                <w:szCs w:val="20"/>
              </w:rPr>
            </w:pPr>
            <w:r w:rsidRPr="000E2438">
              <w:rPr>
                <w:sz w:val="20"/>
                <w:szCs w:val="20"/>
              </w:rPr>
              <w:t>6122(638)/559(313)</w:t>
            </w:r>
          </w:p>
        </w:tc>
        <w:tc>
          <w:tcPr>
            <w:tcW w:w="0" w:type="auto"/>
          </w:tcPr>
          <w:p w14:paraId="66A083BB" w14:textId="77777777" w:rsidR="008A52DC" w:rsidRPr="000E2438" w:rsidRDefault="008A52DC" w:rsidP="00EF73D0">
            <w:pPr>
              <w:pStyle w:val="Compact"/>
              <w:rPr>
                <w:sz w:val="20"/>
                <w:szCs w:val="20"/>
              </w:rPr>
            </w:pPr>
            <w:r w:rsidRPr="000E2438">
              <w:rPr>
                <w:sz w:val="20"/>
                <w:szCs w:val="20"/>
              </w:rPr>
              <w:t>6122(638)/559(313)</w:t>
            </w:r>
          </w:p>
        </w:tc>
        <w:tc>
          <w:tcPr>
            <w:tcW w:w="0" w:type="auto"/>
          </w:tcPr>
          <w:p w14:paraId="36EA8D8D" w14:textId="77777777" w:rsidR="008A52DC" w:rsidRPr="000E2438" w:rsidRDefault="008A52DC" w:rsidP="00EF73D0">
            <w:pPr>
              <w:pStyle w:val="Compact"/>
              <w:rPr>
                <w:sz w:val="20"/>
                <w:szCs w:val="20"/>
              </w:rPr>
            </w:pPr>
            <w:r w:rsidRPr="000E2438">
              <w:rPr>
                <w:sz w:val="20"/>
                <w:szCs w:val="20"/>
              </w:rPr>
              <w:t>6122(638)/559(313)</w:t>
            </w:r>
          </w:p>
        </w:tc>
        <w:tc>
          <w:tcPr>
            <w:tcW w:w="0" w:type="auto"/>
          </w:tcPr>
          <w:p w14:paraId="5F453449" w14:textId="77777777" w:rsidR="008A52DC" w:rsidRPr="000E2438" w:rsidRDefault="008A52DC" w:rsidP="00EF73D0">
            <w:pPr>
              <w:pStyle w:val="Compact"/>
              <w:rPr>
                <w:sz w:val="20"/>
                <w:szCs w:val="20"/>
              </w:rPr>
            </w:pPr>
            <w:r w:rsidRPr="000E2438">
              <w:rPr>
                <w:sz w:val="20"/>
                <w:szCs w:val="20"/>
              </w:rPr>
              <w:t>6122(638)/559(313)</w:t>
            </w:r>
          </w:p>
        </w:tc>
      </w:tr>
      <w:tr w:rsidR="008A52DC" w14:paraId="1B5A3487" w14:textId="77777777" w:rsidTr="00EF73D0">
        <w:tc>
          <w:tcPr>
            <w:tcW w:w="0" w:type="auto"/>
          </w:tcPr>
          <w:p w14:paraId="2D5D7B1C" w14:textId="77777777" w:rsidR="008A52DC" w:rsidRDefault="008A52DC" w:rsidP="00EF73D0">
            <w:pPr>
              <w:pStyle w:val="Compact"/>
            </w:pPr>
            <w:r>
              <w:t>Hg</w:t>
            </w:r>
          </w:p>
        </w:tc>
        <w:tc>
          <w:tcPr>
            <w:tcW w:w="0" w:type="auto"/>
          </w:tcPr>
          <w:p w14:paraId="7648B085" w14:textId="77777777" w:rsidR="008A52DC" w:rsidRDefault="008A52DC" w:rsidP="00EF73D0">
            <w:pPr>
              <w:pStyle w:val="Compact"/>
            </w:pPr>
            <w:r>
              <w:t>Northern Pike</w:t>
            </w:r>
          </w:p>
        </w:tc>
        <w:tc>
          <w:tcPr>
            <w:tcW w:w="0" w:type="auto"/>
          </w:tcPr>
          <w:p w14:paraId="5DA8C5DE" w14:textId="77777777" w:rsidR="008A52DC" w:rsidRPr="000E2438" w:rsidRDefault="008A52DC" w:rsidP="00EF73D0">
            <w:pPr>
              <w:pStyle w:val="Compact"/>
              <w:rPr>
                <w:sz w:val="20"/>
                <w:szCs w:val="20"/>
              </w:rPr>
            </w:pPr>
            <w:r w:rsidRPr="000E2438">
              <w:rPr>
                <w:sz w:val="20"/>
                <w:szCs w:val="20"/>
              </w:rPr>
              <w:t>10095(1017)/1620(854)</w:t>
            </w:r>
          </w:p>
        </w:tc>
        <w:tc>
          <w:tcPr>
            <w:tcW w:w="0" w:type="auto"/>
          </w:tcPr>
          <w:p w14:paraId="2EBBB0B0" w14:textId="77777777" w:rsidR="008A52DC" w:rsidRPr="000E2438" w:rsidRDefault="008A52DC" w:rsidP="00EF73D0">
            <w:pPr>
              <w:pStyle w:val="Compact"/>
              <w:rPr>
                <w:sz w:val="20"/>
                <w:szCs w:val="20"/>
              </w:rPr>
            </w:pPr>
            <w:r w:rsidRPr="000E2438">
              <w:rPr>
                <w:sz w:val="20"/>
                <w:szCs w:val="20"/>
              </w:rPr>
              <w:t>13870(1474)/1625(859)</w:t>
            </w:r>
          </w:p>
        </w:tc>
        <w:tc>
          <w:tcPr>
            <w:tcW w:w="0" w:type="auto"/>
          </w:tcPr>
          <w:p w14:paraId="71761E03" w14:textId="77777777" w:rsidR="008A52DC" w:rsidRPr="000E2438" w:rsidRDefault="008A52DC" w:rsidP="00EF73D0">
            <w:pPr>
              <w:pStyle w:val="Compact"/>
              <w:rPr>
                <w:sz w:val="20"/>
                <w:szCs w:val="20"/>
              </w:rPr>
            </w:pPr>
            <w:r w:rsidRPr="000E2438">
              <w:rPr>
                <w:sz w:val="20"/>
                <w:szCs w:val="20"/>
              </w:rPr>
              <w:t>13870(1474)/1625(859)</w:t>
            </w:r>
          </w:p>
        </w:tc>
        <w:tc>
          <w:tcPr>
            <w:tcW w:w="0" w:type="auto"/>
          </w:tcPr>
          <w:p w14:paraId="5B6A3D45" w14:textId="77777777" w:rsidR="008A52DC" w:rsidRPr="000E2438" w:rsidRDefault="008A52DC" w:rsidP="00EF73D0">
            <w:pPr>
              <w:pStyle w:val="Compact"/>
              <w:rPr>
                <w:sz w:val="20"/>
                <w:szCs w:val="20"/>
              </w:rPr>
            </w:pPr>
            <w:r w:rsidRPr="000E2438">
              <w:rPr>
                <w:sz w:val="20"/>
                <w:szCs w:val="20"/>
              </w:rPr>
              <w:t>13870(1474)/1625(859)</w:t>
            </w:r>
          </w:p>
        </w:tc>
        <w:tc>
          <w:tcPr>
            <w:tcW w:w="0" w:type="auto"/>
          </w:tcPr>
          <w:p w14:paraId="15BD545D" w14:textId="77777777" w:rsidR="008A52DC" w:rsidRPr="000E2438" w:rsidRDefault="008A52DC" w:rsidP="00EF73D0">
            <w:pPr>
              <w:pStyle w:val="Compact"/>
              <w:rPr>
                <w:sz w:val="20"/>
                <w:szCs w:val="20"/>
              </w:rPr>
            </w:pPr>
            <w:r w:rsidRPr="000E2438">
              <w:rPr>
                <w:sz w:val="20"/>
                <w:szCs w:val="20"/>
              </w:rPr>
              <w:t>13870(1474)/1625(859)</w:t>
            </w:r>
          </w:p>
        </w:tc>
      </w:tr>
      <w:tr w:rsidR="008A52DC" w14:paraId="5F307C96" w14:textId="77777777" w:rsidTr="00EF73D0">
        <w:tc>
          <w:tcPr>
            <w:tcW w:w="0" w:type="auto"/>
          </w:tcPr>
          <w:p w14:paraId="6E9DD01E" w14:textId="77777777" w:rsidR="008A52DC" w:rsidRDefault="008A52DC" w:rsidP="00EF73D0">
            <w:pPr>
              <w:pStyle w:val="Compact"/>
            </w:pPr>
            <w:r>
              <w:t>Hg</w:t>
            </w:r>
          </w:p>
        </w:tc>
        <w:tc>
          <w:tcPr>
            <w:tcW w:w="0" w:type="auto"/>
          </w:tcPr>
          <w:p w14:paraId="37460E21" w14:textId="77777777" w:rsidR="008A52DC" w:rsidRDefault="008A52DC" w:rsidP="00EF73D0">
            <w:pPr>
              <w:pStyle w:val="Compact"/>
            </w:pPr>
            <w:r>
              <w:t>Walleye</w:t>
            </w:r>
          </w:p>
        </w:tc>
        <w:tc>
          <w:tcPr>
            <w:tcW w:w="0" w:type="auto"/>
          </w:tcPr>
          <w:p w14:paraId="1598CBF3" w14:textId="77777777" w:rsidR="008A52DC" w:rsidRPr="000E2438" w:rsidRDefault="008A52DC" w:rsidP="00EF73D0">
            <w:pPr>
              <w:pStyle w:val="Compact"/>
              <w:rPr>
                <w:sz w:val="20"/>
                <w:szCs w:val="20"/>
              </w:rPr>
            </w:pPr>
            <w:r w:rsidRPr="000E2438">
              <w:rPr>
                <w:sz w:val="20"/>
                <w:szCs w:val="20"/>
              </w:rPr>
              <w:t>14246(1172)/2551(1043)</w:t>
            </w:r>
          </w:p>
        </w:tc>
        <w:tc>
          <w:tcPr>
            <w:tcW w:w="0" w:type="auto"/>
          </w:tcPr>
          <w:p w14:paraId="21D4F974" w14:textId="77777777" w:rsidR="008A52DC" w:rsidRPr="000E2438" w:rsidRDefault="008A52DC" w:rsidP="00EF73D0">
            <w:pPr>
              <w:pStyle w:val="Compact"/>
              <w:rPr>
                <w:sz w:val="20"/>
                <w:szCs w:val="20"/>
              </w:rPr>
            </w:pPr>
            <w:r w:rsidRPr="000E2438">
              <w:rPr>
                <w:sz w:val="20"/>
                <w:szCs w:val="20"/>
              </w:rPr>
              <w:t>17931(1445)/2555(1047)</w:t>
            </w:r>
          </w:p>
        </w:tc>
        <w:tc>
          <w:tcPr>
            <w:tcW w:w="0" w:type="auto"/>
          </w:tcPr>
          <w:p w14:paraId="02729842" w14:textId="77777777" w:rsidR="008A52DC" w:rsidRPr="000E2438" w:rsidRDefault="008A52DC" w:rsidP="00EF73D0">
            <w:pPr>
              <w:pStyle w:val="Compact"/>
              <w:rPr>
                <w:sz w:val="20"/>
                <w:szCs w:val="20"/>
              </w:rPr>
            </w:pPr>
            <w:r w:rsidRPr="000E2438">
              <w:rPr>
                <w:sz w:val="20"/>
                <w:szCs w:val="20"/>
              </w:rPr>
              <w:t>17931(1445)/2555(1047)</w:t>
            </w:r>
          </w:p>
        </w:tc>
        <w:tc>
          <w:tcPr>
            <w:tcW w:w="0" w:type="auto"/>
          </w:tcPr>
          <w:p w14:paraId="0147C98A" w14:textId="77777777" w:rsidR="008A52DC" w:rsidRPr="000E2438" w:rsidRDefault="008A52DC" w:rsidP="00EF73D0">
            <w:pPr>
              <w:pStyle w:val="Compact"/>
              <w:rPr>
                <w:sz w:val="20"/>
                <w:szCs w:val="20"/>
              </w:rPr>
            </w:pPr>
            <w:r w:rsidRPr="000E2438">
              <w:rPr>
                <w:sz w:val="20"/>
                <w:szCs w:val="20"/>
              </w:rPr>
              <w:t>17931(1445)/2555(1047)</w:t>
            </w:r>
          </w:p>
        </w:tc>
        <w:tc>
          <w:tcPr>
            <w:tcW w:w="0" w:type="auto"/>
          </w:tcPr>
          <w:p w14:paraId="3A0B5108" w14:textId="77777777" w:rsidR="008A52DC" w:rsidRPr="000E2438" w:rsidRDefault="008A52DC" w:rsidP="00EF73D0">
            <w:pPr>
              <w:pStyle w:val="Compact"/>
              <w:rPr>
                <w:sz w:val="20"/>
                <w:szCs w:val="20"/>
              </w:rPr>
            </w:pPr>
            <w:r w:rsidRPr="000E2438">
              <w:rPr>
                <w:sz w:val="20"/>
                <w:szCs w:val="20"/>
              </w:rPr>
              <w:t>17931(1445)/2555(1047)</w:t>
            </w:r>
          </w:p>
        </w:tc>
      </w:tr>
    </w:tbl>
    <w:p w14:paraId="622867AC" w14:textId="5DAF6D64" w:rsidR="008A52DC" w:rsidRDefault="008A52DC" w:rsidP="008A52DC">
      <w:pPr>
        <w:pStyle w:val="Heading1"/>
      </w:pPr>
      <w:bookmarkStart w:id="2" w:name="supplemental-figures"/>
      <w:bookmarkEnd w:id="0"/>
      <w:r>
        <w:lastRenderedPageBreak/>
        <w:t>Supplemental Figures</w:t>
      </w:r>
    </w:p>
    <w:p w14:paraId="431E21E0" w14:textId="77777777" w:rsidR="008A52DC" w:rsidRDefault="008A52DC" w:rsidP="008A52DC">
      <w:pPr>
        <w:pStyle w:val="CaptionedFigure"/>
      </w:pPr>
      <w:r>
        <w:rPr>
          <w:noProof/>
        </w:rPr>
        <w:drawing>
          <wp:inline distT="0" distB="0" distL="0" distR="0" wp14:anchorId="18AF0D0B" wp14:editId="6921BB8C">
            <wp:extent cx="10829925" cy="4041140"/>
            <wp:effectExtent l="0" t="0" r="9525" b="0"/>
            <wp:docPr id="63" name="Picture" descr="Figure 4: Number of fish at different body weights and contaminant concentrations for [As] and [Hg]. Vertical black lines show the weights that are commonly used for standardization."/>
            <wp:cNvGraphicFramePr/>
            <a:graphic xmlns:a="http://schemas.openxmlformats.org/drawingml/2006/main">
              <a:graphicData uri="http://schemas.openxmlformats.org/drawingml/2006/picture">
                <pic:pic xmlns:pic="http://schemas.openxmlformats.org/drawingml/2006/picture">
                  <pic:nvPicPr>
                    <pic:cNvPr id="64" name="Picture" descr="HGASpaperv1.5_files/figure-docx/response-values-1.png"/>
                    <pic:cNvPicPr>
                      <a:picLocks noChangeAspect="1" noChangeArrowheads="1"/>
                    </pic:cNvPicPr>
                  </pic:nvPicPr>
                  <pic:blipFill>
                    <a:blip r:embed="rId6"/>
                    <a:stretch>
                      <a:fillRect/>
                    </a:stretch>
                  </pic:blipFill>
                  <pic:spPr bwMode="auto">
                    <a:xfrm>
                      <a:off x="0" y="0"/>
                      <a:ext cx="10833321" cy="4042407"/>
                    </a:xfrm>
                    <a:prstGeom prst="rect">
                      <a:avLst/>
                    </a:prstGeom>
                    <a:noFill/>
                    <a:ln w="9525">
                      <a:noFill/>
                      <a:headEnd/>
                      <a:tailEnd/>
                    </a:ln>
                  </pic:spPr>
                </pic:pic>
              </a:graphicData>
            </a:graphic>
          </wp:inline>
        </w:drawing>
      </w:r>
    </w:p>
    <w:p w14:paraId="2CA4BDC2" w14:textId="77777777" w:rsidR="000E2438" w:rsidRDefault="008A52DC" w:rsidP="008A52DC">
      <w:pPr>
        <w:pStyle w:val="ImageCaption"/>
        <w:sectPr w:rsidR="000E2438" w:rsidSect="000E2438">
          <w:headerReference w:type="even" r:id="rId7"/>
          <w:headerReference w:type="default" r:id="rId8"/>
          <w:headerReference w:type="first" r:id="rId9"/>
          <w:pgSz w:w="20160" w:h="12240" w:orient="landscape" w:code="5"/>
          <w:pgMar w:top="720" w:right="720" w:bottom="720" w:left="720" w:header="720" w:footer="720" w:gutter="0"/>
          <w:cols w:space="720"/>
          <w:docGrid w:linePitch="360"/>
        </w:sectPr>
      </w:pPr>
      <w:bookmarkStart w:id="3" w:name="fig:response-values"/>
      <w:bookmarkEnd w:id="3"/>
      <w:r>
        <w:t xml:space="preserve">Figure </w:t>
      </w:r>
      <w:r w:rsidR="000E2438">
        <w:t>S1</w:t>
      </w:r>
      <w:r>
        <w:t>: Number of fish at different body weights and contaminant concentrations for [As] and [Hg]. Vertical black lines show the weights that are commonly used for standardization.</w:t>
      </w:r>
    </w:p>
    <w:p w14:paraId="717F3921" w14:textId="77777777" w:rsidR="008A52DC" w:rsidRDefault="008A52DC" w:rsidP="008A52DC">
      <w:pPr>
        <w:pStyle w:val="CaptionedFigure"/>
      </w:pPr>
      <w:r>
        <w:rPr>
          <w:noProof/>
        </w:rPr>
        <w:lastRenderedPageBreak/>
        <w:drawing>
          <wp:inline distT="0" distB="0" distL="0" distR="0" wp14:anchorId="637E27A4" wp14:editId="472C5B68">
            <wp:extent cx="6781800" cy="5495925"/>
            <wp:effectExtent l="0" t="0" r="0" b="9525"/>
            <wp:docPr id="67" name="Picture" descr="Figure 5: Predicted concentration of [As] and [Hg] in tissue of 400-600g and 900-1100g fish compared to measured values. Points display each individual fish prediction (with blue points representing predictions at sampling events with less than 5 fish, and black points representing predictions from sampling events with at least 5 fish) and a solid red line shows a 1-1 relationship. The dashed red lines provide an interval for predicted values that are within 25% of the measured value. Correlation statistics are included where there were enough values to compute them. Axes are shown on a log scale, as values were modelled from log-transformed values."/>
            <wp:cNvGraphicFramePr/>
            <a:graphic xmlns:a="http://schemas.openxmlformats.org/drawingml/2006/main">
              <a:graphicData uri="http://schemas.openxmlformats.org/drawingml/2006/picture">
                <pic:pic xmlns:pic="http://schemas.openxmlformats.org/drawingml/2006/picture">
                  <pic:nvPicPr>
                    <pic:cNvPr id="68" name="Picture" descr="HGASpaperv1.5_files/figure-docx/pred-1000g-rem-1.png"/>
                    <pic:cNvPicPr>
                      <a:picLocks noChangeAspect="1" noChangeArrowheads="1"/>
                    </pic:cNvPicPr>
                  </pic:nvPicPr>
                  <pic:blipFill>
                    <a:blip r:embed="rId10"/>
                    <a:stretch>
                      <a:fillRect/>
                    </a:stretch>
                  </pic:blipFill>
                  <pic:spPr bwMode="auto">
                    <a:xfrm>
                      <a:off x="0" y="0"/>
                      <a:ext cx="6781800" cy="5495925"/>
                    </a:xfrm>
                    <a:prstGeom prst="rect">
                      <a:avLst/>
                    </a:prstGeom>
                    <a:noFill/>
                    <a:ln w="9525">
                      <a:noFill/>
                      <a:headEnd/>
                      <a:tailEnd/>
                    </a:ln>
                  </pic:spPr>
                </pic:pic>
              </a:graphicData>
            </a:graphic>
          </wp:inline>
        </w:drawing>
      </w:r>
    </w:p>
    <w:p w14:paraId="38BF9968" w14:textId="6ABDC9B9" w:rsidR="008A52DC" w:rsidRDefault="008A52DC" w:rsidP="008A52DC">
      <w:pPr>
        <w:pStyle w:val="ImageCaption"/>
      </w:pPr>
      <w:bookmarkStart w:id="4" w:name="fig:pred-1000g-rem"/>
      <w:bookmarkEnd w:id="4"/>
      <w:r>
        <w:t xml:space="preserve">Figure </w:t>
      </w:r>
      <w:r w:rsidR="000E2438">
        <w:t>S2</w:t>
      </w:r>
      <w:r>
        <w:t>: Predicted concentration of [As] and [Hg] in tissue of 400-600g and 900-1100g fish compared to measured values. Points display each individual fish prediction (with blue points representing predictions at sampling events with less than 5 fish, and black points representing predictions from sampling events with at least 5 fish) and a solid red line shows a 1-1 relationship. The dashed red lines provide an interval for predicted values that are within 25% of the measured value. Correlation statistics are included where there were enough values to compute them. Axes are shown on a log scale, as values were modelled from log-transformed values.</w:t>
      </w:r>
    </w:p>
    <w:p w14:paraId="296CEC58" w14:textId="77777777" w:rsidR="008A52DC" w:rsidRDefault="008A52DC" w:rsidP="008A52DC">
      <w:pPr>
        <w:pStyle w:val="CaptionedFigure"/>
      </w:pPr>
      <w:r>
        <w:rPr>
          <w:noProof/>
        </w:rPr>
        <w:lastRenderedPageBreak/>
        <w:drawing>
          <wp:inline distT="0" distB="0" distL="0" distR="0" wp14:anchorId="63E8626F" wp14:editId="7195CFF4">
            <wp:extent cx="6505575" cy="7019925"/>
            <wp:effectExtent l="0" t="0" r="9525" b="9525"/>
            <wp:docPr id="71" name="Picture" descr="Figure 6: Root mean squared error (RMSE) of models from sampling events trained with different numbers of fish. RMSE of training set sampling events are compared to the number of fish used from the sampling event that were included in the training dataset. For each N, a boxplot displays the 25th and 75th percentiles and the median RMSE, with the whiskers extending out to 1.5 x the interquartile range. A line is plotted across the median values to show the overall trend in the values."/>
            <wp:cNvGraphicFramePr/>
            <a:graphic xmlns:a="http://schemas.openxmlformats.org/drawingml/2006/main">
              <a:graphicData uri="http://schemas.openxmlformats.org/drawingml/2006/picture">
                <pic:pic xmlns:pic="http://schemas.openxmlformats.org/drawingml/2006/picture">
                  <pic:nvPicPr>
                    <pic:cNvPr id="72" name="Picture" descr="HGASpaperv1.5_files/figure-docx/extra-RMSE-N-1.png"/>
                    <pic:cNvPicPr>
                      <a:picLocks noChangeAspect="1" noChangeArrowheads="1"/>
                    </pic:cNvPicPr>
                  </pic:nvPicPr>
                  <pic:blipFill>
                    <a:blip r:embed="rId11"/>
                    <a:stretch>
                      <a:fillRect/>
                    </a:stretch>
                  </pic:blipFill>
                  <pic:spPr bwMode="auto">
                    <a:xfrm>
                      <a:off x="0" y="0"/>
                      <a:ext cx="6505575" cy="7019925"/>
                    </a:xfrm>
                    <a:prstGeom prst="rect">
                      <a:avLst/>
                    </a:prstGeom>
                    <a:noFill/>
                    <a:ln w="9525">
                      <a:noFill/>
                      <a:headEnd/>
                      <a:tailEnd/>
                    </a:ln>
                  </pic:spPr>
                </pic:pic>
              </a:graphicData>
            </a:graphic>
          </wp:inline>
        </w:drawing>
      </w:r>
    </w:p>
    <w:p w14:paraId="1B57C618" w14:textId="77777777" w:rsidR="000E2438" w:rsidRDefault="008A52DC" w:rsidP="008A52DC">
      <w:pPr>
        <w:pStyle w:val="ImageCaption"/>
        <w:sectPr w:rsidR="000E2438" w:rsidSect="000E2438">
          <w:pgSz w:w="12240" w:h="15840" w:code="1"/>
          <w:pgMar w:top="720" w:right="720" w:bottom="720" w:left="720" w:header="720" w:footer="720" w:gutter="0"/>
          <w:cols w:space="720"/>
          <w:docGrid w:linePitch="360"/>
        </w:sectPr>
      </w:pPr>
      <w:bookmarkStart w:id="5" w:name="fig:extra-RMSE-N"/>
      <w:bookmarkEnd w:id="5"/>
      <w:r>
        <w:t xml:space="preserve">Figure </w:t>
      </w:r>
      <w:r w:rsidR="000E2438">
        <w:t>S3</w:t>
      </w:r>
      <w:r>
        <w:t>: Root mean squared error (RMSE) of models from sampling events trained with different numbers of fish. RMSE of training set sampling events are compared to the number of fish used from the sampling event that were included in the training dataset. For each N, a boxplot displays the 25th and 75th percentiles and the median RMSE, with the whiskers extending out to 1.5 x the interquartile range. A line is plotted across the median values to show the overall trend in the values.</w:t>
      </w:r>
    </w:p>
    <w:p w14:paraId="55598C23" w14:textId="77777777" w:rsidR="008A52DC" w:rsidRDefault="008A52DC" w:rsidP="008A52DC">
      <w:pPr>
        <w:pStyle w:val="CaptionedFigure"/>
      </w:pPr>
      <w:r>
        <w:rPr>
          <w:noProof/>
        </w:rPr>
        <w:lastRenderedPageBreak/>
        <w:drawing>
          <wp:inline distT="0" distB="0" distL="0" distR="0" wp14:anchorId="752E18DC" wp14:editId="63719D6E">
            <wp:extent cx="7096125" cy="5686425"/>
            <wp:effectExtent l="0" t="0" r="9525" b="9525"/>
            <wp:docPr id="75" name="Picture" descr="Figure 7: Range of Pearson correlation scores for simulated samplings of Lake Trout [As]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76" name="Picture" descr="HGASpaperv1.5_files/figure-docx/LTasREML-prednum-1.png"/>
                    <pic:cNvPicPr>
                      <a:picLocks noChangeAspect="1" noChangeArrowheads="1"/>
                    </pic:cNvPicPr>
                  </pic:nvPicPr>
                  <pic:blipFill>
                    <a:blip r:embed="rId12"/>
                    <a:stretch>
                      <a:fillRect/>
                    </a:stretch>
                  </pic:blipFill>
                  <pic:spPr bwMode="auto">
                    <a:xfrm>
                      <a:off x="0" y="0"/>
                      <a:ext cx="7097128" cy="5687229"/>
                    </a:xfrm>
                    <a:prstGeom prst="rect">
                      <a:avLst/>
                    </a:prstGeom>
                    <a:noFill/>
                    <a:ln w="9525">
                      <a:noFill/>
                      <a:headEnd/>
                      <a:tailEnd/>
                    </a:ln>
                  </pic:spPr>
                </pic:pic>
              </a:graphicData>
            </a:graphic>
          </wp:inline>
        </w:drawing>
      </w:r>
    </w:p>
    <w:p w14:paraId="67620902" w14:textId="5128F8D3" w:rsidR="008A52DC" w:rsidRDefault="008A52DC" w:rsidP="008A52DC">
      <w:pPr>
        <w:pStyle w:val="ImageCaption"/>
      </w:pPr>
      <w:bookmarkStart w:id="6" w:name="fig:LTasREML-prednum"/>
      <w:bookmarkEnd w:id="6"/>
      <w:r>
        <w:t xml:space="preserve">Figure </w:t>
      </w:r>
      <w:r w:rsidR="000E2438">
        <w:t>S4</w:t>
      </w:r>
      <w:r>
        <w:t>: Range of Pearson correlation scores for simulated samplings of Lake Trout [</w:t>
      </w:r>
      <w:proofErr w:type="gramStart"/>
      <w:r>
        <w:t>As</w:t>
      </w:r>
      <w:proofErr w:type="gramEnd"/>
      <w:r>
        <w:t>]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370079F4" w14:textId="77777777" w:rsidR="008A52DC" w:rsidRDefault="008A52DC" w:rsidP="008A52DC">
      <w:pPr>
        <w:pStyle w:val="CaptionedFigure"/>
      </w:pPr>
      <w:r>
        <w:rPr>
          <w:noProof/>
        </w:rPr>
        <w:lastRenderedPageBreak/>
        <w:drawing>
          <wp:inline distT="0" distB="0" distL="0" distR="0" wp14:anchorId="3A4A7DBE" wp14:editId="3F322D29">
            <wp:extent cx="7286625" cy="4895850"/>
            <wp:effectExtent l="0" t="0" r="9525" b="0"/>
            <wp:docPr id="79" name="Picture" descr="Figure 8: Range of Pearson correlation scores for simulated samplings of Lake Trout [As]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80" name="Picture" descr="HGASpaperv1.5_files/figure-docx/LTasINLA-prednum-1.png"/>
                    <pic:cNvPicPr>
                      <a:picLocks noChangeAspect="1" noChangeArrowheads="1"/>
                    </pic:cNvPicPr>
                  </pic:nvPicPr>
                  <pic:blipFill>
                    <a:blip r:embed="rId13"/>
                    <a:stretch>
                      <a:fillRect/>
                    </a:stretch>
                  </pic:blipFill>
                  <pic:spPr bwMode="auto">
                    <a:xfrm>
                      <a:off x="0" y="0"/>
                      <a:ext cx="7287647" cy="4896537"/>
                    </a:xfrm>
                    <a:prstGeom prst="rect">
                      <a:avLst/>
                    </a:prstGeom>
                    <a:noFill/>
                    <a:ln w="9525">
                      <a:noFill/>
                      <a:headEnd/>
                      <a:tailEnd/>
                    </a:ln>
                  </pic:spPr>
                </pic:pic>
              </a:graphicData>
            </a:graphic>
          </wp:inline>
        </w:drawing>
      </w:r>
    </w:p>
    <w:p w14:paraId="28535285" w14:textId="40C8C129" w:rsidR="008A52DC" w:rsidRDefault="008A52DC" w:rsidP="008A52DC">
      <w:pPr>
        <w:pStyle w:val="ImageCaption"/>
      </w:pPr>
      <w:bookmarkStart w:id="7" w:name="fig:LTasINLA-prednum"/>
      <w:bookmarkEnd w:id="7"/>
      <w:r>
        <w:t xml:space="preserve">Figure </w:t>
      </w:r>
      <w:r w:rsidR="000E2438">
        <w:t>S5</w:t>
      </w:r>
      <w:r>
        <w:t>: Range of Pearson correlation scores for simulated samplings of Lake Trout [</w:t>
      </w:r>
      <w:proofErr w:type="gramStart"/>
      <w:r>
        <w:t>As</w:t>
      </w:r>
      <w:proofErr w:type="gramEnd"/>
      <w:r>
        <w:t>]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1F9179BB" w14:textId="77777777" w:rsidR="008A52DC" w:rsidRDefault="008A52DC" w:rsidP="008A52DC">
      <w:pPr>
        <w:pStyle w:val="CaptionedFigure"/>
      </w:pPr>
      <w:r>
        <w:rPr>
          <w:noProof/>
        </w:rPr>
        <w:lastRenderedPageBreak/>
        <w:drawing>
          <wp:inline distT="0" distB="0" distL="0" distR="0" wp14:anchorId="1D5EEA49" wp14:editId="5031ED19">
            <wp:extent cx="6696075" cy="5648325"/>
            <wp:effectExtent l="0" t="0" r="9525" b="9525"/>
            <wp:docPr id="83" name="Picture" descr="Figure 9: Range of Pearson correlation scores for simulated samplings of Northern Pike [As]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84" name="Picture" descr="HGASpaperv1.5_files/figure-docx/NPasREML-prednum-1.png"/>
                    <pic:cNvPicPr>
                      <a:picLocks noChangeAspect="1" noChangeArrowheads="1"/>
                    </pic:cNvPicPr>
                  </pic:nvPicPr>
                  <pic:blipFill>
                    <a:blip r:embed="rId14"/>
                    <a:stretch>
                      <a:fillRect/>
                    </a:stretch>
                  </pic:blipFill>
                  <pic:spPr bwMode="auto">
                    <a:xfrm>
                      <a:off x="0" y="0"/>
                      <a:ext cx="6697020" cy="5649122"/>
                    </a:xfrm>
                    <a:prstGeom prst="rect">
                      <a:avLst/>
                    </a:prstGeom>
                    <a:noFill/>
                    <a:ln w="9525">
                      <a:noFill/>
                      <a:headEnd/>
                      <a:tailEnd/>
                    </a:ln>
                  </pic:spPr>
                </pic:pic>
              </a:graphicData>
            </a:graphic>
          </wp:inline>
        </w:drawing>
      </w:r>
    </w:p>
    <w:p w14:paraId="2AF7C45D" w14:textId="44957363" w:rsidR="008A52DC" w:rsidRDefault="008A52DC" w:rsidP="008A52DC">
      <w:pPr>
        <w:pStyle w:val="ImageCaption"/>
      </w:pPr>
      <w:bookmarkStart w:id="8" w:name="fig:NPasREML-prednum"/>
      <w:bookmarkEnd w:id="8"/>
      <w:r>
        <w:t xml:space="preserve">Figure </w:t>
      </w:r>
      <w:r w:rsidR="000E2438">
        <w:t>S6</w:t>
      </w:r>
      <w:r>
        <w:t>: Range of Pearson correlation scores for simulated samplings of Northern Pike [</w:t>
      </w:r>
      <w:proofErr w:type="gramStart"/>
      <w:r>
        <w:t>As</w:t>
      </w:r>
      <w:proofErr w:type="gramEnd"/>
      <w:r>
        <w:t>]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7E34FDEC" w14:textId="77777777" w:rsidR="008A52DC" w:rsidRDefault="008A52DC" w:rsidP="008A52DC">
      <w:pPr>
        <w:pStyle w:val="CaptionedFigure"/>
      </w:pPr>
      <w:r>
        <w:rPr>
          <w:noProof/>
        </w:rPr>
        <w:lastRenderedPageBreak/>
        <w:drawing>
          <wp:inline distT="0" distB="0" distL="0" distR="0" wp14:anchorId="2D1D9AFE" wp14:editId="32DFF396">
            <wp:extent cx="7419975" cy="5724525"/>
            <wp:effectExtent l="0" t="0" r="9525" b="9525"/>
            <wp:docPr id="87" name="Picture" descr="Figure 10: Range of Pearson correlation scores for simulated samplings of Northern Pike [As]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88" name="Picture" descr="HGASpaperv1.5_files/figure-docx/NPasINLA-prednum-1.png"/>
                    <pic:cNvPicPr>
                      <a:picLocks noChangeAspect="1" noChangeArrowheads="1"/>
                    </pic:cNvPicPr>
                  </pic:nvPicPr>
                  <pic:blipFill>
                    <a:blip r:embed="rId15"/>
                    <a:stretch>
                      <a:fillRect/>
                    </a:stretch>
                  </pic:blipFill>
                  <pic:spPr bwMode="auto">
                    <a:xfrm>
                      <a:off x="0" y="0"/>
                      <a:ext cx="7421030" cy="5725339"/>
                    </a:xfrm>
                    <a:prstGeom prst="rect">
                      <a:avLst/>
                    </a:prstGeom>
                    <a:noFill/>
                    <a:ln w="9525">
                      <a:noFill/>
                      <a:headEnd/>
                      <a:tailEnd/>
                    </a:ln>
                  </pic:spPr>
                </pic:pic>
              </a:graphicData>
            </a:graphic>
          </wp:inline>
        </w:drawing>
      </w:r>
    </w:p>
    <w:p w14:paraId="51FE3447" w14:textId="11AF3DA5" w:rsidR="008A52DC" w:rsidRDefault="008A52DC" w:rsidP="008A52DC">
      <w:pPr>
        <w:pStyle w:val="ImageCaption"/>
      </w:pPr>
      <w:bookmarkStart w:id="9" w:name="fig:NPasINLA-prednum"/>
      <w:bookmarkEnd w:id="9"/>
      <w:r>
        <w:t xml:space="preserve">Figure </w:t>
      </w:r>
      <w:r w:rsidR="000E2438">
        <w:t>S7</w:t>
      </w:r>
      <w:r>
        <w:t>: Range of Pearson correlation scores for simulated samplings of Northern Pike [</w:t>
      </w:r>
      <w:proofErr w:type="gramStart"/>
      <w:r>
        <w:t>As</w:t>
      </w:r>
      <w:proofErr w:type="gramEnd"/>
      <w:r>
        <w:t>]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20287737" w14:textId="77777777" w:rsidR="008A52DC" w:rsidRDefault="008A52DC" w:rsidP="008A52DC">
      <w:pPr>
        <w:pStyle w:val="CaptionedFigure"/>
      </w:pPr>
      <w:r>
        <w:rPr>
          <w:noProof/>
        </w:rPr>
        <w:lastRenderedPageBreak/>
        <w:drawing>
          <wp:inline distT="0" distB="0" distL="0" distR="0" wp14:anchorId="34B29EF2" wp14:editId="2AF48A27">
            <wp:extent cx="6629400" cy="5257800"/>
            <wp:effectExtent l="0" t="0" r="0" b="0"/>
            <wp:docPr id="91" name="Picture" descr="Figure 11: Range of Pearson correlation scores for simulated samplings of Walleye [As]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92" name="Picture" descr="HGASpaperv1.5_files/figure-docx/WEasREML-prednum-1.png"/>
                    <pic:cNvPicPr>
                      <a:picLocks noChangeAspect="1" noChangeArrowheads="1"/>
                    </pic:cNvPicPr>
                  </pic:nvPicPr>
                  <pic:blipFill>
                    <a:blip r:embed="rId16"/>
                    <a:stretch>
                      <a:fillRect/>
                    </a:stretch>
                  </pic:blipFill>
                  <pic:spPr bwMode="auto">
                    <a:xfrm>
                      <a:off x="0" y="0"/>
                      <a:ext cx="6630334" cy="5258541"/>
                    </a:xfrm>
                    <a:prstGeom prst="rect">
                      <a:avLst/>
                    </a:prstGeom>
                    <a:noFill/>
                    <a:ln w="9525">
                      <a:noFill/>
                      <a:headEnd/>
                      <a:tailEnd/>
                    </a:ln>
                  </pic:spPr>
                </pic:pic>
              </a:graphicData>
            </a:graphic>
          </wp:inline>
        </w:drawing>
      </w:r>
    </w:p>
    <w:p w14:paraId="4B723047" w14:textId="6351DB3A" w:rsidR="008A52DC" w:rsidRDefault="008A52DC" w:rsidP="008A52DC">
      <w:pPr>
        <w:pStyle w:val="ImageCaption"/>
      </w:pPr>
      <w:bookmarkStart w:id="10" w:name="fig:WEasREML-prednum"/>
      <w:bookmarkEnd w:id="10"/>
      <w:r>
        <w:t xml:space="preserve">Figure </w:t>
      </w:r>
      <w:r w:rsidR="000E2438">
        <w:t>S8</w:t>
      </w:r>
      <w:r>
        <w:t>: Range of Pearson correlation scores for simulated samplings of Walleye [</w:t>
      </w:r>
      <w:proofErr w:type="gramStart"/>
      <w:r>
        <w:t>As</w:t>
      </w:r>
      <w:proofErr w:type="gramEnd"/>
      <w:r>
        <w:t>]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76B2EF94" w14:textId="77777777" w:rsidR="008A52DC" w:rsidRDefault="008A52DC" w:rsidP="008A52DC">
      <w:pPr>
        <w:pStyle w:val="CaptionedFigure"/>
      </w:pPr>
      <w:r>
        <w:rPr>
          <w:noProof/>
        </w:rPr>
        <w:lastRenderedPageBreak/>
        <w:drawing>
          <wp:inline distT="0" distB="0" distL="0" distR="0" wp14:anchorId="6633804B" wp14:editId="6CB87351">
            <wp:extent cx="6762750" cy="5210175"/>
            <wp:effectExtent l="0" t="0" r="0" b="9525"/>
            <wp:docPr id="95" name="Picture" descr="Figure 12: Range of Pearson correlation scores for simulated samplings of Walleye [As]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96" name="Picture" descr="HGASpaperv1.5_files/figure-docx/WEasINLA-prednum-1.png"/>
                    <pic:cNvPicPr>
                      <a:picLocks noChangeAspect="1" noChangeArrowheads="1"/>
                    </pic:cNvPicPr>
                  </pic:nvPicPr>
                  <pic:blipFill>
                    <a:blip r:embed="rId17"/>
                    <a:stretch>
                      <a:fillRect/>
                    </a:stretch>
                  </pic:blipFill>
                  <pic:spPr bwMode="auto">
                    <a:xfrm>
                      <a:off x="0" y="0"/>
                      <a:ext cx="6763709" cy="5210914"/>
                    </a:xfrm>
                    <a:prstGeom prst="rect">
                      <a:avLst/>
                    </a:prstGeom>
                    <a:noFill/>
                    <a:ln w="9525">
                      <a:noFill/>
                      <a:headEnd/>
                      <a:tailEnd/>
                    </a:ln>
                  </pic:spPr>
                </pic:pic>
              </a:graphicData>
            </a:graphic>
          </wp:inline>
        </w:drawing>
      </w:r>
    </w:p>
    <w:p w14:paraId="499DEE29" w14:textId="55E44130" w:rsidR="008A52DC" w:rsidRDefault="008A52DC" w:rsidP="008A52DC">
      <w:pPr>
        <w:pStyle w:val="ImageCaption"/>
      </w:pPr>
      <w:bookmarkStart w:id="11" w:name="fig:WEasINLA-prednum"/>
      <w:bookmarkEnd w:id="11"/>
      <w:r>
        <w:t xml:space="preserve">Figure </w:t>
      </w:r>
      <w:r w:rsidR="000E2438">
        <w:t>S9</w:t>
      </w:r>
      <w:r>
        <w:t>: Range of Pearson correlation scores for simulated samplings of Walleye [</w:t>
      </w:r>
      <w:proofErr w:type="gramStart"/>
      <w:r>
        <w:t>As</w:t>
      </w:r>
      <w:proofErr w:type="gramEnd"/>
      <w:r>
        <w:t>]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4AC67C3A" w14:textId="77777777" w:rsidR="008A52DC" w:rsidRDefault="008A52DC" w:rsidP="008A52DC">
      <w:pPr>
        <w:pStyle w:val="CaptionedFigure"/>
      </w:pPr>
      <w:r>
        <w:rPr>
          <w:noProof/>
        </w:rPr>
        <w:lastRenderedPageBreak/>
        <w:drawing>
          <wp:inline distT="0" distB="0" distL="0" distR="0" wp14:anchorId="4D51B453" wp14:editId="42307028">
            <wp:extent cx="8791575" cy="5524500"/>
            <wp:effectExtent l="0" t="0" r="9525" b="0"/>
            <wp:docPr id="99" name="Picture" descr="Figure 13: Range of Pearson correlation scores for simulated samplings of Lake Trout [Hg]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100" name="Picture" descr="HGASpaperv1.5_files/figure-docx/LThgREML-prednum-1.png"/>
                    <pic:cNvPicPr>
                      <a:picLocks noChangeAspect="1" noChangeArrowheads="1"/>
                    </pic:cNvPicPr>
                  </pic:nvPicPr>
                  <pic:blipFill>
                    <a:blip r:embed="rId18"/>
                    <a:stretch>
                      <a:fillRect/>
                    </a:stretch>
                  </pic:blipFill>
                  <pic:spPr bwMode="auto">
                    <a:xfrm>
                      <a:off x="0" y="0"/>
                      <a:ext cx="8791575" cy="5524500"/>
                    </a:xfrm>
                    <a:prstGeom prst="rect">
                      <a:avLst/>
                    </a:prstGeom>
                    <a:noFill/>
                    <a:ln w="9525">
                      <a:noFill/>
                      <a:headEnd/>
                      <a:tailEnd/>
                    </a:ln>
                  </pic:spPr>
                </pic:pic>
              </a:graphicData>
            </a:graphic>
          </wp:inline>
        </w:drawing>
      </w:r>
    </w:p>
    <w:p w14:paraId="3B989509" w14:textId="17E14626" w:rsidR="008A52DC" w:rsidRDefault="008A52DC" w:rsidP="008A52DC">
      <w:pPr>
        <w:pStyle w:val="ImageCaption"/>
      </w:pPr>
      <w:bookmarkStart w:id="12" w:name="fig:LThgREML-prednum"/>
      <w:bookmarkEnd w:id="12"/>
      <w:r>
        <w:t xml:space="preserve">Figure </w:t>
      </w:r>
      <w:r w:rsidR="000E2438">
        <w:t>S10</w:t>
      </w:r>
      <w:r>
        <w:t>: Range of Pearson correlation scores for simulated samplings of Lake Trout [Hg]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679A5D8C" w14:textId="77777777" w:rsidR="008A52DC" w:rsidRDefault="008A52DC" w:rsidP="008A52DC">
      <w:pPr>
        <w:pStyle w:val="CaptionedFigure"/>
      </w:pPr>
      <w:r>
        <w:rPr>
          <w:noProof/>
        </w:rPr>
        <w:lastRenderedPageBreak/>
        <w:drawing>
          <wp:inline distT="0" distB="0" distL="0" distR="0" wp14:anchorId="06206803" wp14:editId="090671B2">
            <wp:extent cx="9086850" cy="5448300"/>
            <wp:effectExtent l="0" t="0" r="0" b="0"/>
            <wp:docPr id="103" name="Picture" descr="Figure 14: Range of Pearson correlation scores for simulated samplings of Lake Trout [Hg]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104" name="Picture" descr="HGASpaperv1.5_files/figure-docx/LThgINLA-prednum-1.png"/>
                    <pic:cNvPicPr>
                      <a:picLocks noChangeAspect="1" noChangeArrowheads="1"/>
                    </pic:cNvPicPr>
                  </pic:nvPicPr>
                  <pic:blipFill>
                    <a:blip r:embed="rId19"/>
                    <a:stretch>
                      <a:fillRect/>
                    </a:stretch>
                  </pic:blipFill>
                  <pic:spPr bwMode="auto">
                    <a:xfrm>
                      <a:off x="0" y="0"/>
                      <a:ext cx="9086850" cy="5448300"/>
                    </a:xfrm>
                    <a:prstGeom prst="rect">
                      <a:avLst/>
                    </a:prstGeom>
                    <a:noFill/>
                    <a:ln w="9525">
                      <a:noFill/>
                      <a:headEnd/>
                      <a:tailEnd/>
                    </a:ln>
                  </pic:spPr>
                </pic:pic>
              </a:graphicData>
            </a:graphic>
          </wp:inline>
        </w:drawing>
      </w:r>
    </w:p>
    <w:p w14:paraId="2803B78D" w14:textId="0719FE16" w:rsidR="008A52DC" w:rsidRDefault="008A52DC" w:rsidP="008A52DC">
      <w:pPr>
        <w:pStyle w:val="ImageCaption"/>
      </w:pPr>
      <w:bookmarkStart w:id="13" w:name="fig:LThgINLA-prednum"/>
      <w:bookmarkEnd w:id="13"/>
      <w:r>
        <w:t xml:space="preserve">Figure </w:t>
      </w:r>
      <w:r w:rsidR="000E2438">
        <w:t>S11</w:t>
      </w:r>
      <w:r>
        <w:t>: Range of Pearson correlation scores for simulated samplings of Lake Trout [Hg]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31A56115" w14:textId="77777777" w:rsidR="008A52DC" w:rsidRDefault="008A52DC" w:rsidP="008A52DC">
      <w:pPr>
        <w:pStyle w:val="CaptionedFigure"/>
      </w:pPr>
      <w:r>
        <w:rPr>
          <w:noProof/>
        </w:rPr>
        <w:lastRenderedPageBreak/>
        <w:drawing>
          <wp:inline distT="0" distB="0" distL="0" distR="0" wp14:anchorId="35D86D15" wp14:editId="07029E4E">
            <wp:extent cx="8896350" cy="5372100"/>
            <wp:effectExtent l="0" t="0" r="0" b="0"/>
            <wp:docPr id="107" name="Picture" descr="Figure 15: Range of Pearson correlation scores for simulated samplings of Northern Pike [Hg]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108" name="Picture" descr="HGASpaperv1.5_files/figure-docx/NPhgREML-prednum-1.png"/>
                    <pic:cNvPicPr>
                      <a:picLocks noChangeAspect="1" noChangeArrowheads="1"/>
                    </pic:cNvPicPr>
                  </pic:nvPicPr>
                  <pic:blipFill>
                    <a:blip r:embed="rId20"/>
                    <a:stretch>
                      <a:fillRect/>
                    </a:stretch>
                  </pic:blipFill>
                  <pic:spPr bwMode="auto">
                    <a:xfrm>
                      <a:off x="0" y="0"/>
                      <a:ext cx="8896350" cy="5372100"/>
                    </a:xfrm>
                    <a:prstGeom prst="rect">
                      <a:avLst/>
                    </a:prstGeom>
                    <a:noFill/>
                    <a:ln w="9525">
                      <a:noFill/>
                      <a:headEnd/>
                      <a:tailEnd/>
                    </a:ln>
                  </pic:spPr>
                </pic:pic>
              </a:graphicData>
            </a:graphic>
          </wp:inline>
        </w:drawing>
      </w:r>
    </w:p>
    <w:p w14:paraId="308A39B2" w14:textId="2B04E5DE" w:rsidR="008A52DC" w:rsidRDefault="008A52DC" w:rsidP="008A52DC">
      <w:pPr>
        <w:pStyle w:val="ImageCaption"/>
      </w:pPr>
      <w:bookmarkStart w:id="14" w:name="fig:NPhgREML-prednum"/>
      <w:bookmarkEnd w:id="14"/>
      <w:r>
        <w:t xml:space="preserve">Figure </w:t>
      </w:r>
      <w:r w:rsidR="000E2438">
        <w:t>S12</w:t>
      </w:r>
      <w:r>
        <w:t>: Range of Pearson correlation scores for simulated samplings of Northern Pike [Hg]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41D43E0D" w14:textId="77777777" w:rsidR="008A52DC" w:rsidRDefault="008A52DC" w:rsidP="008A52DC">
      <w:pPr>
        <w:pStyle w:val="CaptionedFigure"/>
      </w:pPr>
      <w:r>
        <w:rPr>
          <w:noProof/>
        </w:rPr>
        <w:lastRenderedPageBreak/>
        <w:drawing>
          <wp:inline distT="0" distB="0" distL="0" distR="0" wp14:anchorId="31A22B9B" wp14:editId="66FD0F73">
            <wp:extent cx="8772525" cy="5676900"/>
            <wp:effectExtent l="0" t="0" r="9525" b="0"/>
            <wp:docPr id="111" name="Picture" descr="Figure 16: Range of Pearson correlation scores for simulated samplings of Northern Pike [Hg]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112" name="Picture" descr="HGASpaperv1.5_files/figure-docx/NPhgINLA-prednum-1.png"/>
                    <pic:cNvPicPr>
                      <a:picLocks noChangeAspect="1" noChangeArrowheads="1"/>
                    </pic:cNvPicPr>
                  </pic:nvPicPr>
                  <pic:blipFill>
                    <a:blip r:embed="rId21"/>
                    <a:stretch>
                      <a:fillRect/>
                    </a:stretch>
                  </pic:blipFill>
                  <pic:spPr bwMode="auto">
                    <a:xfrm>
                      <a:off x="0" y="0"/>
                      <a:ext cx="8772525" cy="5676900"/>
                    </a:xfrm>
                    <a:prstGeom prst="rect">
                      <a:avLst/>
                    </a:prstGeom>
                    <a:noFill/>
                    <a:ln w="9525">
                      <a:noFill/>
                      <a:headEnd/>
                      <a:tailEnd/>
                    </a:ln>
                  </pic:spPr>
                </pic:pic>
              </a:graphicData>
            </a:graphic>
          </wp:inline>
        </w:drawing>
      </w:r>
    </w:p>
    <w:p w14:paraId="065D5124" w14:textId="7950DF6D" w:rsidR="008A52DC" w:rsidRDefault="008A52DC" w:rsidP="008A52DC">
      <w:pPr>
        <w:pStyle w:val="ImageCaption"/>
      </w:pPr>
      <w:bookmarkStart w:id="15" w:name="fig:NPhgINLA-prednum"/>
      <w:bookmarkEnd w:id="15"/>
      <w:r>
        <w:t xml:space="preserve">Figure </w:t>
      </w:r>
      <w:r w:rsidR="000E2438">
        <w:t>S13</w:t>
      </w:r>
      <w:r>
        <w:t>: Range of Pearson correlation scores for simulated samplings of Northern Pike [Hg]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44FE9271" w14:textId="77777777" w:rsidR="008A52DC" w:rsidRDefault="008A52DC" w:rsidP="008A52DC">
      <w:pPr>
        <w:pStyle w:val="CaptionedFigure"/>
      </w:pPr>
      <w:r>
        <w:rPr>
          <w:noProof/>
        </w:rPr>
        <w:lastRenderedPageBreak/>
        <w:drawing>
          <wp:inline distT="0" distB="0" distL="0" distR="0" wp14:anchorId="14EB9C03" wp14:editId="5A7FF38A">
            <wp:extent cx="9067800" cy="5629275"/>
            <wp:effectExtent l="0" t="0" r="0" b="9525"/>
            <wp:docPr id="115" name="Picture" descr="Figure 17: Range of Pearson correlation scores for simulated samplings of Walleye [Hg]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116" name="Picture" descr="HGASpaperv1.5_files/figure-docx/WEhgREML-prednum-1.png"/>
                    <pic:cNvPicPr>
                      <a:picLocks noChangeAspect="1" noChangeArrowheads="1"/>
                    </pic:cNvPicPr>
                  </pic:nvPicPr>
                  <pic:blipFill>
                    <a:blip r:embed="rId22"/>
                    <a:stretch>
                      <a:fillRect/>
                    </a:stretch>
                  </pic:blipFill>
                  <pic:spPr bwMode="auto">
                    <a:xfrm>
                      <a:off x="0" y="0"/>
                      <a:ext cx="9067800" cy="5629275"/>
                    </a:xfrm>
                    <a:prstGeom prst="rect">
                      <a:avLst/>
                    </a:prstGeom>
                    <a:noFill/>
                    <a:ln w="9525">
                      <a:noFill/>
                      <a:headEnd/>
                      <a:tailEnd/>
                    </a:ln>
                  </pic:spPr>
                </pic:pic>
              </a:graphicData>
            </a:graphic>
          </wp:inline>
        </w:drawing>
      </w:r>
    </w:p>
    <w:p w14:paraId="7544D403" w14:textId="53901530" w:rsidR="008A52DC" w:rsidRDefault="008A52DC" w:rsidP="008A52DC">
      <w:pPr>
        <w:pStyle w:val="ImageCaption"/>
      </w:pPr>
      <w:bookmarkStart w:id="16" w:name="fig:WEhgREML-prednum"/>
      <w:bookmarkEnd w:id="16"/>
      <w:r>
        <w:t xml:space="preserve">Figure </w:t>
      </w:r>
      <w:r w:rsidR="000E2438">
        <w:t>S14</w:t>
      </w:r>
      <w:r>
        <w:t>: Range of Pearson correlation scores for simulated samplings of Walleye [Hg] REML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p w14:paraId="6C86648F" w14:textId="77777777" w:rsidR="008A52DC" w:rsidRDefault="008A52DC" w:rsidP="008A52DC">
      <w:pPr>
        <w:pStyle w:val="CaptionedFigure"/>
      </w:pPr>
      <w:r>
        <w:rPr>
          <w:noProof/>
        </w:rPr>
        <w:lastRenderedPageBreak/>
        <w:drawing>
          <wp:inline distT="0" distB="0" distL="0" distR="0" wp14:anchorId="26776DAF" wp14:editId="6778D70D">
            <wp:extent cx="9172575" cy="5514975"/>
            <wp:effectExtent l="0" t="0" r="9525" b="9525"/>
            <wp:docPr id="119" name="Picture" descr="Figure 18: Range of Pearson correlation scores for simulated samplings of Walleye [Hg]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
            <wp:cNvGraphicFramePr/>
            <a:graphic xmlns:a="http://schemas.openxmlformats.org/drawingml/2006/main">
              <a:graphicData uri="http://schemas.openxmlformats.org/drawingml/2006/picture">
                <pic:pic xmlns:pic="http://schemas.openxmlformats.org/drawingml/2006/picture">
                  <pic:nvPicPr>
                    <pic:cNvPr id="120" name="Picture" descr="HGASpaperv1.5_files/figure-docx/WEhgINLA-prednum-1.png"/>
                    <pic:cNvPicPr>
                      <a:picLocks noChangeAspect="1" noChangeArrowheads="1"/>
                    </pic:cNvPicPr>
                  </pic:nvPicPr>
                  <pic:blipFill>
                    <a:blip r:embed="rId23"/>
                    <a:stretch>
                      <a:fillRect/>
                    </a:stretch>
                  </pic:blipFill>
                  <pic:spPr bwMode="auto">
                    <a:xfrm>
                      <a:off x="0" y="0"/>
                      <a:ext cx="9172575" cy="5514975"/>
                    </a:xfrm>
                    <a:prstGeom prst="rect">
                      <a:avLst/>
                    </a:prstGeom>
                    <a:noFill/>
                    <a:ln w="9525">
                      <a:noFill/>
                      <a:headEnd/>
                      <a:tailEnd/>
                    </a:ln>
                  </pic:spPr>
                </pic:pic>
              </a:graphicData>
            </a:graphic>
          </wp:inline>
        </w:drawing>
      </w:r>
    </w:p>
    <w:p w14:paraId="7ACCAA52" w14:textId="2D638506" w:rsidR="008A52DC" w:rsidRDefault="008A52DC" w:rsidP="008A52DC">
      <w:pPr>
        <w:pStyle w:val="ImageCaption"/>
      </w:pPr>
      <w:bookmarkStart w:id="17" w:name="fig:WEhgINLA-prednum"/>
      <w:bookmarkEnd w:id="17"/>
      <w:r>
        <w:t xml:space="preserve">Figure </w:t>
      </w:r>
      <w:r w:rsidR="000E2438">
        <w:t>S15</w:t>
      </w:r>
      <w:r>
        <w:t>: Range of Pearson correlation scores for simulated samplings of Walleye [Hg] INLA predictions from different lake and fish number combinations. Combinations where there is inadequate performance (min correlation &lt; 0.75 and max correlation &lt;.8) and where performance is unstable when fish or lake numbers are increased are indicated in grey, while remaining cells are colored with light values representing better average model performance.</w:t>
      </w:r>
    </w:p>
    <w:bookmarkEnd w:id="2"/>
    <w:p w14:paraId="6B3B31E8" w14:textId="77777777" w:rsidR="005051B9" w:rsidRDefault="005051B9"/>
    <w:sectPr w:rsidR="005051B9" w:rsidSect="000E2438">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65CEB" w14:textId="77777777" w:rsidR="008C25A3" w:rsidRDefault="008C25A3" w:rsidP="008C25A3">
      <w:pPr>
        <w:spacing w:after="0"/>
      </w:pPr>
      <w:r>
        <w:separator/>
      </w:r>
    </w:p>
  </w:endnote>
  <w:endnote w:type="continuationSeparator" w:id="0">
    <w:p w14:paraId="5FB493F1" w14:textId="77777777" w:rsidR="008C25A3" w:rsidRDefault="008C25A3" w:rsidP="008C2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2A487" w14:textId="77777777" w:rsidR="008C25A3" w:rsidRDefault="008C25A3" w:rsidP="008C25A3">
      <w:pPr>
        <w:spacing w:after="0"/>
      </w:pPr>
      <w:r>
        <w:separator/>
      </w:r>
    </w:p>
  </w:footnote>
  <w:footnote w:type="continuationSeparator" w:id="0">
    <w:p w14:paraId="0C249B2A" w14:textId="77777777" w:rsidR="008C25A3" w:rsidRDefault="008C25A3" w:rsidP="008C25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B3BB3" w14:textId="1585309C" w:rsidR="008C25A3" w:rsidRDefault="008C25A3">
    <w:pPr>
      <w:pStyle w:val="Header"/>
    </w:pPr>
    <w:r>
      <w:rPr>
        <w:noProof/>
      </w:rPr>
      <mc:AlternateContent>
        <mc:Choice Requires="wps">
          <w:drawing>
            <wp:anchor distT="0" distB="0" distL="0" distR="0" simplePos="0" relativeHeight="251659264" behindDoc="0" locked="0" layoutInCell="1" allowOverlap="1" wp14:anchorId="31A681D3" wp14:editId="1F3BF77C">
              <wp:simplePos x="635" y="635"/>
              <wp:positionH relativeFrom="page">
                <wp:align>right</wp:align>
              </wp:positionH>
              <wp:positionV relativeFrom="page">
                <wp:align>top</wp:align>
              </wp:positionV>
              <wp:extent cx="2181225" cy="376555"/>
              <wp:effectExtent l="0" t="0" r="0" b="4445"/>
              <wp:wrapNone/>
              <wp:docPr id="98970411"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76555"/>
                      </a:xfrm>
                      <a:prstGeom prst="rect">
                        <a:avLst/>
                      </a:prstGeom>
                      <a:noFill/>
                      <a:ln>
                        <a:noFill/>
                      </a:ln>
                    </wps:spPr>
                    <wps:txbx>
                      <w:txbxContent>
                        <w:p w14:paraId="32BFCA0F" w14:textId="02B76749" w:rsidR="008C25A3" w:rsidRPr="008C25A3" w:rsidRDefault="008C25A3" w:rsidP="008C25A3">
                          <w:pPr>
                            <w:spacing w:after="0"/>
                            <w:rPr>
                              <w:rFonts w:ascii="Calibri" w:eastAsia="Calibri" w:hAnsi="Calibri" w:cs="Calibri"/>
                              <w:noProof/>
                              <w:color w:val="000000"/>
                            </w:rPr>
                          </w:pPr>
                          <w:r w:rsidRPr="008C25A3">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A681D3" id="_x0000_t202" coordsize="21600,21600" o:spt="202" path="m,l,21600r21600,l21600,xe">
              <v:stroke joinstyle="miter"/>
              <v:path gradientshapeok="t" o:connecttype="rect"/>
            </v:shapetype>
            <v:shape id="Text Box 2" o:spid="_x0000_s1026" type="#_x0000_t202" alt="UNCLASSIFIED - NON CLASSIFIÉ" style="position:absolute;left:0;text-align:left;margin-left:120.55pt;margin-top:0;width:171.75pt;height:29.6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" filled="f" stroked="f">
              <v:textbox style="mso-fit-shape-to-text:t" inset="0,15pt,20pt,0">
                <w:txbxContent>
                  <w:p w14:paraId="32BFCA0F" w14:textId="02B76749" w:rsidR="008C25A3" w:rsidRPr="008C25A3" w:rsidRDefault="008C25A3" w:rsidP="008C25A3">
                    <w:pPr>
                      <w:spacing w:after="0"/>
                      <w:rPr>
                        <w:rFonts w:ascii="Calibri" w:eastAsia="Calibri" w:hAnsi="Calibri" w:cs="Calibri"/>
                        <w:noProof/>
                        <w:color w:val="000000"/>
                      </w:rPr>
                    </w:pPr>
                    <w:r w:rsidRPr="008C25A3">
                      <w:rPr>
                        <w:rFonts w:ascii="Calibri" w:eastAsia="Calibri" w:hAnsi="Calibri" w:cs="Calibri"/>
                        <w:noProof/>
                        <w:color w:val="000000"/>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08721" w14:textId="2FF12E18" w:rsidR="008C25A3" w:rsidRDefault="008C25A3">
    <w:pPr>
      <w:pStyle w:val="Header"/>
    </w:pPr>
    <w:r>
      <w:rPr>
        <w:noProof/>
      </w:rPr>
      <mc:AlternateContent>
        <mc:Choice Requires="wps">
          <w:drawing>
            <wp:anchor distT="0" distB="0" distL="0" distR="0" simplePos="0" relativeHeight="251660288" behindDoc="0" locked="0" layoutInCell="1" allowOverlap="1" wp14:anchorId="52820E2F" wp14:editId="3514F711">
              <wp:simplePos x="457200" y="457200"/>
              <wp:positionH relativeFrom="page">
                <wp:align>right</wp:align>
              </wp:positionH>
              <wp:positionV relativeFrom="page">
                <wp:align>top</wp:align>
              </wp:positionV>
              <wp:extent cx="2181225" cy="376555"/>
              <wp:effectExtent l="0" t="0" r="0" b="4445"/>
              <wp:wrapNone/>
              <wp:docPr id="1923442955"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76555"/>
                      </a:xfrm>
                      <a:prstGeom prst="rect">
                        <a:avLst/>
                      </a:prstGeom>
                      <a:noFill/>
                      <a:ln>
                        <a:noFill/>
                      </a:ln>
                    </wps:spPr>
                    <wps:txbx>
                      <w:txbxContent>
                        <w:p w14:paraId="3B567705" w14:textId="7F20D28E" w:rsidR="008C25A3" w:rsidRPr="008C25A3" w:rsidRDefault="008C25A3" w:rsidP="008C25A3">
                          <w:pPr>
                            <w:spacing w:after="0"/>
                            <w:rPr>
                              <w:rFonts w:ascii="Calibri" w:eastAsia="Calibri" w:hAnsi="Calibri" w:cs="Calibri"/>
                              <w:noProof/>
                              <w:color w:val="000000"/>
                            </w:rPr>
                          </w:pPr>
                          <w:r w:rsidRPr="008C25A3">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2820E2F" id="_x0000_t202" coordsize="21600,21600" o:spt="202" path="m,l,21600r21600,l21600,xe">
              <v:stroke joinstyle="miter"/>
              <v:path gradientshapeok="t" o:connecttype="rect"/>
            </v:shapetype>
            <v:shape id="Text Box 3" o:spid="_x0000_s1027" type="#_x0000_t202" alt="UNCLASSIFIED - NON CLASSIFIÉ" style="position:absolute;left:0;text-align:left;margin-left:120.55pt;margin-top:0;width:171.75pt;height:29.6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" filled="f" stroked="f">
              <v:textbox style="mso-fit-shape-to-text:t" inset="0,15pt,20pt,0">
                <w:txbxContent>
                  <w:p w14:paraId="3B567705" w14:textId="7F20D28E" w:rsidR="008C25A3" w:rsidRPr="008C25A3" w:rsidRDefault="008C25A3" w:rsidP="008C25A3">
                    <w:pPr>
                      <w:spacing w:after="0"/>
                      <w:rPr>
                        <w:rFonts w:ascii="Calibri" w:eastAsia="Calibri" w:hAnsi="Calibri" w:cs="Calibri"/>
                        <w:noProof/>
                        <w:color w:val="000000"/>
                      </w:rPr>
                    </w:pPr>
                    <w:r w:rsidRPr="008C25A3">
                      <w:rPr>
                        <w:rFonts w:ascii="Calibri" w:eastAsia="Calibri" w:hAnsi="Calibri" w:cs="Calibri"/>
                        <w:noProof/>
                        <w:color w:val="000000"/>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71A64" w14:textId="54F08D7D" w:rsidR="008C25A3" w:rsidRDefault="008C25A3">
    <w:pPr>
      <w:pStyle w:val="Header"/>
    </w:pPr>
    <w:r>
      <w:rPr>
        <w:noProof/>
      </w:rPr>
      <mc:AlternateContent>
        <mc:Choice Requires="wps">
          <w:drawing>
            <wp:anchor distT="0" distB="0" distL="0" distR="0" simplePos="0" relativeHeight="251658240" behindDoc="0" locked="0" layoutInCell="1" allowOverlap="1" wp14:anchorId="2B70C901" wp14:editId="3FA44CA8">
              <wp:simplePos x="635" y="635"/>
              <wp:positionH relativeFrom="page">
                <wp:align>right</wp:align>
              </wp:positionH>
              <wp:positionV relativeFrom="page">
                <wp:align>top</wp:align>
              </wp:positionV>
              <wp:extent cx="2181225" cy="376555"/>
              <wp:effectExtent l="0" t="0" r="0" b="4445"/>
              <wp:wrapNone/>
              <wp:docPr id="857119703"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81225" cy="376555"/>
                      </a:xfrm>
                      <a:prstGeom prst="rect">
                        <a:avLst/>
                      </a:prstGeom>
                      <a:noFill/>
                      <a:ln>
                        <a:noFill/>
                      </a:ln>
                    </wps:spPr>
                    <wps:txbx>
                      <w:txbxContent>
                        <w:p w14:paraId="686554A8" w14:textId="126D8D1F" w:rsidR="008C25A3" w:rsidRPr="008C25A3" w:rsidRDefault="008C25A3" w:rsidP="008C25A3">
                          <w:pPr>
                            <w:spacing w:after="0"/>
                            <w:rPr>
                              <w:rFonts w:ascii="Calibri" w:eastAsia="Calibri" w:hAnsi="Calibri" w:cs="Calibri"/>
                              <w:noProof/>
                              <w:color w:val="000000"/>
                            </w:rPr>
                          </w:pPr>
                          <w:r w:rsidRPr="008C25A3">
                            <w:rPr>
                              <w:rFonts w:ascii="Calibri" w:eastAsia="Calibri" w:hAnsi="Calibri" w:cs="Calibri"/>
                              <w:noProof/>
                              <w:color w:val="000000"/>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B70C901" id="_x0000_t202" coordsize="21600,21600" o:spt="202" path="m,l,21600r21600,l21600,xe">
              <v:stroke joinstyle="miter"/>
              <v:path gradientshapeok="t" o:connecttype="rect"/>
            </v:shapetype>
            <v:shape id="Text Box 1" o:spid="_x0000_s1028" type="#_x0000_t202" alt="UNCLASSIFIED - NON CLASSIFIÉ" style="position:absolute;left:0;text-align:left;margin-left:120.55pt;margin-top:0;width:171.75pt;height:29.6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" filled="f" stroked="f">
              <v:textbox style="mso-fit-shape-to-text:t" inset="0,15pt,20pt,0">
                <w:txbxContent>
                  <w:p w14:paraId="686554A8" w14:textId="126D8D1F" w:rsidR="008C25A3" w:rsidRPr="008C25A3" w:rsidRDefault="008C25A3" w:rsidP="008C25A3">
                    <w:pPr>
                      <w:spacing w:after="0"/>
                      <w:rPr>
                        <w:rFonts w:ascii="Calibri" w:eastAsia="Calibri" w:hAnsi="Calibri" w:cs="Calibri"/>
                        <w:noProof/>
                        <w:color w:val="000000"/>
                      </w:rPr>
                    </w:pPr>
                    <w:r w:rsidRPr="008C25A3">
                      <w:rPr>
                        <w:rFonts w:ascii="Calibri" w:eastAsia="Calibri" w:hAnsi="Calibri" w:cs="Calibri"/>
                        <w:noProof/>
                        <w:color w:val="000000"/>
                      </w:rPr>
                      <w:t>UNCLASSIFIED - NON CLASSIFIÉ</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DC"/>
    <w:rsid w:val="000E2438"/>
    <w:rsid w:val="003814B2"/>
    <w:rsid w:val="004A30F8"/>
    <w:rsid w:val="005051B9"/>
    <w:rsid w:val="00841B0B"/>
    <w:rsid w:val="00877A67"/>
    <w:rsid w:val="008A52DC"/>
    <w:rsid w:val="008C25A3"/>
    <w:rsid w:val="00BA1E3B"/>
    <w:rsid w:val="00C050B7"/>
    <w:rsid w:val="00CF3CCC"/>
    <w:rsid w:val="00D807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ADC4"/>
  <w15:chartTrackingRefBased/>
  <w15:docId w15:val="{171B77E6-2DFC-4674-9D77-A0B7E7A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20"/>
    <w:pPr>
      <w:spacing w:after="200"/>
      <w:jc w:val="both"/>
    </w:pPr>
    <w:rPr>
      <w:rFonts w:ascii="Times" w:hAnsi="Times"/>
      <w:sz w:val="24"/>
    </w:rPr>
  </w:style>
  <w:style w:type="paragraph" w:styleId="Heading1">
    <w:name w:val="heading 1"/>
    <w:basedOn w:val="Normal"/>
    <w:next w:val="Normal"/>
    <w:link w:val="Heading1Char"/>
    <w:qFormat/>
    <w:rsid w:val="008A52D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semiHidden/>
    <w:unhideWhenUsed/>
    <w:qFormat/>
    <w:rsid w:val="008A52D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semiHidden/>
    <w:unhideWhenUsed/>
    <w:qFormat/>
    <w:rsid w:val="008A52DC"/>
    <w:pPr>
      <w:keepNext/>
      <w:keepLines/>
      <w:spacing w:before="40" w:after="0"/>
      <w:outlineLvl w:val="2"/>
    </w:pPr>
    <w:rPr>
      <w:rFonts w:asciiTheme="majorHAnsi" w:eastAsiaTheme="majorEastAsia" w:hAnsiTheme="majorHAnsi" w:cstheme="majorBidi"/>
      <w:color w:val="0A2F40" w:themeColor="accent1" w:themeShade="7F"/>
      <w:szCs w:val="24"/>
    </w:rPr>
  </w:style>
  <w:style w:type="paragraph" w:styleId="Heading4">
    <w:name w:val="heading 4"/>
    <w:basedOn w:val="Normal"/>
    <w:next w:val="Normal"/>
    <w:link w:val="Heading4Char"/>
    <w:semiHidden/>
    <w:unhideWhenUsed/>
    <w:qFormat/>
    <w:rsid w:val="008A52DC"/>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semiHidden/>
    <w:unhideWhenUsed/>
    <w:qFormat/>
    <w:rsid w:val="008A52DC"/>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semiHidden/>
    <w:unhideWhenUsed/>
    <w:qFormat/>
    <w:rsid w:val="008A52DC"/>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semiHidden/>
    <w:unhideWhenUsed/>
    <w:qFormat/>
    <w:rsid w:val="008A52DC"/>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semiHidden/>
    <w:unhideWhenUsed/>
    <w:qFormat/>
    <w:rsid w:val="008A52D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A52D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2D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semiHidden/>
    <w:rsid w:val="008A52D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semiHidden/>
    <w:rsid w:val="008A52DC"/>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semiHidden/>
    <w:rsid w:val="008A52DC"/>
    <w:rPr>
      <w:rFonts w:asciiTheme="majorHAnsi" w:eastAsiaTheme="majorEastAsia" w:hAnsiTheme="majorHAnsi" w:cstheme="majorBidi"/>
      <w:i/>
      <w:iCs/>
      <w:color w:val="0F4761" w:themeColor="accent1" w:themeShade="BF"/>
      <w:sz w:val="24"/>
    </w:rPr>
  </w:style>
  <w:style w:type="character" w:customStyle="1" w:styleId="Heading5Char">
    <w:name w:val="Heading 5 Char"/>
    <w:basedOn w:val="DefaultParagraphFont"/>
    <w:link w:val="Heading5"/>
    <w:semiHidden/>
    <w:rsid w:val="008A52DC"/>
    <w:rPr>
      <w:rFonts w:asciiTheme="majorHAnsi" w:eastAsiaTheme="majorEastAsia" w:hAnsiTheme="majorHAnsi" w:cstheme="majorBidi"/>
      <w:color w:val="0F4761" w:themeColor="accent1" w:themeShade="BF"/>
      <w:sz w:val="24"/>
    </w:rPr>
  </w:style>
  <w:style w:type="character" w:customStyle="1" w:styleId="Heading6Char">
    <w:name w:val="Heading 6 Char"/>
    <w:basedOn w:val="DefaultParagraphFont"/>
    <w:link w:val="Heading6"/>
    <w:semiHidden/>
    <w:rsid w:val="008A52DC"/>
    <w:rPr>
      <w:rFonts w:asciiTheme="majorHAnsi" w:eastAsiaTheme="majorEastAsia" w:hAnsiTheme="majorHAnsi" w:cstheme="majorBidi"/>
      <w:color w:val="0A2F40" w:themeColor="accent1" w:themeShade="7F"/>
      <w:sz w:val="24"/>
    </w:rPr>
  </w:style>
  <w:style w:type="character" w:customStyle="1" w:styleId="Heading7Char">
    <w:name w:val="Heading 7 Char"/>
    <w:basedOn w:val="DefaultParagraphFont"/>
    <w:link w:val="Heading7"/>
    <w:semiHidden/>
    <w:rsid w:val="008A52DC"/>
    <w:rPr>
      <w:rFonts w:asciiTheme="majorHAnsi" w:eastAsiaTheme="majorEastAsia" w:hAnsiTheme="majorHAnsi" w:cstheme="majorBidi"/>
      <w:i/>
      <w:iCs/>
      <w:color w:val="0A2F40" w:themeColor="accent1" w:themeShade="7F"/>
      <w:sz w:val="24"/>
    </w:rPr>
  </w:style>
  <w:style w:type="character" w:customStyle="1" w:styleId="Heading8Char">
    <w:name w:val="Heading 8 Char"/>
    <w:basedOn w:val="DefaultParagraphFont"/>
    <w:link w:val="Heading8"/>
    <w:semiHidden/>
    <w:rsid w:val="008A5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A52DC"/>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qFormat/>
    <w:rsid w:val="008A52D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5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8A52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A52DC"/>
    <w:rPr>
      <w:rFonts w:asciiTheme="minorHAnsi" w:eastAsiaTheme="minorEastAsia" w:hAnsiTheme="minorHAnsi" w:cstheme="minorBidi"/>
      <w:color w:val="5A5A5A" w:themeColor="text1" w:themeTint="A5"/>
      <w:spacing w:val="15"/>
      <w:sz w:val="22"/>
      <w:szCs w:val="22"/>
    </w:rPr>
  </w:style>
  <w:style w:type="paragraph" w:styleId="Quote">
    <w:name w:val="Quote"/>
    <w:basedOn w:val="Normal"/>
    <w:next w:val="Normal"/>
    <w:link w:val="QuoteChar"/>
    <w:uiPriority w:val="29"/>
    <w:qFormat/>
    <w:rsid w:val="008A52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52DC"/>
    <w:rPr>
      <w:rFonts w:ascii="Times" w:hAnsi="Times"/>
      <w:i/>
      <w:iCs/>
      <w:color w:val="404040" w:themeColor="text1" w:themeTint="BF"/>
      <w:sz w:val="24"/>
    </w:rPr>
  </w:style>
  <w:style w:type="paragraph" w:styleId="ListParagraph">
    <w:name w:val="List Paragraph"/>
    <w:basedOn w:val="Normal"/>
    <w:uiPriority w:val="34"/>
    <w:qFormat/>
    <w:rsid w:val="008A52DC"/>
    <w:pPr>
      <w:ind w:left="720"/>
      <w:contextualSpacing/>
    </w:pPr>
  </w:style>
  <w:style w:type="character" w:styleId="IntenseEmphasis">
    <w:name w:val="Intense Emphasis"/>
    <w:basedOn w:val="DefaultParagraphFont"/>
    <w:uiPriority w:val="21"/>
    <w:qFormat/>
    <w:rsid w:val="008A52DC"/>
    <w:rPr>
      <w:i/>
      <w:iCs/>
      <w:color w:val="156082" w:themeColor="accent1"/>
    </w:rPr>
  </w:style>
  <w:style w:type="paragraph" w:styleId="IntenseQuote">
    <w:name w:val="Intense Quote"/>
    <w:basedOn w:val="Normal"/>
    <w:next w:val="Normal"/>
    <w:link w:val="IntenseQuoteChar"/>
    <w:uiPriority w:val="30"/>
    <w:qFormat/>
    <w:rsid w:val="008A52DC"/>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8A52DC"/>
    <w:rPr>
      <w:rFonts w:ascii="Times" w:hAnsi="Times"/>
      <w:i/>
      <w:iCs/>
      <w:color w:val="156082" w:themeColor="accent1"/>
      <w:sz w:val="24"/>
    </w:rPr>
  </w:style>
  <w:style w:type="character" w:styleId="IntenseReference">
    <w:name w:val="Intense Reference"/>
    <w:basedOn w:val="DefaultParagraphFont"/>
    <w:uiPriority w:val="32"/>
    <w:qFormat/>
    <w:rsid w:val="008A52DC"/>
    <w:rPr>
      <w:b/>
      <w:bCs/>
      <w:smallCaps/>
      <w:color w:val="156082" w:themeColor="accent1"/>
      <w:spacing w:val="5"/>
    </w:rPr>
  </w:style>
  <w:style w:type="paragraph" w:customStyle="1" w:styleId="Compact">
    <w:name w:val="Compact"/>
    <w:basedOn w:val="BodyText"/>
    <w:rsid w:val="008A52DC"/>
    <w:pPr>
      <w:spacing w:before="36" w:after="36"/>
    </w:pPr>
  </w:style>
  <w:style w:type="table" w:customStyle="1" w:styleId="Table">
    <w:name w:val="Table"/>
    <w:semiHidden/>
    <w:unhideWhenUsed/>
    <w:qFormat/>
    <w:rsid w:val="008A52DC"/>
    <w:pPr>
      <w:spacing w:after="200"/>
    </w:pPr>
    <w:rPr>
      <w:sz w:val="24"/>
      <w:szCs w:val="24"/>
      <w:lang w:val="en-US"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8A52DC"/>
    <w:pPr>
      <w:keepNext/>
      <w:spacing w:after="120"/>
    </w:pPr>
    <w:rPr>
      <w:iCs w:val="0"/>
      <w:color w:val="auto"/>
      <w:sz w:val="24"/>
      <w:szCs w:val="24"/>
    </w:rPr>
  </w:style>
  <w:style w:type="paragraph" w:customStyle="1" w:styleId="ImageCaption">
    <w:name w:val="Image Caption"/>
    <w:basedOn w:val="Caption"/>
    <w:rsid w:val="008A52DC"/>
    <w:pPr>
      <w:spacing w:after="120"/>
    </w:pPr>
    <w:rPr>
      <w:iCs w:val="0"/>
      <w:color w:val="auto"/>
      <w:sz w:val="24"/>
      <w:szCs w:val="24"/>
    </w:rPr>
  </w:style>
  <w:style w:type="paragraph" w:customStyle="1" w:styleId="CaptionedFigure">
    <w:name w:val="Captioned Figure"/>
    <w:basedOn w:val="Normal"/>
    <w:rsid w:val="008A52DC"/>
    <w:pPr>
      <w:keepNext/>
    </w:pPr>
  </w:style>
  <w:style w:type="character" w:customStyle="1" w:styleId="SectionNumber">
    <w:name w:val="Section Number"/>
    <w:basedOn w:val="DefaultParagraphFont"/>
    <w:rsid w:val="008A52DC"/>
  </w:style>
  <w:style w:type="paragraph" w:styleId="BodyText">
    <w:name w:val="Body Text"/>
    <w:basedOn w:val="Normal"/>
    <w:link w:val="BodyTextChar"/>
    <w:uiPriority w:val="99"/>
    <w:semiHidden/>
    <w:unhideWhenUsed/>
    <w:rsid w:val="008A52DC"/>
    <w:pPr>
      <w:spacing w:after="120"/>
    </w:pPr>
  </w:style>
  <w:style w:type="character" w:customStyle="1" w:styleId="BodyTextChar">
    <w:name w:val="Body Text Char"/>
    <w:basedOn w:val="DefaultParagraphFont"/>
    <w:link w:val="BodyText"/>
    <w:uiPriority w:val="99"/>
    <w:semiHidden/>
    <w:rsid w:val="008A52DC"/>
    <w:rPr>
      <w:sz w:val="24"/>
      <w:szCs w:val="24"/>
      <w:lang w:val="en-US"/>
    </w:rPr>
  </w:style>
  <w:style w:type="paragraph" w:styleId="Caption">
    <w:name w:val="caption"/>
    <w:basedOn w:val="Normal"/>
    <w:next w:val="Normal"/>
    <w:semiHidden/>
    <w:unhideWhenUsed/>
    <w:qFormat/>
    <w:rsid w:val="008A52DC"/>
    <w:rPr>
      <w:i/>
      <w:iCs/>
      <w:color w:val="0E2841" w:themeColor="text2"/>
      <w:sz w:val="18"/>
      <w:szCs w:val="18"/>
    </w:rPr>
  </w:style>
  <w:style w:type="paragraph" w:styleId="Header">
    <w:name w:val="header"/>
    <w:basedOn w:val="Normal"/>
    <w:link w:val="HeaderChar"/>
    <w:uiPriority w:val="99"/>
    <w:unhideWhenUsed/>
    <w:rsid w:val="008C25A3"/>
    <w:pPr>
      <w:tabs>
        <w:tab w:val="center" w:pos="4680"/>
        <w:tab w:val="right" w:pos="9360"/>
      </w:tabs>
      <w:spacing w:after="0"/>
    </w:pPr>
  </w:style>
  <w:style w:type="character" w:customStyle="1" w:styleId="HeaderChar">
    <w:name w:val="Header Char"/>
    <w:basedOn w:val="DefaultParagraphFont"/>
    <w:link w:val="Header"/>
    <w:uiPriority w:val="99"/>
    <w:rsid w:val="008C25A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1104</TotalTime>
  <Pages>16</Pages>
  <Words>1150</Words>
  <Characters>6624</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Supplemental Tables</vt:lpstr>
      <vt:lpstr>Supplemental Figures</vt:lpstr>
    </vt:vector>
  </TitlesOfParts>
  <Company>NRCan  /  RNCan</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Smenderovac, Emily</dc:creator>
  <cp:keywords/>
  <dc:description/>
  <cp:lastModifiedBy>Smenderovac, Emily</cp:lastModifiedBy>
  <cp:revision>3</cp:revision>
  <dcterms:created xsi:type="dcterms:W3CDTF">2024-09-24T17:33:00Z</dcterms:created>
  <dcterms:modified xsi:type="dcterms:W3CDTF">2024-09-25T15:22:00Z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33169bd7,5e62b2b,72a5690b</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