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line="288" w:lineRule="auto"/>
        <w:jc w:val="center"/>
      </w:pPr>
      <w:r>
        <w:rPr>
          <w:rFonts w:ascii="Times New Roman" w:hAnsi="Times New Roman"/>
          <w:b/>
          <w:i w:val="0"/>
          <w:color w:val="0F172A"/>
          <w:sz w:val="30"/>
        </w:rPr>
        <w:t>KAIZEN ENGINE: HIGH-THROUGHPUT CALIBRATED FLIGHT-RISK PREDICTION AND ETHICAL WORKFORCE RETENTION PLATFORM</w:t>
      </w:r>
    </w:p>
    <w:p>
      <w:pPr>
        <w:spacing w:before="0" w:after="240" w:line="360" w:lineRule="auto"/>
        <w:jc w:val="center"/>
      </w:pPr>
      <w:r>
        <w:rPr>
          <w:rFonts w:ascii="Times New Roman" w:hAnsi="Times New Roman"/>
          <w:b/>
          <w:i w:val="0"/>
          <w:color w:val="0F172A"/>
          <w:sz w:val="26"/>
        </w:rPr>
        <w:t>A PROJECT REPORT</w:t>
      </w:r>
    </w:p>
    <w:p>
      <w:pPr>
        <w:spacing w:before="0" w:after="120" w:line="360" w:lineRule="auto"/>
        <w:jc w:val="center"/>
      </w:pPr>
      <w:r>
        <w:rPr>
          <w:rFonts w:ascii="Times New Roman" w:hAnsi="Times New Roman"/>
          <w:b w:val="0"/>
          <w:i/>
          <w:color w:val="0F172A"/>
          <w:sz w:val="22"/>
        </w:rPr>
        <w:t>Submitted by</w:t>
      </w:r>
    </w:p>
    <w:p>
      <w:pPr>
        <w:spacing w:before="0" w:after="360" w:line="288" w:lineRule="auto"/>
        <w:jc w:val="center"/>
      </w:pPr>
      <w:r>
        <w:rPr>
          <w:rFonts w:ascii="Times New Roman" w:hAnsi="Times New Roman"/>
          <w:b/>
          <w:i w:val="0"/>
          <w:color w:val="0F172A"/>
          <w:sz w:val="23"/>
        </w:rPr>
        <w:t>MANMEET SINGH SAINI (26BAI70191)</w:t>
        <w:br/>
        <w:t>ROHAN DHIMAN (26BAI70210)</w:t>
        <w:br/>
        <w:t>NAMISH (26BAI70235)</w:t>
        <w:br/>
        <w:t>TANVEER (26BAI70237)</w:t>
        <w:br/>
        <w:t>DARVESH (26BAI70215)</w:t>
      </w:r>
    </w:p>
    <w:p>
      <w:pPr>
        <w:spacing w:before="0" w:after="120" w:line="360" w:lineRule="auto"/>
        <w:jc w:val="center"/>
      </w:pPr>
      <w:r>
        <w:rPr>
          <w:rFonts w:ascii="Times New Roman" w:hAnsi="Times New Roman"/>
          <w:b w:val="0"/>
          <w:i/>
          <w:color w:val="0F172A"/>
          <w:sz w:val="22"/>
        </w:rPr>
        <w:t>in partial fulfillment for the award of the degree of</w:t>
      </w:r>
    </w:p>
    <w:p>
      <w:pPr>
        <w:spacing w:before="0" w:after="360" w:line="288" w:lineRule="auto"/>
        <w:jc w:val="center"/>
      </w:pPr>
      <w:r>
        <w:rPr>
          <w:rFonts w:ascii="Times New Roman" w:hAnsi="Times New Roman"/>
          <w:b/>
          <w:i w:val="0"/>
          <w:color w:val="0F172A"/>
          <w:sz w:val="24"/>
        </w:rPr>
        <w:t>BACHELOR OF ENGINEERING</w:t>
        <w:br/>
        <w:t>IN</w:t>
        <w:br/>
        <w:t>COMPUTER SCIENCE AND ENGINEERING (AI &amp; ML)</w:t>
      </w:r>
    </w:p>
    <w:p>
      <w:pPr>
        <w:spacing w:after="280"/>
        <w:jc w:val="center"/>
      </w:pPr>
      <w:r>
        <w:drawing>
          <wp:inline xmlns:a="http://schemas.openxmlformats.org/drawingml/2006/main" xmlns:pic="http://schemas.openxmlformats.org/drawingml/2006/picture">
            <wp:extent cx="2926080" cy="740677"/>
            <wp:docPr id="1" name="Picture 1"/>
            <wp:cNvGraphicFramePr>
              <a:graphicFrameLocks noChangeAspect="1"/>
            </wp:cNvGraphicFramePr>
            <a:graphic>
              <a:graphicData uri="http://schemas.openxmlformats.org/drawingml/2006/picture">
                <pic:pic>
                  <pic:nvPicPr>
                    <pic:cNvPr id="0" name="page_1_xref_13.png"/>
                    <pic:cNvPicPr/>
                  </pic:nvPicPr>
                  <pic:blipFill>
                    <a:blip r:embed="rId9"/>
                    <a:stretch>
                      <a:fillRect/>
                    </a:stretch>
                  </pic:blipFill>
                  <pic:spPr>
                    <a:xfrm>
                      <a:off x="0" y="0"/>
                      <a:ext cx="2926080" cy="740677"/>
                    </a:xfrm>
                    <a:prstGeom prst="rect"/>
                  </pic:spPr>
                </pic:pic>
              </a:graphicData>
            </a:graphic>
          </wp:inline>
        </w:drawing>
      </w:r>
    </w:p>
    <w:p>
      <w:pPr>
        <w:spacing w:before="0" w:after="0" w:line="288" w:lineRule="auto"/>
        <w:jc w:val="center"/>
      </w:pPr>
      <w:r>
        <w:rPr>
          <w:rFonts w:ascii="Times New Roman" w:hAnsi="Times New Roman"/>
          <w:b/>
          <w:i w:val="0"/>
          <w:color w:val="0F172A"/>
          <w:sz w:val="22"/>
        </w:rPr>
        <w:t>DEPARTMENT OF COMPUTER SCIENCE AND ENGINEERING</w:t>
        <w:br/>
        <w:t>CHANDIGARH UNIVERSITY, GHARUAN, MOHALI</w:t>
        <w:br/>
        <w:t>OCTOBER 2026</w:t>
      </w:r>
    </w:p>
    <w:p>
      <w:r>
        <w:br w:type="page"/>
      </w:r>
    </w:p>
    <w:p>
      <w:pPr>
        <w:spacing w:before="320" w:after="160" w:line="276" w:lineRule="auto"/>
        <w:jc w:val="left"/>
      </w:pPr>
      <w:r>
        <w:rPr>
          <w:rFonts w:ascii="Times New Roman" w:hAnsi="Times New Roman"/>
          <w:b/>
          <w:i w:val="0"/>
          <w:color w:val="0F172A"/>
          <w:sz w:val="28"/>
        </w:rPr>
        <w:t>BONAFIDE CERTIFICATE</w:t>
      </w:r>
    </w:p>
    <w:p>
      <w:pPr>
        <w:spacing w:before="0" w:after="360" w:line="360" w:lineRule="auto"/>
        <w:jc w:val="left"/>
      </w:pPr>
      <w:r>
        <w:rPr>
          <w:rFonts w:ascii="Times New Roman" w:hAnsi="Times New Roman"/>
          <w:b w:val="0"/>
          <w:i w:val="0"/>
          <w:color w:val="0F172A"/>
          <w:sz w:val="24"/>
        </w:rPr>
        <w:t>Certified that this project report titled “KAIZEN ENGINE: HIGH-THROUGHPUT CALIBRATED FLIGHT-RISK PREDICTION AND ETHICAL WORKFORCE RETENTION PLATFORM” is the bonafide work of MANMEET SINGH SAINI (UID: 26BAI70191), ROHAN DHIMAN (UID: 26BAI70210), NAMISH (UID: 26BAI70235), TANVEER (UID: 26BAI70237), and DARVESH (UID: 26BAI70215) who carried out the project work under our supervision in partial fulfillment of the requirements for the award of the degree of Bachelor of Engineering in Computer Science and Engineering (AI &amp; ML) at Chandigarh University.</w:t>
      </w:r>
    </w:p>
    <w:p>
      <w:pPr>
        <w:spacing w:before="0" w:after="480" w:line="360" w:lineRule="auto"/>
        <w:jc w:val="left"/>
      </w:pPr>
      <w:r>
        <w:rPr>
          <w:rFonts w:ascii="Times New Roman" w:hAnsi="Times New Roman"/>
          <w:b w:val="0"/>
          <w:i w:val="0"/>
          <w:color w:val="0F172A"/>
          <w:sz w:val="24"/>
        </w:rPr>
        <w:t>Submitted for the project viva-voce examination held on ____________________</w:t>
        <w:br/>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3024"/>
            <w:shd w:val="clear" w:color="auto" w:fill="F1F5F9"/>
          </w:tcPr>
          <w:p>
            <w:pPr>
              <w:spacing w:before="60" w:after="60" w:line="276" w:lineRule="auto"/>
              <w:jc w:val="left"/>
            </w:pPr>
            <w:r>
              <w:rPr>
                <w:rFonts w:ascii="Times New Roman" w:hAnsi="Times New Roman"/>
                <w:b/>
                <w:color w:val="0F172A"/>
                <w:sz w:val="20"/>
              </w:rPr>
              <w:t>Prof. Divneet Singh Kapoor</w:t>
              <w:br/>
              <w:t>Project Mentor / Faculty In-Charge</w:t>
              <w:br/>
              <w:t>Department of CSE (AI &amp; ML)</w:t>
              <w:br/>
              <w:t>Chandigarh University</w:t>
            </w:r>
          </w:p>
        </w:tc>
        <w:tc>
          <w:tcPr>
            <w:tcW w:type="dxa" w:w="3024"/>
            <w:shd w:val="clear" w:color="auto" w:fill="F1F5F9"/>
          </w:tcPr>
          <w:p>
            <w:pPr>
              <w:spacing w:before="60" w:after="60" w:line="276" w:lineRule="auto"/>
              <w:jc w:val="left"/>
            </w:pPr>
            <w:r>
              <w:rPr>
                <w:rFonts w:ascii="Times New Roman" w:hAnsi="Times New Roman"/>
                <w:b/>
                <w:color w:val="0F172A"/>
                <w:sz w:val="20"/>
              </w:rPr>
              <w:t>Prof. Kiran Jot Singh</w:t>
              <w:br/>
              <w:t>Co-Mentor / Laboratory In-Charge</w:t>
              <w:br/>
              <w:t>Department of CSE (AI &amp; ML)</w:t>
              <w:br/>
              <w:t>Chandigarh University</w:t>
            </w:r>
          </w:p>
        </w:tc>
        <w:tc>
          <w:tcPr>
            <w:tcW w:type="dxa" w:w="3024"/>
            <w:shd w:val="clear" w:color="auto" w:fill="F1F5F9"/>
          </w:tcPr>
          <w:p>
            <w:pPr>
              <w:spacing w:before="60" w:after="60" w:line="276" w:lineRule="auto"/>
              <w:jc w:val="left"/>
            </w:pPr>
            <w:r>
              <w:rPr>
                <w:rFonts w:ascii="Times New Roman" w:hAnsi="Times New Roman"/>
                <w:b/>
                <w:color w:val="0F172A"/>
                <w:sz w:val="20"/>
              </w:rPr>
              <w:t>Head of Department</w:t>
              <w:br/>
              <w:t>Department of CSE</w:t>
              <w:br/>
              <w:t>Chandigarh University</w:t>
            </w:r>
          </w:p>
        </w:tc>
      </w:tr>
    </w:tbl>
    <w:p>
      <w:pPr>
        <w:spacing w:before="40" w:after="80"/>
      </w:pPr>
    </w:p>
    <w:p>
      <w:r>
        <w:br w:type="page"/>
      </w:r>
    </w:p>
    <w:p>
      <w:pPr>
        <w:spacing w:before="320" w:after="160" w:line="276" w:lineRule="auto"/>
        <w:jc w:val="left"/>
      </w:pPr>
      <w:r>
        <w:rPr>
          <w:rFonts w:ascii="Times New Roman" w:hAnsi="Times New Roman"/>
          <w:b/>
          <w:i w:val="0"/>
          <w:color w:val="0F172A"/>
          <w:sz w:val="28"/>
        </w:rPr>
        <w:t>TABLE OF CONTENTS</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592"/>
            <w:shd w:val="clear" w:color="auto" w:fill="F1F5F9"/>
          </w:tcPr>
          <w:p>
            <w:pPr>
              <w:spacing w:before="60" w:after="60" w:line="276" w:lineRule="auto"/>
              <w:jc w:val="left"/>
            </w:pPr>
            <w:r>
              <w:rPr>
                <w:rFonts w:ascii="Times New Roman" w:hAnsi="Times New Roman"/>
                <w:b/>
                <w:color w:val="0F172A"/>
                <w:sz w:val="20"/>
              </w:rPr>
              <w:t>Section / Chapter</w:t>
            </w:r>
          </w:p>
        </w:tc>
        <w:tc>
          <w:tcPr>
            <w:tcW w:type="dxa" w:w="5472"/>
            <w:shd w:val="clear" w:color="auto" w:fill="F1F5F9"/>
          </w:tcPr>
          <w:p>
            <w:pPr>
              <w:spacing w:before="60" w:after="60" w:line="276" w:lineRule="auto"/>
              <w:jc w:val="left"/>
            </w:pPr>
            <w:r>
              <w:rPr>
                <w:rFonts w:ascii="Times New Roman" w:hAnsi="Times New Roman"/>
                <w:b/>
                <w:color w:val="0F172A"/>
                <w:sz w:val="20"/>
              </w:rPr>
              <w:t>Title</w:t>
            </w:r>
          </w:p>
        </w:tc>
        <w:tc>
          <w:tcPr>
            <w:tcW w:type="dxa" w:w="1296"/>
            <w:shd w:val="clear" w:color="auto" w:fill="F1F5F9"/>
          </w:tcPr>
          <w:p>
            <w:pPr>
              <w:spacing w:before="60" w:after="60" w:line="276" w:lineRule="auto"/>
              <w:jc w:val="left"/>
            </w:pPr>
            <w:r>
              <w:rPr>
                <w:rFonts w:ascii="Times New Roman" w:hAnsi="Times New Roman"/>
                <w:b/>
                <w:color w:val="0F172A"/>
                <w:sz w:val="20"/>
              </w:rPr>
              <w:t>Page No.</w:t>
            </w:r>
          </w:p>
        </w:tc>
      </w:tr>
      <w:tr>
        <w:trPr>
          <w:cantSplit/>
        </w:trPr>
        <w:tc>
          <w:tcPr>
            <w:tcW w:type="dxa" w:w="2592"/>
          </w:tcPr>
          <w:p>
            <w:pPr>
              <w:spacing w:before="60" w:after="60" w:line="276" w:lineRule="auto"/>
              <w:jc w:val="left"/>
            </w:pPr>
            <w:r>
              <w:rPr>
                <w:rFonts w:ascii="Times New Roman" w:hAnsi="Times New Roman"/>
                <w:b w:val="0"/>
                <w:color w:val="1E293B"/>
                <w:sz w:val="19"/>
              </w:rPr>
              <w:t>-</w:t>
            </w:r>
          </w:p>
        </w:tc>
        <w:tc>
          <w:tcPr>
            <w:tcW w:type="dxa" w:w="5472"/>
          </w:tcPr>
          <w:p>
            <w:pPr>
              <w:spacing w:before="60" w:after="60" w:line="276" w:lineRule="auto"/>
              <w:jc w:val="left"/>
            </w:pPr>
            <w:r>
              <w:rPr>
                <w:rFonts w:ascii="Times New Roman" w:hAnsi="Times New Roman"/>
                <w:b w:val="0"/>
                <w:color w:val="1E293B"/>
                <w:sz w:val="19"/>
              </w:rPr>
              <w:t>BONAFIDE CERTIFICATE</w:t>
            </w:r>
          </w:p>
        </w:tc>
        <w:tc>
          <w:tcPr>
            <w:tcW w:type="dxa" w:w="1296"/>
          </w:tcPr>
          <w:p>
            <w:pPr>
              <w:spacing w:before="60" w:after="60" w:line="276" w:lineRule="auto"/>
              <w:jc w:val="left"/>
            </w:pPr>
            <w:r>
              <w:rPr>
                <w:rFonts w:ascii="Times New Roman" w:hAnsi="Times New Roman"/>
                <w:b w:val="0"/>
                <w:color w:val="1E293B"/>
                <w:sz w:val="19"/>
              </w:rPr>
              <w:t>ii</w:t>
            </w:r>
          </w:p>
        </w:tc>
      </w:tr>
      <w:tr>
        <w:trPr>
          <w:cantSplit/>
        </w:trPr>
        <w:tc>
          <w:tcPr>
            <w:tcW w:type="dxa" w:w="2592"/>
          </w:tcPr>
          <w:p>
            <w:pPr>
              <w:spacing w:before="60" w:after="60" w:line="276" w:lineRule="auto"/>
              <w:jc w:val="left"/>
            </w:pPr>
            <w:r>
              <w:rPr>
                <w:rFonts w:ascii="Times New Roman" w:hAnsi="Times New Roman"/>
                <w:b w:val="0"/>
                <w:color w:val="1E293B"/>
                <w:sz w:val="19"/>
              </w:rPr>
              <w:t>-</w:t>
            </w:r>
          </w:p>
        </w:tc>
        <w:tc>
          <w:tcPr>
            <w:tcW w:type="dxa" w:w="5472"/>
          </w:tcPr>
          <w:p>
            <w:pPr>
              <w:spacing w:before="60" w:after="60" w:line="276" w:lineRule="auto"/>
              <w:jc w:val="left"/>
            </w:pPr>
            <w:r>
              <w:rPr>
                <w:rFonts w:ascii="Times New Roman" w:hAnsi="Times New Roman"/>
                <w:b w:val="0"/>
                <w:color w:val="1E293B"/>
                <w:sz w:val="19"/>
              </w:rPr>
              <w:t>TABLE OF CONTENTS</w:t>
            </w:r>
          </w:p>
        </w:tc>
        <w:tc>
          <w:tcPr>
            <w:tcW w:type="dxa" w:w="1296"/>
          </w:tcPr>
          <w:p>
            <w:pPr>
              <w:spacing w:before="60" w:after="60" w:line="276" w:lineRule="auto"/>
              <w:jc w:val="left"/>
            </w:pPr>
            <w:r>
              <w:rPr>
                <w:rFonts w:ascii="Times New Roman" w:hAnsi="Times New Roman"/>
                <w:b w:val="0"/>
                <w:color w:val="1E293B"/>
                <w:sz w:val="19"/>
              </w:rPr>
              <w:t>iii</w:t>
            </w:r>
          </w:p>
        </w:tc>
      </w:tr>
      <w:tr>
        <w:trPr>
          <w:cantSplit/>
        </w:trPr>
        <w:tc>
          <w:tcPr>
            <w:tcW w:type="dxa" w:w="2592"/>
          </w:tcPr>
          <w:p>
            <w:pPr>
              <w:spacing w:before="60" w:after="60" w:line="276" w:lineRule="auto"/>
              <w:jc w:val="left"/>
            </w:pPr>
            <w:r>
              <w:rPr>
                <w:rFonts w:ascii="Times New Roman" w:hAnsi="Times New Roman"/>
                <w:b w:val="0"/>
                <w:color w:val="1E293B"/>
                <w:sz w:val="19"/>
              </w:rPr>
              <w:t>-</w:t>
            </w:r>
          </w:p>
        </w:tc>
        <w:tc>
          <w:tcPr>
            <w:tcW w:type="dxa" w:w="5472"/>
          </w:tcPr>
          <w:p>
            <w:pPr>
              <w:spacing w:before="60" w:after="60" w:line="276" w:lineRule="auto"/>
              <w:jc w:val="left"/>
            </w:pPr>
            <w:r>
              <w:rPr>
                <w:rFonts w:ascii="Times New Roman" w:hAnsi="Times New Roman"/>
                <w:b w:val="0"/>
                <w:color w:val="1E293B"/>
                <w:sz w:val="19"/>
              </w:rPr>
              <w:t>LIST OF FIGURES</w:t>
            </w:r>
          </w:p>
        </w:tc>
        <w:tc>
          <w:tcPr>
            <w:tcW w:type="dxa" w:w="1296"/>
          </w:tcPr>
          <w:p>
            <w:pPr>
              <w:spacing w:before="60" w:after="60" w:line="276" w:lineRule="auto"/>
              <w:jc w:val="left"/>
            </w:pPr>
            <w:r>
              <w:rPr>
                <w:rFonts w:ascii="Times New Roman" w:hAnsi="Times New Roman"/>
                <w:b w:val="0"/>
                <w:color w:val="1E293B"/>
                <w:sz w:val="19"/>
              </w:rPr>
              <w:t>iv</w:t>
            </w:r>
          </w:p>
        </w:tc>
      </w:tr>
      <w:tr>
        <w:trPr>
          <w:cantSplit/>
        </w:trPr>
        <w:tc>
          <w:tcPr>
            <w:tcW w:type="dxa" w:w="2592"/>
          </w:tcPr>
          <w:p>
            <w:pPr>
              <w:spacing w:before="60" w:after="60" w:line="276" w:lineRule="auto"/>
              <w:jc w:val="left"/>
            </w:pPr>
            <w:r>
              <w:rPr>
                <w:rFonts w:ascii="Times New Roman" w:hAnsi="Times New Roman"/>
                <w:b w:val="0"/>
                <w:color w:val="1E293B"/>
                <w:sz w:val="19"/>
              </w:rPr>
              <w:t>-</w:t>
            </w:r>
          </w:p>
        </w:tc>
        <w:tc>
          <w:tcPr>
            <w:tcW w:type="dxa" w:w="5472"/>
          </w:tcPr>
          <w:p>
            <w:pPr>
              <w:spacing w:before="60" w:after="60" w:line="276" w:lineRule="auto"/>
              <w:jc w:val="left"/>
            </w:pPr>
            <w:r>
              <w:rPr>
                <w:rFonts w:ascii="Times New Roman" w:hAnsi="Times New Roman"/>
                <w:b w:val="0"/>
                <w:color w:val="1E293B"/>
                <w:sz w:val="19"/>
              </w:rPr>
              <w:t>LIST OF TABLES</w:t>
            </w:r>
          </w:p>
        </w:tc>
        <w:tc>
          <w:tcPr>
            <w:tcW w:type="dxa" w:w="1296"/>
          </w:tcPr>
          <w:p>
            <w:pPr>
              <w:spacing w:before="60" w:after="60" w:line="276" w:lineRule="auto"/>
              <w:jc w:val="left"/>
            </w:pPr>
            <w:r>
              <w:rPr>
                <w:rFonts w:ascii="Times New Roman" w:hAnsi="Times New Roman"/>
                <w:b w:val="0"/>
                <w:color w:val="1E293B"/>
                <w:sz w:val="19"/>
              </w:rPr>
              <w:t>v</w:t>
            </w:r>
          </w:p>
        </w:tc>
      </w:tr>
      <w:tr>
        <w:trPr>
          <w:cantSplit/>
        </w:trPr>
        <w:tc>
          <w:tcPr>
            <w:tcW w:type="dxa" w:w="2592"/>
          </w:tcPr>
          <w:p>
            <w:pPr>
              <w:spacing w:before="60" w:after="60" w:line="276" w:lineRule="auto"/>
              <w:jc w:val="left"/>
            </w:pPr>
            <w:r>
              <w:rPr>
                <w:rFonts w:ascii="Times New Roman" w:hAnsi="Times New Roman"/>
                <w:b w:val="0"/>
                <w:color w:val="1E293B"/>
                <w:sz w:val="19"/>
              </w:rPr>
              <w:t>-</w:t>
            </w:r>
          </w:p>
        </w:tc>
        <w:tc>
          <w:tcPr>
            <w:tcW w:type="dxa" w:w="5472"/>
          </w:tcPr>
          <w:p>
            <w:pPr>
              <w:spacing w:before="60" w:after="60" w:line="276" w:lineRule="auto"/>
              <w:jc w:val="left"/>
            </w:pPr>
            <w:r>
              <w:rPr>
                <w:rFonts w:ascii="Times New Roman" w:hAnsi="Times New Roman"/>
                <w:b w:val="0"/>
                <w:color w:val="1E293B"/>
                <w:sz w:val="19"/>
              </w:rPr>
              <w:t>ABSTRACT</w:t>
            </w:r>
          </w:p>
        </w:tc>
        <w:tc>
          <w:tcPr>
            <w:tcW w:type="dxa" w:w="1296"/>
          </w:tcPr>
          <w:p>
            <w:pPr>
              <w:spacing w:before="60" w:after="60" w:line="276" w:lineRule="auto"/>
              <w:jc w:val="left"/>
            </w:pPr>
            <w:r>
              <w:rPr>
                <w:rFonts w:ascii="Times New Roman" w:hAnsi="Times New Roman"/>
                <w:b w:val="0"/>
                <w:color w:val="1E293B"/>
                <w:sz w:val="19"/>
              </w:rPr>
              <w:t>vi</w:t>
            </w:r>
          </w:p>
        </w:tc>
      </w:tr>
      <w:tr>
        <w:trPr>
          <w:cantSplit/>
        </w:trPr>
        <w:tc>
          <w:tcPr>
            <w:tcW w:type="dxa" w:w="2592"/>
          </w:tcPr>
          <w:p>
            <w:pPr>
              <w:spacing w:before="60" w:after="60" w:line="276" w:lineRule="auto"/>
              <w:jc w:val="left"/>
            </w:pPr>
            <w:r>
              <w:rPr>
                <w:rFonts w:ascii="Times New Roman" w:hAnsi="Times New Roman"/>
                <w:b w:val="0"/>
                <w:color w:val="1E293B"/>
                <w:sz w:val="19"/>
              </w:rPr>
              <w:t>-</w:t>
            </w:r>
          </w:p>
        </w:tc>
        <w:tc>
          <w:tcPr>
            <w:tcW w:type="dxa" w:w="5472"/>
          </w:tcPr>
          <w:p>
            <w:pPr>
              <w:spacing w:before="60" w:after="60" w:line="276" w:lineRule="auto"/>
              <w:jc w:val="left"/>
            </w:pPr>
            <w:r>
              <w:rPr>
                <w:rFonts w:ascii="Times New Roman" w:hAnsi="Times New Roman"/>
                <w:b w:val="0"/>
                <w:color w:val="1E293B"/>
                <w:sz w:val="19"/>
              </w:rPr>
              <w:t>ABBREVIATIONS</w:t>
            </w:r>
          </w:p>
        </w:tc>
        <w:tc>
          <w:tcPr>
            <w:tcW w:type="dxa" w:w="1296"/>
          </w:tcPr>
          <w:p>
            <w:pPr>
              <w:spacing w:before="60" w:after="60" w:line="276" w:lineRule="auto"/>
              <w:jc w:val="left"/>
            </w:pPr>
            <w:r>
              <w:rPr>
                <w:rFonts w:ascii="Times New Roman" w:hAnsi="Times New Roman"/>
                <w:b w:val="0"/>
                <w:color w:val="1E293B"/>
                <w:sz w:val="19"/>
              </w:rPr>
              <w:t>vii</w:t>
            </w:r>
          </w:p>
        </w:tc>
      </w:tr>
      <w:tr>
        <w:trPr>
          <w:cantSplit/>
        </w:trPr>
        <w:tc>
          <w:tcPr>
            <w:tcW w:type="dxa" w:w="2592"/>
          </w:tcPr>
          <w:p>
            <w:pPr>
              <w:spacing w:before="60" w:after="60" w:line="276" w:lineRule="auto"/>
              <w:jc w:val="left"/>
            </w:pPr>
            <w:r>
              <w:rPr>
                <w:rFonts w:ascii="Times New Roman" w:hAnsi="Times New Roman"/>
                <w:b w:val="0"/>
                <w:color w:val="1E293B"/>
                <w:sz w:val="19"/>
              </w:rPr>
              <w:t>CHAPTER 1</w:t>
            </w:r>
          </w:p>
        </w:tc>
        <w:tc>
          <w:tcPr>
            <w:tcW w:type="dxa" w:w="5472"/>
          </w:tcPr>
          <w:p>
            <w:pPr>
              <w:spacing w:before="60" w:after="60" w:line="276" w:lineRule="auto"/>
              <w:jc w:val="left"/>
            </w:pPr>
            <w:r>
              <w:rPr>
                <w:rFonts w:ascii="Times New Roman" w:hAnsi="Times New Roman"/>
                <w:b w:val="0"/>
                <w:color w:val="1E293B"/>
                <w:sz w:val="19"/>
              </w:rPr>
              <w:t>INTRODUCTION</w:t>
            </w:r>
          </w:p>
        </w:tc>
        <w:tc>
          <w:tcPr>
            <w:tcW w:type="dxa" w:w="1296"/>
          </w:tcPr>
          <w:p>
            <w:pPr>
              <w:spacing w:before="60" w:after="60" w:line="276" w:lineRule="auto"/>
              <w:jc w:val="left"/>
            </w:pPr>
            <w:r>
              <w:rPr>
                <w:rFonts w:ascii="Times New Roman" w:hAnsi="Times New Roman"/>
                <w:b w:val="0"/>
                <w:color w:val="1E293B"/>
                <w:sz w:val="19"/>
              </w:rPr>
              <w:t>1</w:t>
            </w:r>
          </w:p>
        </w:tc>
      </w:tr>
      <w:tr>
        <w:trPr>
          <w:cantSplit/>
        </w:trPr>
        <w:tc>
          <w:tcPr>
            <w:tcW w:type="dxa" w:w="2592"/>
          </w:tcPr>
          <w:p>
            <w:pPr>
              <w:spacing w:before="60" w:after="60" w:line="276" w:lineRule="auto"/>
              <w:jc w:val="left"/>
            </w:pPr>
            <w:r>
              <w:rPr>
                <w:rFonts w:ascii="Times New Roman" w:hAnsi="Times New Roman"/>
                <w:b w:val="0"/>
                <w:color w:val="1E293B"/>
                <w:sz w:val="19"/>
              </w:rPr>
              <w:t>1.1</w:t>
            </w:r>
          </w:p>
        </w:tc>
        <w:tc>
          <w:tcPr>
            <w:tcW w:type="dxa" w:w="5472"/>
          </w:tcPr>
          <w:p>
            <w:pPr>
              <w:spacing w:before="60" w:after="60" w:line="276" w:lineRule="auto"/>
              <w:jc w:val="left"/>
            </w:pPr>
            <w:r>
              <w:rPr>
                <w:rFonts w:ascii="Times New Roman" w:hAnsi="Times New Roman"/>
                <w:b w:val="0"/>
                <w:color w:val="1E293B"/>
                <w:sz w:val="19"/>
              </w:rPr>
              <w:t>Identification of Client / Need / Relevant Contemporary Issue</w:t>
            </w:r>
          </w:p>
        </w:tc>
        <w:tc>
          <w:tcPr>
            <w:tcW w:type="dxa" w:w="1296"/>
          </w:tcPr>
          <w:p>
            <w:pPr>
              <w:spacing w:before="60" w:after="60" w:line="276" w:lineRule="auto"/>
              <w:jc w:val="left"/>
            </w:pPr>
            <w:r>
              <w:rPr>
                <w:rFonts w:ascii="Times New Roman" w:hAnsi="Times New Roman"/>
                <w:b w:val="0"/>
                <w:color w:val="1E293B"/>
                <w:sz w:val="19"/>
              </w:rPr>
              <w:t>1</w:t>
            </w:r>
          </w:p>
        </w:tc>
      </w:tr>
      <w:tr>
        <w:trPr>
          <w:cantSplit/>
        </w:trPr>
        <w:tc>
          <w:tcPr>
            <w:tcW w:type="dxa" w:w="2592"/>
          </w:tcPr>
          <w:p>
            <w:pPr>
              <w:spacing w:before="60" w:after="60" w:line="276" w:lineRule="auto"/>
              <w:jc w:val="left"/>
            </w:pPr>
            <w:r>
              <w:rPr>
                <w:rFonts w:ascii="Times New Roman" w:hAnsi="Times New Roman"/>
                <w:b w:val="0"/>
                <w:color w:val="1E293B"/>
                <w:sz w:val="19"/>
              </w:rPr>
              <w:t>1.2</w:t>
            </w:r>
          </w:p>
        </w:tc>
        <w:tc>
          <w:tcPr>
            <w:tcW w:type="dxa" w:w="5472"/>
          </w:tcPr>
          <w:p>
            <w:pPr>
              <w:spacing w:before="60" w:after="60" w:line="276" w:lineRule="auto"/>
              <w:jc w:val="left"/>
            </w:pPr>
            <w:r>
              <w:rPr>
                <w:rFonts w:ascii="Times New Roman" w:hAnsi="Times New Roman"/>
                <w:b w:val="0"/>
                <w:color w:val="1E293B"/>
                <w:sz w:val="19"/>
              </w:rPr>
              <w:t>Problem Statement</w:t>
            </w:r>
          </w:p>
        </w:tc>
        <w:tc>
          <w:tcPr>
            <w:tcW w:type="dxa" w:w="1296"/>
          </w:tcPr>
          <w:p>
            <w:pPr>
              <w:spacing w:before="60" w:after="60" w:line="276" w:lineRule="auto"/>
              <w:jc w:val="left"/>
            </w:pPr>
            <w:r>
              <w:rPr>
                <w:rFonts w:ascii="Times New Roman" w:hAnsi="Times New Roman"/>
                <w:b w:val="0"/>
                <w:color w:val="1E293B"/>
                <w:sz w:val="19"/>
              </w:rPr>
              <w:t>3</w:t>
            </w:r>
          </w:p>
        </w:tc>
      </w:tr>
      <w:tr>
        <w:trPr>
          <w:cantSplit/>
        </w:trPr>
        <w:tc>
          <w:tcPr>
            <w:tcW w:type="dxa" w:w="2592"/>
          </w:tcPr>
          <w:p>
            <w:pPr>
              <w:spacing w:before="60" w:after="60" w:line="276" w:lineRule="auto"/>
              <w:jc w:val="left"/>
            </w:pPr>
            <w:r>
              <w:rPr>
                <w:rFonts w:ascii="Times New Roman" w:hAnsi="Times New Roman"/>
                <w:b w:val="0"/>
                <w:color w:val="1E293B"/>
                <w:sz w:val="19"/>
              </w:rPr>
              <w:t>1.3</w:t>
            </w:r>
          </w:p>
        </w:tc>
        <w:tc>
          <w:tcPr>
            <w:tcW w:type="dxa" w:w="5472"/>
          </w:tcPr>
          <w:p>
            <w:pPr>
              <w:spacing w:before="60" w:after="60" w:line="276" w:lineRule="auto"/>
              <w:jc w:val="left"/>
            </w:pPr>
            <w:r>
              <w:rPr>
                <w:rFonts w:ascii="Times New Roman" w:hAnsi="Times New Roman"/>
                <w:b w:val="0"/>
                <w:color w:val="1E293B"/>
                <w:sz w:val="19"/>
              </w:rPr>
              <w:t>Objectives</w:t>
            </w:r>
          </w:p>
        </w:tc>
        <w:tc>
          <w:tcPr>
            <w:tcW w:type="dxa" w:w="1296"/>
          </w:tcPr>
          <w:p>
            <w:pPr>
              <w:spacing w:before="60" w:after="60" w:line="276" w:lineRule="auto"/>
              <w:jc w:val="left"/>
            </w:pPr>
            <w:r>
              <w:rPr>
                <w:rFonts w:ascii="Times New Roman" w:hAnsi="Times New Roman"/>
                <w:b w:val="0"/>
                <w:color w:val="1E293B"/>
                <w:sz w:val="19"/>
              </w:rPr>
              <w:t>3</w:t>
            </w:r>
          </w:p>
        </w:tc>
      </w:tr>
      <w:tr>
        <w:trPr>
          <w:cantSplit/>
        </w:trPr>
        <w:tc>
          <w:tcPr>
            <w:tcW w:type="dxa" w:w="2592"/>
          </w:tcPr>
          <w:p>
            <w:pPr>
              <w:spacing w:before="60" w:after="60" w:line="276" w:lineRule="auto"/>
              <w:jc w:val="left"/>
            </w:pPr>
            <w:r>
              <w:rPr>
                <w:rFonts w:ascii="Times New Roman" w:hAnsi="Times New Roman"/>
                <w:b w:val="0"/>
                <w:color w:val="1E293B"/>
                <w:sz w:val="19"/>
              </w:rPr>
              <w:t>1.4</w:t>
            </w:r>
          </w:p>
        </w:tc>
        <w:tc>
          <w:tcPr>
            <w:tcW w:type="dxa" w:w="5472"/>
          </w:tcPr>
          <w:p>
            <w:pPr>
              <w:spacing w:before="60" w:after="60" w:line="276" w:lineRule="auto"/>
              <w:jc w:val="left"/>
            </w:pPr>
            <w:r>
              <w:rPr>
                <w:rFonts w:ascii="Times New Roman" w:hAnsi="Times New Roman"/>
                <w:b w:val="0"/>
                <w:color w:val="1E293B"/>
                <w:sz w:val="19"/>
              </w:rPr>
              <w:t>Timeline and Milestone Execution</w:t>
            </w:r>
          </w:p>
        </w:tc>
        <w:tc>
          <w:tcPr>
            <w:tcW w:type="dxa" w:w="1296"/>
          </w:tcPr>
          <w:p>
            <w:pPr>
              <w:spacing w:before="60" w:after="60" w:line="276" w:lineRule="auto"/>
              <w:jc w:val="left"/>
            </w:pPr>
            <w:r>
              <w:rPr>
                <w:rFonts w:ascii="Times New Roman" w:hAnsi="Times New Roman"/>
                <w:b w:val="0"/>
                <w:color w:val="1E293B"/>
                <w:sz w:val="19"/>
              </w:rPr>
              <w:t>4</w:t>
            </w:r>
          </w:p>
        </w:tc>
      </w:tr>
      <w:tr>
        <w:trPr>
          <w:cantSplit/>
        </w:trPr>
        <w:tc>
          <w:tcPr>
            <w:tcW w:type="dxa" w:w="2592"/>
          </w:tcPr>
          <w:p>
            <w:pPr>
              <w:spacing w:before="60" w:after="60" w:line="276" w:lineRule="auto"/>
              <w:jc w:val="left"/>
            </w:pPr>
            <w:r>
              <w:rPr>
                <w:rFonts w:ascii="Times New Roman" w:hAnsi="Times New Roman"/>
                <w:b w:val="0"/>
                <w:color w:val="1E293B"/>
                <w:sz w:val="19"/>
              </w:rPr>
              <w:t>1.5</w:t>
            </w:r>
          </w:p>
        </w:tc>
        <w:tc>
          <w:tcPr>
            <w:tcW w:type="dxa" w:w="5472"/>
          </w:tcPr>
          <w:p>
            <w:pPr>
              <w:spacing w:before="60" w:after="60" w:line="276" w:lineRule="auto"/>
              <w:jc w:val="left"/>
            </w:pPr>
            <w:r>
              <w:rPr>
                <w:rFonts w:ascii="Times New Roman" w:hAnsi="Times New Roman"/>
                <w:b w:val="0"/>
                <w:color w:val="1E293B"/>
                <w:sz w:val="19"/>
              </w:rPr>
              <w:t>Organization of the Report</w:t>
            </w:r>
          </w:p>
        </w:tc>
        <w:tc>
          <w:tcPr>
            <w:tcW w:type="dxa" w:w="1296"/>
          </w:tcPr>
          <w:p>
            <w:pPr>
              <w:spacing w:before="60" w:after="60" w:line="276" w:lineRule="auto"/>
              <w:jc w:val="left"/>
            </w:pPr>
            <w:r>
              <w:rPr>
                <w:rFonts w:ascii="Times New Roman" w:hAnsi="Times New Roman"/>
                <w:b w:val="0"/>
                <w:color w:val="1E293B"/>
                <w:sz w:val="19"/>
              </w:rPr>
              <w:t>5</w:t>
            </w:r>
          </w:p>
        </w:tc>
      </w:tr>
      <w:tr>
        <w:trPr>
          <w:cantSplit/>
        </w:trPr>
        <w:tc>
          <w:tcPr>
            <w:tcW w:type="dxa" w:w="2592"/>
          </w:tcPr>
          <w:p>
            <w:pPr>
              <w:spacing w:before="60" w:after="60" w:line="276" w:lineRule="auto"/>
              <w:jc w:val="left"/>
            </w:pPr>
            <w:r>
              <w:rPr>
                <w:rFonts w:ascii="Times New Roman" w:hAnsi="Times New Roman"/>
                <w:b w:val="0"/>
                <w:color w:val="1E293B"/>
                <w:sz w:val="19"/>
              </w:rPr>
              <w:t>CHAPTER 2</w:t>
            </w:r>
          </w:p>
        </w:tc>
        <w:tc>
          <w:tcPr>
            <w:tcW w:type="dxa" w:w="5472"/>
          </w:tcPr>
          <w:p>
            <w:pPr>
              <w:spacing w:before="60" w:after="60" w:line="276" w:lineRule="auto"/>
              <w:jc w:val="left"/>
            </w:pPr>
            <w:r>
              <w:rPr>
                <w:rFonts w:ascii="Times New Roman" w:hAnsi="Times New Roman"/>
                <w:b w:val="0"/>
                <w:color w:val="1E293B"/>
                <w:sz w:val="19"/>
              </w:rPr>
              <w:t>BACKGROUND STUDY</w:t>
            </w:r>
          </w:p>
        </w:tc>
        <w:tc>
          <w:tcPr>
            <w:tcW w:type="dxa" w:w="1296"/>
          </w:tcPr>
          <w:p>
            <w:pPr>
              <w:spacing w:before="60" w:after="60" w:line="276" w:lineRule="auto"/>
              <w:jc w:val="left"/>
            </w:pPr>
            <w:r>
              <w:rPr>
                <w:rFonts w:ascii="Times New Roman" w:hAnsi="Times New Roman"/>
                <w:b w:val="0"/>
                <w:color w:val="1E293B"/>
                <w:sz w:val="19"/>
              </w:rPr>
              <w:t>6</w:t>
            </w:r>
          </w:p>
        </w:tc>
      </w:tr>
      <w:tr>
        <w:trPr>
          <w:cantSplit/>
        </w:trPr>
        <w:tc>
          <w:tcPr>
            <w:tcW w:type="dxa" w:w="2592"/>
          </w:tcPr>
          <w:p>
            <w:pPr>
              <w:spacing w:before="60" w:after="60" w:line="276" w:lineRule="auto"/>
              <w:jc w:val="left"/>
            </w:pPr>
            <w:r>
              <w:rPr>
                <w:rFonts w:ascii="Times New Roman" w:hAnsi="Times New Roman"/>
                <w:b w:val="0"/>
                <w:color w:val="1E293B"/>
                <w:sz w:val="19"/>
              </w:rPr>
              <w:t>2.1</w:t>
            </w:r>
          </w:p>
        </w:tc>
        <w:tc>
          <w:tcPr>
            <w:tcW w:type="dxa" w:w="5472"/>
          </w:tcPr>
          <w:p>
            <w:pPr>
              <w:spacing w:before="60" w:after="60" w:line="276" w:lineRule="auto"/>
              <w:jc w:val="left"/>
            </w:pPr>
            <w:r>
              <w:rPr>
                <w:rFonts w:ascii="Times New Roman" w:hAnsi="Times New Roman"/>
                <w:b w:val="0"/>
                <w:color w:val="1E293B"/>
                <w:sz w:val="19"/>
              </w:rPr>
              <w:t>Key Concepts Used</w:t>
            </w:r>
          </w:p>
        </w:tc>
        <w:tc>
          <w:tcPr>
            <w:tcW w:type="dxa" w:w="1296"/>
          </w:tcPr>
          <w:p>
            <w:pPr>
              <w:spacing w:before="60" w:after="60" w:line="276" w:lineRule="auto"/>
              <w:jc w:val="left"/>
            </w:pPr>
            <w:r>
              <w:rPr>
                <w:rFonts w:ascii="Times New Roman" w:hAnsi="Times New Roman"/>
                <w:b w:val="0"/>
                <w:color w:val="1E293B"/>
                <w:sz w:val="19"/>
              </w:rPr>
              <w:t>6</w:t>
            </w:r>
          </w:p>
        </w:tc>
      </w:tr>
      <w:tr>
        <w:trPr>
          <w:cantSplit/>
        </w:trPr>
        <w:tc>
          <w:tcPr>
            <w:tcW w:type="dxa" w:w="2592"/>
          </w:tcPr>
          <w:p>
            <w:pPr>
              <w:spacing w:before="60" w:after="60" w:line="276" w:lineRule="auto"/>
              <w:jc w:val="left"/>
            </w:pPr>
            <w:r>
              <w:rPr>
                <w:rFonts w:ascii="Times New Roman" w:hAnsi="Times New Roman"/>
                <w:b w:val="0"/>
                <w:color w:val="1E293B"/>
                <w:sz w:val="19"/>
              </w:rPr>
              <w:t>2.2</w:t>
            </w:r>
          </w:p>
        </w:tc>
        <w:tc>
          <w:tcPr>
            <w:tcW w:type="dxa" w:w="5472"/>
          </w:tcPr>
          <w:p>
            <w:pPr>
              <w:spacing w:before="60" w:after="60" w:line="276" w:lineRule="auto"/>
              <w:jc w:val="left"/>
            </w:pPr>
            <w:r>
              <w:rPr>
                <w:rFonts w:ascii="Times New Roman" w:hAnsi="Times New Roman"/>
                <w:b w:val="0"/>
                <w:color w:val="1E293B"/>
                <w:sz w:val="19"/>
              </w:rPr>
              <w:t>Existing Solutions and Similar Work</w:t>
            </w:r>
          </w:p>
        </w:tc>
        <w:tc>
          <w:tcPr>
            <w:tcW w:type="dxa" w:w="1296"/>
          </w:tcPr>
          <w:p>
            <w:pPr>
              <w:spacing w:before="60" w:after="60" w:line="276" w:lineRule="auto"/>
              <w:jc w:val="left"/>
            </w:pPr>
            <w:r>
              <w:rPr>
                <w:rFonts w:ascii="Times New Roman" w:hAnsi="Times New Roman"/>
                <w:b w:val="0"/>
                <w:color w:val="1E293B"/>
                <w:sz w:val="19"/>
              </w:rPr>
              <w:t>7</w:t>
            </w:r>
          </w:p>
        </w:tc>
      </w:tr>
      <w:tr>
        <w:trPr>
          <w:cantSplit/>
        </w:trPr>
        <w:tc>
          <w:tcPr>
            <w:tcW w:type="dxa" w:w="2592"/>
          </w:tcPr>
          <w:p>
            <w:pPr>
              <w:spacing w:before="60" w:after="60" w:line="276" w:lineRule="auto"/>
              <w:jc w:val="left"/>
            </w:pPr>
            <w:r>
              <w:rPr>
                <w:rFonts w:ascii="Times New Roman" w:hAnsi="Times New Roman"/>
                <w:b w:val="0"/>
                <w:color w:val="1E293B"/>
                <w:sz w:val="19"/>
              </w:rPr>
              <w:t>2.3</w:t>
            </w:r>
          </w:p>
        </w:tc>
        <w:tc>
          <w:tcPr>
            <w:tcW w:type="dxa" w:w="5472"/>
          </w:tcPr>
          <w:p>
            <w:pPr>
              <w:spacing w:before="60" w:after="60" w:line="276" w:lineRule="auto"/>
              <w:jc w:val="left"/>
            </w:pPr>
            <w:r>
              <w:rPr>
                <w:rFonts w:ascii="Times New Roman" w:hAnsi="Times New Roman"/>
                <w:b w:val="0"/>
                <w:color w:val="1E293B"/>
                <w:sz w:val="19"/>
              </w:rPr>
              <w:t>Summary and Link to This Project</w:t>
            </w:r>
          </w:p>
        </w:tc>
        <w:tc>
          <w:tcPr>
            <w:tcW w:type="dxa" w:w="1296"/>
          </w:tcPr>
          <w:p>
            <w:pPr>
              <w:spacing w:before="60" w:after="60" w:line="276" w:lineRule="auto"/>
              <w:jc w:val="left"/>
            </w:pPr>
            <w:r>
              <w:rPr>
                <w:rFonts w:ascii="Times New Roman" w:hAnsi="Times New Roman"/>
                <w:b w:val="0"/>
                <w:color w:val="1E293B"/>
                <w:sz w:val="19"/>
              </w:rPr>
              <w:t>8</w:t>
            </w:r>
          </w:p>
        </w:tc>
      </w:tr>
      <w:tr>
        <w:trPr>
          <w:cantSplit/>
        </w:trPr>
        <w:tc>
          <w:tcPr>
            <w:tcW w:type="dxa" w:w="2592"/>
          </w:tcPr>
          <w:p>
            <w:pPr>
              <w:spacing w:before="60" w:after="60" w:line="276" w:lineRule="auto"/>
              <w:jc w:val="left"/>
            </w:pPr>
            <w:r>
              <w:rPr>
                <w:rFonts w:ascii="Times New Roman" w:hAnsi="Times New Roman"/>
                <w:b w:val="0"/>
                <w:color w:val="1E293B"/>
                <w:sz w:val="19"/>
              </w:rPr>
              <w:t>CHAPTER 3</w:t>
            </w:r>
          </w:p>
        </w:tc>
        <w:tc>
          <w:tcPr>
            <w:tcW w:type="dxa" w:w="5472"/>
          </w:tcPr>
          <w:p>
            <w:pPr>
              <w:spacing w:before="60" w:after="60" w:line="276" w:lineRule="auto"/>
              <w:jc w:val="left"/>
            </w:pPr>
            <w:r>
              <w:rPr>
                <w:rFonts w:ascii="Times New Roman" w:hAnsi="Times New Roman"/>
                <w:b w:val="0"/>
                <w:color w:val="1E293B"/>
                <w:sz w:val="19"/>
              </w:rPr>
              <w:t>METHODOLOGY</w:t>
            </w:r>
          </w:p>
        </w:tc>
        <w:tc>
          <w:tcPr>
            <w:tcW w:type="dxa" w:w="1296"/>
          </w:tcPr>
          <w:p>
            <w:pPr>
              <w:spacing w:before="60" w:after="60" w:line="276" w:lineRule="auto"/>
              <w:jc w:val="left"/>
            </w:pPr>
            <w:r>
              <w:rPr>
                <w:rFonts w:ascii="Times New Roman" w:hAnsi="Times New Roman"/>
                <w:b w:val="0"/>
                <w:color w:val="1E293B"/>
                <w:sz w:val="19"/>
              </w:rPr>
              <w:t>9</w:t>
            </w:r>
          </w:p>
        </w:tc>
      </w:tr>
      <w:tr>
        <w:trPr>
          <w:cantSplit/>
        </w:trPr>
        <w:tc>
          <w:tcPr>
            <w:tcW w:type="dxa" w:w="2592"/>
          </w:tcPr>
          <w:p>
            <w:pPr>
              <w:spacing w:before="60" w:after="60" w:line="276" w:lineRule="auto"/>
              <w:jc w:val="left"/>
            </w:pPr>
            <w:r>
              <w:rPr>
                <w:rFonts w:ascii="Times New Roman" w:hAnsi="Times New Roman"/>
                <w:b w:val="0"/>
                <w:color w:val="1E293B"/>
                <w:sz w:val="19"/>
              </w:rPr>
              <w:t>3.1</w:t>
            </w:r>
          </w:p>
        </w:tc>
        <w:tc>
          <w:tcPr>
            <w:tcW w:type="dxa" w:w="5472"/>
          </w:tcPr>
          <w:p>
            <w:pPr>
              <w:spacing w:before="60" w:after="60" w:line="276" w:lineRule="auto"/>
              <w:jc w:val="left"/>
            </w:pPr>
            <w:r>
              <w:rPr>
                <w:rFonts w:ascii="Times New Roman" w:hAnsi="Times New Roman"/>
                <w:b w:val="0"/>
                <w:color w:val="1E293B"/>
                <w:sz w:val="19"/>
              </w:rPr>
              <w:t>Dataset Description</w:t>
            </w:r>
          </w:p>
        </w:tc>
        <w:tc>
          <w:tcPr>
            <w:tcW w:type="dxa" w:w="1296"/>
          </w:tcPr>
          <w:p>
            <w:pPr>
              <w:spacing w:before="60" w:after="60" w:line="276" w:lineRule="auto"/>
              <w:jc w:val="left"/>
            </w:pPr>
            <w:r>
              <w:rPr>
                <w:rFonts w:ascii="Times New Roman" w:hAnsi="Times New Roman"/>
                <w:b w:val="0"/>
                <w:color w:val="1E293B"/>
                <w:sz w:val="19"/>
              </w:rPr>
              <w:t>9</w:t>
            </w:r>
          </w:p>
        </w:tc>
      </w:tr>
      <w:tr>
        <w:trPr>
          <w:cantSplit/>
        </w:trPr>
        <w:tc>
          <w:tcPr>
            <w:tcW w:type="dxa" w:w="2592"/>
          </w:tcPr>
          <w:p>
            <w:pPr>
              <w:spacing w:before="60" w:after="60" w:line="276" w:lineRule="auto"/>
              <w:jc w:val="left"/>
            </w:pPr>
            <w:r>
              <w:rPr>
                <w:rFonts w:ascii="Times New Roman" w:hAnsi="Times New Roman"/>
                <w:b w:val="0"/>
                <w:color w:val="1E293B"/>
                <w:sz w:val="19"/>
              </w:rPr>
              <w:t>3.2</w:t>
            </w:r>
          </w:p>
        </w:tc>
        <w:tc>
          <w:tcPr>
            <w:tcW w:type="dxa" w:w="5472"/>
          </w:tcPr>
          <w:p>
            <w:pPr>
              <w:spacing w:before="60" w:after="60" w:line="276" w:lineRule="auto"/>
              <w:jc w:val="left"/>
            </w:pPr>
            <w:r>
              <w:rPr>
                <w:rFonts w:ascii="Times New Roman" w:hAnsi="Times New Roman"/>
                <w:b w:val="0"/>
                <w:color w:val="1E293B"/>
                <w:sz w:val="19"/>
              </w:rPr>
              <w:t>Data Preprocessing</w:t>
            </w:r>
          </w:p>
        </w:tc>
        <w:tc>
          <w:tcPr>
            <w:tcW w:type="dxa" w:w="1296"/>
          </w:tcPr>
          <w:p>
            <w:pPr>
              <w:spacing w:before="60" w:after="60" w:line="276" w:lineRule="auto"/>
              <w:jc w:val="left"/>
            </w:pPr>
            <w:r>
              <w:rPr>
                <w:rFonts w:ascii="Times New Roman" w:hAnsi="Times New Roman"/>
                <w:b w:val="0"/>
                <w:color w:val="1E293B"/>
                <w:sz w:val="19"/>
              </w:rPr>
              <w:t>10</w:t>
            </w:r>
          </w:p>
        </w:tc>
      </w:tr>
      <w:tr>
        <w:trPr>
          <w:cantSplit/>
        </w:trPr>
        <w:tc>
          <w:tcPr>
            <w:tcW w:type="dxa" w:w="2592"/>
          </w:tcPr>
          <w:p>
            <w:pPr>
              <w:spacing w:before="60" w:after="60" w:line="276" w:lineRule="auto"/>
              <w:jc w:val="left"/>
            </w:pPr>
            <w:r>
              <w:rPr>
                <w:rFonts w:ascii="Times New Roman" w:hAnsi="Times New Roman"/>
                <w:b w:val="0"/>
                <w:color w:val="1E293B"/>
                <w:sz w:val="19"/>
              </w:rPr>
              <w:t>3.3</w:t>
            </w:r>
          </w:p>
        </w:tc>
        <w:tc>
          <w:tcPr>
            <w:tcW w:type="dxa" w:w="5472"/>
          </w:tcPr>
          <w:p>
            <w:pPr>
              <w:spacing w:before="60" w:after="60" w:line="276" w:lineRule="auto"/>
              <w:jc w:val="left"/>
            </w:pPr>
            <w:r>
              <w:rPr>
                <w:rFonts w:ascii="Times New Roman" w:hAnsi="Times New Roman"/>
                <w:b w:val="0"/>
                <w:color w:val="1E293B"/>
                <w:sz w:val="19"/>
              </w:rPr>
              <w:t>Model Selection</w:t>
            </w:r>
          </w:p>
        </w:tc>
        <w:tc>
          <w:tcPr>
            <w:tcW w:type="dxa" w:w="1296"/>
          </w:tcPr>
          <w:p>
            <w:pPr>
              <w:spacing w:before="60" w:after="60" w:line="276" w:lineRule="auto"/>
              <w:jc w:val="left"/>
            </w:pPr>
            <w:r>
              <w:rPr>
                <w:rFonts w:ascii="Times New Roman" w:hAnsi="Times New Roman"/>
                <w:b w:val="0"/>
                <w:color w:val="1E293B"/>
                <w:sz w:val="19"/>
              </w:rPr>
              <w:t>11</w:t>
            </w:r>
          </w:p>
        </w:tc>
      </w:tr>
      <w:tr>
        <w:trPr>
          <w:cantSplit/>
        </w:trPr>
        <w:tc>
          <w:tcPr>
            <w:tcW w:type="dxa" w:w="2592"/>
          </w:tcPr>
          <w:p>
            <w:pPr>
              <w:spacing w:before="60" w:after="60" w:line="276" w:lineRule="auto"/>
              <w:jc w:val="left"/>
            </w:pPr>
            <w:r>
              <w:rPr>
                <w:rFonts w:ascii="Times New Roman" w:hAnsi="Times New Roman"/>
                <w:b w:val="0"/>
                <w:color w:val="1E293B"/>
                <w:sz w:val="19"/>
              </w:rPr>
              <w:t>3.4</w:t>
            </w:r>
          </w:p>
        </w:tc>
        <w:tc>
          <w:tcPr>
            <w:tcW w:type="dxa" w:w="5472"/>
          </w:tcPr>
          <w:p>
            <w:pPr>
              <w:spacing w:before="60" w:after="60" w:line="276" w:lineRule="auto"/>
              <w:jc w:val="left"/>
            </w:pPr>
            <w:r>
              <w:rPr>
                <w:rFonts w:ascii="Times New Roman" w:hAnsi="Times New Roman"/>
                <w:b w:val="0"/>
                <w:color w:val="1E293B"/>
                <w:sz w:val="19"/>
              </w:rPr>
              <w:t>System Flow Diagram</w:t>
            </w:r>
          </w:p>
        </w:tc>
        <w:tc>
          <w:tcPr>
            <w:tcW w:type="dxa" w:w="1296"/>
          </w:tcPr>
          <w:p>
            <w:pPr>
              <w:spacing w:before="60" w:after="60" w:line="276" w:lineRule="auto"/>
              <w:jc w:val="left"/>
            </w:pPr>
            <w:r>
              <w:rPr>
                <w:rFonts w:ascii="Times New Roman" w:hAnsi="Times New Roman"/>
                <w:b w:val="0"/>
                <w:color w:val="1E293B"/>
                <w:sz w:val="19"/>
              </w:rPr>
              <w:t>12</w:t>
            </w:r>
          </w:p>
        </w:tc>
      </w:tr>
      <w:tr>
        <w:trPr>
          <w:cantSplit/>
        </w:trPr>
        <w:tc>
          <w:tcPr>
            <w:tcW w:type="dxa" w:w="2592"/>
          </w:tcPr>
          <w:p>
            <w:pPr>
              <w:spacing w:before="60" w:after="60" w:line="276" w:lineRule="auto"/>
              <w:jc w:val="left"/>
            </w:pPr>
            <w:r>
              <w:rPr>
                <w:rFonts w:ascii="Times New Roman" w:hAnsi="Times New Roman"/>
                <w:b w:val="0"/>
                <w:color w:val="1E293B"/>
                <w:sz w:val="19"/>
              </w:rPr>
              <w:t>3.5</w:t>
            </w:r>
          </w:p>
        </w:tc>
        <w:tc>
          <w:tcPr>
            <w:tcW w:type="dxa" w:w="5472"/>
          </w:tcPr>
          <w:p>
            <w:pPr>
              <w:spacing w:before="60" w:after="60" w:line="276" w:lineRule="auto"/>
              <w:jc w:val="left"/>
            </w:pPr>
            <w:r>
              <w:rPr>
                <w:rFonts w:ascii="Times New Roman" w:hAnsi="Times New Roman"/>
                <w:b w:val="0"/>
                <w:color w:val="1E293B"/>
                <w:sz w:val="19"/>
              </w:rPr>
              <w:t>User Interface Design</w:t>
            </w:r>
          </w:p>
        </w:tc>
        <w:tc>
          <w:tcPr>
            <w:tcW w:type="dxa" w:w="1296"/>
          </w:tcPr>
          <w:p>
            <w:pPr>
              <w:spacing w:before="60" w:after="60" w:line="276" w:lineRule="auto"/>
              <w:jc w:val="left"/>
            </w:pPr>
            <w:r>
              <w:rPr>
                <w:rFonts w:ascii="Times New Roman" w:hAnsi="Times New Roman"/>
                <w:b w:val="0"/>
                <w:color w:val="1E293B"/>
                <w:sz w:val="19"/>
              </w:rPr>
              <w:t>13</w:t>
            </w:r>
          </w:p>
        </w:tc>
      </w:tr>
      <w:tr>
        <w:trPr>
          <w:cantSplit/>
        </w:trPr>
        <w:tc>
          <w:tcPr>
            <w:tcW w:type="dxa" w:w="2592"/>
          </w:tcPr>
          <w:p>
            <w:pPr>
              <w:spacing w:before="60" w:after="60" w:line="276" w:lineRule="auto"/>
              <w:jc w:val="left"/>
            </w:pPr>
            <w:r>
              <w:rPr>
                <w:rFonts w:ascii="Times New Roman" w:hAnsi="Times New Roman"/>
                <w:b w:val="0"/>
                <w:color w:val="1E293B"/>
                <w:sz w:val="19"/>
              </w:rPr>
              <w:t>3.6</w:t>
            </w:r>
          </w:p>
        </w:tc>
        <w:tc>
          <w:tcPr>
            <w:tcW w:type="dxa" w:w="5472"/>
          </w:tcPr>
          <w:p>
            <w:pPr>
              <w:spacing w:before="60" w:after="60" w:line="276" w:lineRule="auto"/>
              <w:jc w:val="left"/>
            </w:pPr>
            <w:r>
              <w:rPr>
                <w:rFonts w:ascii="Times New Roman" w:hAnsi="Times New Roman"/>
                <w:b w:val="0"/>
                <w:color w:val="1E293B"/>
                <w:sz w:val="19"/>
              </w:rPr>
              <w:t>Tools and Technologies</w:t>
            </w:r>
          </w:p>
        </w:tc>
        <w:tc>
          <w:tcPr>
            <w:tcW w:type="dxa" w:w="1296"/>
          </w:tcPr>
          <w:p>
            <w:pPr>
              <w:spacing w:before="60" w:after="60" w:line="276" w:lineRule="auto"/>
              <w:jc w:val="left"/>
            </w:pPr>
            <w:r>
              <w:rPr>
                <w:rFonts w:ascii="Times New Roman" w:hAnsi="Times New Roman"/>
                <w:b w:val="0"/>
                <w:color w:val="1E293B"/>
                <w:sz w:val="19"/>
              </w:rPr>
              <w:t>14</w:t>
            </w:r>
          </w:p>
        </w:tc>
      </w:tr>
      <w:tr>
        <w:trPr>
          <w:cantSplit/>
        </w:trPr>
        <w:tc>
          <w:tcPr>
            <w:tcW w:type="dxa" w:w="2592"/>
          </w:tcPr>
          <w:p>
            <w:pPr>
              <w:spacing w:before="60" w:after="60" w:line="276" w:lineRule="auto"/>
              <w:jc w:val="left"/>
            </w:pPr>
            <w:r>
              <w:rPr>
                <w:rFonts w:ascii="Times New Roman" w:hAnsi="Times New Roman"/>
                <w:b w:val="0"/>
                <w:color w:val="1E293B"/>
                <w:sz w:val="19"/>
              </w:rPr>
              <w:t>CHAPTER 4</w:t>
            </w:r>
          </w:p>
        </w:tc>
        <w:tc>
          <w:tcPr>
            <w:tcW w:type="dxa" w:w="5472"/>
          </w:tcPr>
          <w:p>
            <w:pPr>
              <w:spacing w:before="60" w:after="60" w:line="276" w:lineRule="auto"/>
              <w:jc w:val="left"/>
            </w:pPr>
            <w:r>
              <w:rPr>
                <w:rFonts w:ascii="Times New Roman" w:hAnsi="Times New Roman"/>
                <w:b w:val="0"/>
                <w:color w:val="1E293B"/>
                <w:sz w:val="19"/>
              </w:rPr>
              <w:t>RESULTS ANALYSIS AND VALIDATION</w:t>
            </w:r>
          </w:p>
        </w:tc>
        <w:tc>
          <w:tcPr>
            <w:tcW w:type="dxa" w:w="1296"/>
          </w:tcPr>
          <w:p>
            <w:pPr>
              <w:spacing w:before="60" w:after="60" w:line="276" w:lineRule="auto"/>
              <w:jc w:val="left"/>
            </w:pPr>
            <w:r>
              <w:rPr>
                <w:rFonts w:ascii="Times New Roman" w:hAnsi="Times New Roman"/>
                <w:b w:val="0"/>
                <w:color w:val="1E293B"/>
                <w:sz w:val="19"/>
              </w:rPr>
              <w:t>15</w:t>
            </w:r>
          </w:p>
        </w:tc>
      </w:tr>
      <w:tr>
        <w:trPr>
          <w:cantSplit/>
        </w:trPr>
        <w:tc>
          <w:tcPr>
            <w:tcW w:type="dxa" w:w="2592"/>
          </w:tcPr>
          <w:p>
            <w:pPr>
              <w:spacing w:before="60" w:after="60" w:line="276" w:lineRule="auto"/>
              <w:jc w:val="left"/>
            </w:pPr>
            <w:r>
              <w:rPr>
                <w:rFonts w:ascii="Times New Roman" w:hAnsi="Times New Roman"/>
                <w:b w:val="0"/>
                <w:color w:val="1E293B"/>
                <w:sz w:val="19"/>
              </w:rPr>
              <w:t>4.1</w:t>
            </w:r>
          </w:p>
        </w:tc>
        <w:tc>
          <w:tcPr>
            <w:tcW w:type="dxa" w:w="5472"/>
          </w:tcPr>
          <w:p>
            <w:pPr>
              <w:spacing w:before="60" w:after="60" w:line="276" w:lineRule="auto"/>
              <w:jc w:val="left"/>
            </w:pPr>
            <w:r>
              <w:rPr>
                <w:rFonts w:ascii="Times New Roman" w:hAnsi="Times New Roman"/>
                <w:b w:val="0"/>
                <w:color w:val="1E293B"/>
                <w:sz w:val="19"/>
              </w:rPr>
              <w:t>Exploratory Data Analysis (EDA)</w:t>
            </w:r>
          </w:p>
        </w:tc>
        <w:tc>
          <w:tcPr>
            <w:tcW w:type="dxa" w:w="1296"/>
          </w:tcPr>
          <w:p>
            <w:pPr>
              <w:spacing w:before="60" w:after="60" w:line="276" w:lineRule="auto"/>
              <w:jc w:val="left"/>
            </w:pPr>
            <w:r>
              <w:rPr>
                <w:rFonts w:ascii="Times New Roman" w:hAnsi="Times New Roman"/>
                <w:b w:val="0"/>
                <w:color w:val="1E293B"/>
                <w:sz w:val="19"/>
              </w:rPr>
              <w:t>15</w:t>
            </w:r>
          </w:p>
        </w:tc>
      </w:tr>
      <w:tr>
        <w:trPr>
          <w:cantSplit/>
        </w:trPr>
        <w:tc>
          <w:tcPr>
            <w:tcW w:type="dxa" w:w="2592"/>
          </w:tcPr>
          <w:p>
            <w:pPr>
              <w:spacing w:before="60" w:after="60" w:line="276" w:lineRule="auto"/>
              <w:jc w:val="left"/>
            </w:pPr>
            <w:r>
              <w:rPr>
                <w:rFonts w:ascii="Times New Roman" w:hAnsi="Times New Roman"/>
                <w:b w:val="0"/>
                <w:color w:val="1E293B"/>
                <w:sz w:val="19"/>
              </w:rPr>
              <w:t>4.2</w:t>
            </w:r>
          </w:p>
        </w:tc>
        <w:tc>
          <w:tcPr>
            <w:tcW w:type="dxa" w:w="5472"/>
          </w:tcPr>
          <w:p>
            <w:pPr>
              <w:spacing w:before="60" w:after="60" w:line="276" w:lineRule="auto"/>
              <w:jc w:val="left"/>
            </w:pPr>
            <w:r>
              <w:rPr>
                <w:rFonts w:ascii="Times New Roman" w:hAnsi="Times New Roman"/>
                <w:b w:val="0"/>
                <w:color w:val="1E293B"/>
                <w:sz w:val="19"/>
              </w:rPr>
              <w:t>Experimental Setup</w:t>
            </w:r>
          </w:p>
        </w:tc>
        <w:tc>
          <w:tcPr>
            <w:tcW w:type="dxa" w:w="1296"/>
          </w:tcPr>
          <w:p>
            <w:pPr>
              <w:spacing w:before="60" w:after="60" w:line="276" w:lineRule="auto"/>
              <w:jc w:val="left"/>
            </w:pPr>
            <w:r>
              <w:rPr>
                <w:rFonts w:ascii="Times New Roman" w:hAnsi="Times New Roman"/>
                <w:b w:val="0"/>
                <w:color w:val="1E293B"/>
                <w:sz w:val="19"/>
              </w:rPr>
              <w:t>16</w:t>
            </w:r>
          </w:p>
        </w:tc>
      </w:tr>
      <w:tr>
        <w:trPr>
          <w:cantSplit/>
        </w:trPr>
        <w:tc>
          <w:tcPr>
            <w:tcW w:type="dxa" w:w="2592"/>
          </w:tcPr>
          <w:p>
            <w:pPr>
              <w:spacing w:before="60" w:after="60" w:line="276" w:lineRule="auto"/>
              <w:jc w:val="left"/>
            </w:pPr>
            <w:r>
              <w:rPr>
                <w:rFonts w:ascii="Times New Roman" w:hAnsi="Times New Roman"/>
                <w:b w:val="0"/>
                <w:color w:val="1E293B"/>
                <w:sz w:val="19"/>
              </w:rPr>
              <w:t>4.3</w:t>
            </w:r>
          </w:p>
        </w:tc>
        <w:tc>
          <w:tcPr>
            <w:tcW w:type="dxa" w:w="5472"/>
          </w:tcPr>
          <w:p>
            <w:pPr>
              <w:spacing w:before="60" w:after="60" w:line="276" w:lineRule="auto"/>
              <w:jc w:val="left"/>
            </w:pPr>
            <w:r>
              <w:rPr>
                <w:rFonts w:ascii="Times New Roman" w:hAnsi="Times New Roman"/>
                <w:b w:val="0"/>
                <w:color w:val="1E293B"/>
                <w:sz w:val="19"/>
              </w:rPr>
              <w:t>Model Performance</w:t>
            </w:r>
          </w:p>
        </w:tc>
        <w:tc>
          <w:tcPr>
            <w:tcW w:type="dxa" w:w="1296"/>
          </w:tcPr>
          <w:p>
            <w:pPr>
              <w:spacing w:before="60" w:after="60" w:line="276" w:lineRule="auto"/>
              <w:jc w:val="left"/>
            </w:pPr>
            <w:r>
              <w:rPr>
                <w:rFonts w:ascii="Times New Roman" w:hAnsi="Times New Roman"/>
                <w:b w:val="0"/>
                <w:color w:val="1E293B"/>
                <w:sz w:val="19"/>
              </w:rPr>
              <w:t>16</w:t>
            </w:r>
          </w:p>
        </w:tc>
      </w:tr>
      <w:tr>
        <w:trPr>
          <w:cantSplit/>
        </w:trPr>
        <w:tc>
          <w:tcPr>
            <w:tcW w:type="dxa" w:w="2592"/>
          </w:tcPr>
          <w:p>
            <w:pPr>
              <w:spacing w:before="60" w:after="60" w:line="276" w:lineRule="auto"/>
              <w:jc w:val="left"/>
            </w:pPr>
            <w:r>
              <w:rPr>
                <w:rFonts w:ascii="Times New Roman" w:hAnsi="Times New Roman"/>
                <w:b w:val="0"/>
                <w:color w:val="1E293B"/>
                <w:sz w:val="19"/>
              </w:rPr>
              <w:t>4.4</w:t>
            </w:r>
          </w:p>
        </w:tc>
        <w:tc>
          <w:tcPr>
            <w:tcW w:type="dxa" w:w="5472"/>
          </w:tcPr>
          <w:p>
            <w:pPr>
              <w:spacing w:before="60" w:after="60" w:line="276" w:lineRule="auto"/>
              <w:jc w:val="left"/>
            </w:pPr>
            <w:r>
              <w:rPr>
                <w:rFonts w:ascii="Times New Roman" w:hAnsi="Times New Roman"/>
                <w:b w:val="0"/>
                <w:color w:val="1E293B"/>
                <w:sz w:val="19"/>
              </w:rPr>
              <w:t>Result Analysis</w:t>
            </w:r>
          </w:p>
        </w:tc>
        <w:tc>
          <w:tcPr>
            <w:tcW w:type="dxa" w:w="1296"/>
          </w:tcPr>
          <w:p>
            <w:pPr>
              <w:spacing w:before="60" w:after="60" w:line="276" w:lineRule="auto"/>
              <w:jc w:val="left"/>
            </w:pPr>
            <w:r>
              <w:rPr>
                <w:rFonts w:ascii="Times New Roman" w:hAnsi="Times New Roman"/>
                <w:b w:val="0"/>
                <w:color w:val="1E293B"/>
                <w:sz w:val="19"/>
              </w:rPr>
              <w:t>17</w:t>
            </w:r>
          </w:p>
        </w:tc>
      </w:tr>
      <w:tr>
        <w:trPr>
          <w:cantSplit/>
        </w:trPr>
        <w:tc>
          <w:tcPr>
            <w:tcW w:type="dxa" w:w="2592"/>
          </w:tcPr>
          <w:p>
            <w:pPr>
              <w:spacing w:before="60" w:after="60" w:line="276" w:lineRule="auto"/>
              <w:jc w:val="left"/>
            </w:pPr>
            <w:r>
              <w:rPr>
                <w:rFonts w:ascii="Times New Roman" w:hAnsi="Times New Roman"/>
                <w:b w:val="0"/>
                <w:color w:val="1E293B"/>
                <w:sz w:val="19"/>
              </w:rPr>
              <w:t>4.5</w:t>
            </w:r>
          </w:p>
        </w:tc>
        <w:tc>
          <w:tcPr>
            <w:tcW w:type="dxa" w:w="5472"/>
          </w:tcPr>
          <w:p>
            <w:pPr>
              <w:spacing w:before="60" w:after="60" w:line="276" w:lineRule="auto"/>
              <w:jc w:val="left"/>
            </w:pPr>
            <w:r>
              <w:rPr>
                <w:rFonts w:ascii="Times New Roman" w:hAnsi="Times New Roman"/>
                <w:b w:val="0"/>
                <w:color w:val="1E293B"/>
                <w:sz w:val="19"/>
              </w:rPr>
              <w:t>User Interface Implementation and Testing</w:t>
            </w:r>
          </w:p>
        </w:tc>
        <w:tc>
          <w:tcPr>
            <w:tcW w:type="dxa" w:w="1296"/>
          </w:tcPr>
          <w:p>
            <w:pPr>
              <w:spacing w:before="60" w:after="60" w:line="276" w:lineRule="auto"/>
              <w:jc w:val="left"/>
            </w:pPr>
            <w:r>
              <w:rPr>
                <w:rFonts w:ascii="Times New Roman" w:hAnsi="Times New Roman"/>
                <w:b w:val="0"/>
                <w:color w:val="1E293B"/>
                <w:sz w:val="19"/>
              </w:rPr>
              <w:t>18</w:t>
            </w:r>
          </w:p>
        </w:tc>
      </w:tr>
      <w:tr>
        <w:trPr>
          <w:cantSplit/>
        </w:trPr>
        <w:tc>
          <w:tcPr>
            <w:tcW w:type="dxa" w:w="2592"/>
          </w:tcPr>
          <w:p>
            <w:pPr>
              <w:spacing w:before="60" w:after="60" w:line="276" w:lineRule="auto"/>
              <w:jc w:val="left"/>
            </w:pPr>
            <w:r>
              <w:rPr>
                <w:rFonts w:ascii="Times New Roman" w:hAnsi="Times New Roman"/>
                <w:b w:val="0"/>
                <w:color w:val="1E293B"/>
                <w:sz w:val="19"/>
              </w:rPr>
              <w:t>CHAPTER 5</w:t>
            </w:r>
          </w:p>
        </w:tc>
        <w:tc>
          <w:tcPr>
            <w:tcW w:type="dxa" w:w="5472"/>
          </w:tcPr>
          <w:p>
            <w:pPr>
              <w:spacing w:before="60" w:after="60" w:line="276" w:lineRule="auto"/>
              <w:jc w:val="left"/>
            </w:pPr>
            <w:r>
              <w:rPr>
                <w:rFonts w:ascii="Times New Roman" w:hAnsi="Times New Roman"/>
                <w:b w:val="0"/>
                <w:color w:val="1E293B"/>
                <w:sz w:val="19"/>
              </w:rPr>
              <w:t>CONCLUSION AND FUTURE WORK</w:t>
            </w:r>
          </w:p>
        </w:tc>
        <w:tc>
          <w:tcPr>
            <w:tcW w:type="dxa" w:w="1296"/>
          </w:tcPr>
          <w:p>
            <w:pPr>
              <w:spacing w:before="60" w:after="60" w:line="276" w:lineRule="auto"/>
              <w:jc w:val="left"/>
            </w:pPr>
            <w:r>
              <w:rPr>
                <w:rFonts w:ascii="Times New Roman" w:hAnsi="Times New Roman"/>
                <w:b w:val="0"/>
                <w:color w:val="1E293B"/>
                <w:sz w:val="19"/>
              </w:rPr>
              <w:t>20</w:t>
            </w:r>
          </w:p>
        </w:tc>
      </w:tr>
      <w:tr>
        <w:trPr>
          <w:cantSplit/>
        </w:trPr>
        <w:tc>
          <w:tcPr>
            <w:tcW w:type="dxa" w:w="2592"/>
          </w:tcPr>
          <w:p>
            <w:pPr>
              <w:spacing w:before="60" w:after="60" w:line="276" w:lineRule="auto"/>
              <w:jc w:val="left"/>
            </w:pPr>
            <w:r>
              <w:rPr>
                <w:rFonts w:ascii="Times New Roman" w:hAnsi="Times New Roman"/>
                <w:b w:val="0"/>
                <w:color w:val="1E293B"/>
                <w:sz w:val="19"/>
              </w:rPr>
              <w:t>5.1</w:t>
            </w:r>
          </w:p>
        </w:tc>
        <w:tc>
          <w:tcPr>
            <w:tcW w:type="dxa" w:w="5472"/>
          </w:tcPr>
          <w:p>
            <w:pPr>
              <w:spacing w:before="60" w:after="60" w:line="276" w:lineRule="auto"/>
              <w:jc w:val="left"/>
            </w:pPr>
            <w:r>
              <w:rPr>
                <w:rFonts w:ascii="Times New Roman" w:hAnsi="Times New Roman"/>
                <w:b w:val="0"/>
                <w:color w:val="1E293B"/>
                <w:sz w:val="19"/>
              </w:rPr>
              <w:t>Conclusion</w:t>
            </w:r>
          </w:p>
        </w:tc>
        <w:tc>
          <w:tcPr>
            <w:tcW w:type="dxa" w:w="1296"/>
          </w:tcPr>
          <w:p>
            <w:pPr>
              <w:spacing w:before="60" w:after="60" w:line="276" w:lineRule="auto"/>
              <w:jc w:val="left"/>
            </w:pPr>
            <w:r>
              <w:rPr>
                <w:rFonts w:ascii="Times New Roman" w:hAnsi="Times New Roman"/>
                <w:b w:val="0"/>
                <w:color w:val="1E293B"/>
                <w:sz w:val="19"/>
              </w:rPr>
              <w:t>20</w:t>
            </w:r>
          </w:p>
        </w:tc>
      </w:tr>
      <w:tr>
        <w:trPr>
          <w:cantSplit/>
        </w:trPr>
        <w:tc>
          <w:tcPr>
            <w:tcW w:type="dxa" w:w="2592"/>
          </w:tcPr>
          <w:p>
            <w:pPr>
              <w:spacing w:before="60" w:after="60" w:line="276" w:lineRule="auto"/>
              <w:jc w:val="left"/>
            </w:pPr>
            <w:r>
              <w:rPr>
                <w:rFonts w:ascii="Times New Roman" w:hAnsi="Times New Roman"/>
                <w:b w:val="0"/>
                <w:color w:val="1E293B"/>
                <w:sz w:val="19"/>
              </w:rPr>
              <w:t>5.2</w:t>
            </w:r>
          </w:p>
        </w:tc>
        <w:tc>
          <w:tcPr>
            <w:tcW w:type="dxa" w:w="5472"/>
          </w:tcPr>
          <w:p>
            <w:pPr>
              <w:spacing w:before="60" w:after="60" w:line="276" w:lineRule="auto"/>
              <w:jc w:val="left"/>
            </w:pPr>
            <w:r>
              <w:rPr>
                <w:rFonts w:ascii="Times New Roman" w:hAnsi="Times New Roman"/>
                <w:b w:val="0"/>
                <w:color w:val="1E293B"/>
                <w:sz w:val="19"/>
              </w:rPr>
              <w:t>Learning Outcomes</w:t>
            </w:r>
          </w:p>
        </w:tc>
        <w:tc>
          <w:tcPr>
            <w:tcW w:type="dxa" w:w="1296"/>
          </w:tcPr>
          <w:p>
            <w:pPr>
              <w:spacing w:before="60" w:after="60" w:line="276" w:lineRule="auto"/>
              <w:jc w:val="left"/>
            </w:pPr>
            <w:r>
              <w:rPr>
                <w:rFonts w:ascii="Times New Roman" w:hAnsi="Times New Roman"/>
                <w:b w:val="0"/>
                <w:color w:val="1E293B"/>
                <w:sz w:val="19"/>
              </w:rPr>
              <w:t>20</w:t>
            </w:r>
          </w:p>
        </w:tc>
      </w:tr>
      <w:tr>
        <w:trPr>
          <w:cantSplit/>
        </w:trPr>
        <w:tc>
          <w:tcPr>
            <w:tcW w:type="dxa" w:w="2592"/>
          </w:tcPr>
          <w:p>
            <w:pPr>
              <w:spacing w:before="60" w:after="60" w:line="276" w:lineRule="auto"/>
              <w:jc w:val="left"/>
            </w:pPr>
            <w:r>
              <w:rPr>
                <w:rFonts w:ascii="Times New Roman" w:hAnsi="Times New Roman"/>
                <w:b w:val="0"/>
                <w:color w:val="1E293B"/>
                <w:sz w:val="19"/>
              </w:rPr>
              <w:t>5.3</w:t>
            </w:r>
          </w:p>
        </w:tc>
        <w:tc>
          <w:tcPr>
            <w:tcW w:type="dxa" w:w="5472"/>
          </w:tcPr>
          <w:p>
            <w:pPr>
              <w:spacing w:before="60" w:after="60" w:line="276" w:lineRule="auto"/>
              <w:jc w:val="left"/>
            </w:pPr>
            <w:r>
              <w:rPr>
                <w:rFonts w:ascii="Times New Roman" w:hAnsi="Times New Roman"/>
                <w:b w:val="0"/>
                <w:color w:val="1E293B"/>
                <w:sz w:val="19"/>
              </w:rPr>
              <w:t>Future Work</w:t>
            </w:r>
          </w:p>
        </w:tc>
        <w:tc>
          <w:tcPr>
            <w:tcW w:type="dxa" w:w="1296"/>
          </w:tcPr>
          <w:p>
            <w:pPr>
              <w:spacing w:before="60" w:after="60" w:line="276" w:lineRule="auto"/>
              <w:jc w:val="left"/>
            </w:pPr>
            <w:r>
              <w:rPr>
                <w:rFonts w:ascii="Times New Roman" w:hAnsi="Times New Roman"/>
                <w:b w:val="0"/>
                <w:color w:val="1E293B"/>
                <w:sz w:val="19"/>
              </w:rPr>
              <w:t>21</w:t>
            </w:r>
          </w:p>
        </w:tc>
      </w:tr>
      <w:tr>
        <w:trPr>
          <w:cantSplit/>
        </w:trPr>
        <w:tc>
          <w:tcPr>
            <w:tcW w:type="dxa" w:w="2592"/>
          </w:tcPr>
          <w:p>
            <w:pPr>
              <w:spacing w:before="60" w:after="60" w:line="276" w:lineRule="auto"/>
              <w:jc w:val="left"/>
            </w:pPr>
            <w:r>
              <w:rPr>
                <w:rFonts w:ascii="Times New Roman" w:hAnsi="Times New Roman"/>
                <w:b w:val="0"/>
                <w:color w:val="1E293B"/>
                <w:sz w:val="19"/>
              </w:rPr>
              <w:t>-</w:t>
            </w:r>
          </w:p>
        </w:tc>
        <w:tc>
          <w:tcPr>
            <w:tcW w:type="dxa" w:w="5472"/>
          </w:tcPr>
          <w:p>
            <w:pPr>
              <w:spacing w:before="60" w:after="60" w:line="276" w:lineRule="auto"/>
              <w:jc w:val="left"/>
            </w:pPr>
            <w:r>
              <w:rPr>
                <w:rFonts w:ascii="Times New Roman" w:hAnsi="Times New Roman"/>
                <w:b w:val="0"/>
                <w:color w:val="1E293B"/>
                <w:sz w:val="19"/>
              </w:rPr>
              <w:t>REFERENCES</w:t>
            </w:r>
          </w:p>
        </w:tc>
        <w:tc>
          <w:tcPr>
            <w:tcW w:type="dxa" w:w="1296"/>
          </w:tcPr>
          <w:p>
            <w:pPr>
              <w:spacing w:before="60" w:after="60" w:line="276" w:lineRule="auto"/>
              <w:jc w:val="left"/>
            </w:pPr>
            <w:r>
              <w:rPr>
                <w:rFonts w:ascii="Times New Roman" w:hAnsi="Times New Roman"/>
                <w:b w:val="0"/>
                <w:color w:val="1E293B"/>
                <w:sz w:val="19"/>
              </w:rPr>
              <w:t>22</w:t>
            </w:r>
          </w:p>
        </w:tc>
      </w:tr>
      <w:tr>
        <w:trPr>
          <w:cantSplit/>
        </w:trPr>
        <w:tc>
          <w:tcPr>
            <w:tcW w:type="dxa" w:w="2592"/>
          </w:tcPr>
          <w:p>
            <w:pPr>
              <w:spacing w:before="60" w:after="60" w:line="276" w:lineRule="auto"/>
              <w:jc w:val="left"/>
            </w:pPr>
            <w:r>
              <w:rPr>
                <w:rFonts w:ascii="Times New Roman" w:hAnsi="Times New Roman"/>
                <w:b w:val="0"/>
                <w:color w:val="1E293B"/>
                <w:sz w:val="19"/>
              </w:rPr>
              <w:t>APPENDIX</w:t>
            </w:r>
          </w:p>
        </w:tc>
        <w:tc>
          <w:tcPr>
            <w:tcW w:type="dxa" w:w="5472"/>
          </w:tcPr>
          <w:p>
            <w:pPr>
              <w:spacing w:before="60" w:after="60" w:line="276" w:lineRule="auto"/>
              <w:jc w:val="left"/>
            </w:pPr>
            <w:r>
              <w:rPr>
                <w:rFonts w:ascii="Times New Roman" w:hAnsi="Times New Roman"/>
                <w:b w:val="0"/>
                <w:color w:val="1E293B"/>
                <w:sz w:val="19"/>
              </w:rPr>
              <w:t>Appendix A: Code and Repository Link</w:t>
            </w:r>
          </w:p>
        </w:tc>
        <w:tc>
          <w:tcPr>
            <w:tcW w:type="dxa" w:w="1296"/>
          </w:tcPr>
          <w:p>
            <w:pPr>
              <w:spacing w:before="60" w:after="60" w:line="276" w:lineRule="auto"/>
              <w:jc w:val="left"/>
            </w:pPr>
            <w:r>
              <w:rPr>
                <w:rFonts w:ascii="Times New Roman" w:hAnsi="Times New Roman"/>
                <w:b w:val="0"/>
                <w:color w:val="1E293B"/>
                <w:sz w:val="19"/>
              </w:rPr>
              <w:t>23</w:t>
            </w:r>
          </w:p>
        </w:tc>
      </w:tr>
      <w:tr>
        <w:trPr>
          <w:cantSplit/>
        </w:trPr>
        <w:tc>
          <w:tcPr>
            <w:tcW w:type="dxa" w:w="2592"/>
          </w:tcPr>
          <w:p>
            <w:pPr>
              <w:spacing w:before="60" w:after="60" w:line="276" w:lineRule="auto"/>
              <w:jc w:val="left"/>
            </w:pPr>
            <w:r>
              <w:rPr>
                <w:rFonts w:ascii="Times New Roman" w:hAnsi="Times New Roman"/>
                <w:b w:val="0"/>
                <w:color w:val="1E293B"/>
                <w:sz w:val="19"/>
              </w:rPr>
              <w:t>-</w:t>
            </w:r>
          </w:p>
        </w:tc>
        <w:tc>
          <w:tcPr>
            <w:tcW w:type="dxa" w:w="5472"/>
          </w:tcPr>
          <w:p>
            <w:pPr>
              <w:spacing w:before="60" w:after="60" w:line="276" w:lineRule="auto"/>
              <w:jc w:val="left"/>
            </w:pPr>
            <w:r>
              <w:rPr>
                <w:rFonts w:ascii="Times New Roman" w:hAnsi="Times New Roman"/>
                <w:b w:val="0"/>
                <w:color w:val="1E293B"/>
                <w:sz w:val="19"/>
              </w:rPr>
              <w:t>Appendix B: Project Completion Checklist</w:t>
            </w:r>
          </w:p>
        </w:tc>
        <w:tc>
          <w:tcPr>
            <w:tcW w:type="dxa" w:w="1296"/>
          </w:tcPr>
          <w:p>
            <w:pPr>
              <w:spacing w:before="60" w:after="60" w:line="276" w:lineRule="auto"/>
              <w:jc w:val="left"/>
            </w:pPr>
            <w:r>
              <w:rPr>
                <w:rFonts w:ascii="Times New Roman" w:hAnsi="Times New Roman"/>
                <w:b w:val="0"/>
                <w:color w:val="1E293B"/>
                <w:sz w:val="19"/>
              </w:rPr>
              <w:t>24</w:t>
            </w:r>
          </w:p>
        </w:tc>
      </w:tr>
      <w:tr>
        <w:trPr>
          <w:cantSplit/>
        </w:trPr>
        <w:tc>
          <w:tcPr>
            <w:tcW w:type="dxa" w:w="2592"/>
          </w:tcPr>
          <w:p>
            <w:pPr>
              <w:spacing w:before="60" w:after="60" w:line="276" w:lineRule="auto"/>
              <w:jc w:val="left"/>
            </w:pPr>
            <w:r>
              <w:rPr>
                <w:rFonts w:ascii="Times New Roman" w:hAnsi="Times New Roman"/>
                <w:b w:val="0"/>
                <w:color w:val="1E293B"/>
                <w:sz w:val="19"/>
              </w:rPr>
              <w:t>-</w:t>
            </w:r>
          </w:p>
        </w:tc>
        <w:tc>
          <w:tcPr>
            <w:tcW w:type="dxa" w:w="5472"/>
          </w:tcPr>
          <w:p>
            <w:pPr>
              <w:spacing w:before="60" w:after="60" w:line="276" w:lineRule="auto"/>
              <w:jc w:val="left"/>
            </w:pPr>
            <w:r>
              <w:rPr>
                <w:rFonts w:ascii="Times New Roman" w:hAnsi="Times New Roman"/>
                <w:b w:val="0"/>
                <w:color w:val="1E293B"/>
                <w:sz w:val="19"/>
              </w:rPr>
              <w:t>USER MANUAL</w:t>
            </w:r>
          </w:p>
        </w:tc>
        <w:tc>
          <w:tcPr>
            <w:tcW w:type="dxa" w:w="1296"/>
          </w:tcPr>
          <w:p>
            <w:pPr>
              <w:spacing w:before="60" w:after="60" w:line="276" w:lineRule="auto"/>
              <w:jc w:val="left"/>
            </w:pPr>
            <w:r>
              <w:rPr>
                <w:rFonts w:ascii="Times New Roman" w:hAnsi="Times New Roman"/>
                <w:b w:val="0"/>
                <w:color w:val="1E293B"/>
                <w:sz w:val="19"/>
              </w:rPr>
              <w:t>25</w:t>
            </w:r>
          </w:p>
        </w:tc>
      </w:tr>
    </w:tbl>
    <w:p>
      <w:pPr>
        <w:spacing w:before="40" w:after="80"/>
      </w:pPr>
    </w:p>
    <w:p>
      <w:r>
        <w:br w:type="page"/>
      </w:r>
    </w:p>
    <w:p>
      <w:pPr>
        <w:spacing w:before="320" w:after="160" w:line="276" w:lineRule="auto"/>
        <w:jc w:val="left"/>
      </w:pPr>
      <w:r>
        <w:rPr>
          <w:rFonts w:ascii="Times New Roman" w:hAnsi="Times New Roman"/>
          <w:b/>
          <w:i w:val="0"/>
          <w:color w:val="0F172A"/>
          <w:sz w:val="28"/>
        </w:rPr>
        <w:t>LIST OF FIGURES</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160"/>
            <w:shd w:val="clear" w:color="auto" w:fill="F1F5F9"/>
          </w:tcPr>
          <w:p>
            <w:pPr>
              <w:spacing w:before="60" w:after="60" w:line="276" w:lineRule="auto"/>
              <w:jc w:val="left"/>
            </w:pPr>
            <w:r>
              <w:rPr>
                <w:rFonts w:ascii="Times New Roman" w:hAnsi="Times New Roman"/>
                <w:b/>
                <w:color w:val="0F172A"/>
                <w:sz w:val="20"/>
              </w:rPr>
              <w:t>Figure No.</w:t>
            </w:r>
          </w:p>
        </w:tc>
        <w:tc>
          <w:tcPr>
            <w:tcW w:type="dxa" w:w="6048"/>
            <w:shd w:val="clear" w:color="auto" w:fill="F1F5F9"/>
          </w:tcPr>
          <w:p>
            <w:pPr>
              <w:spacing w:before="60" w:after="60" w:line="276" w:lineRule="auto"/>
              <w:jc w:val="left"/>
            </w:pPr>
            <w:r>
              <w:rPr>
                <w:rFonts w:ascii="Times New Roman" w:hAnsi="Times New Roman"/>
                <w:b/>
                <w:color w:val="0F172A"/>
                <w:sz w:val="20"/>
              </w:rPr>
              <w:t>Figure Caption</w:t>
            </w:r>
          </w:p>
        </w:tc>
        <w:tc>
          <w:tcPr>
            <w:tcW w:type="dxa" w:w="1152"/>
            <w:shd w:val="clear" w:color="auto" w:fill="F1F5F9"/>
          </w:tcPr>
          <w:p>
            <w:pPr>
              <w:spacing w:before="60" w:after="60" w:line="276" w:lineRule="auto"/>
              <w:jc w:val="left"/>
            </w:pPr>
            <w:r>
              <w:rPr>
                <w:rFonts w:ascii="Times New Roman" w:hAnsi="Times New Roman"/>
                <w:b/>
                <w:color w:val="0F172A"/>
                <w:sz w:val="20"/>
              </w:rPr>
              <w:t>Page No.</w:t>
            </w:r>
          </w:p>
        </w:tc>
      </w:tr>
      <w:tr>
        <w:trPr>
          <w:cantSplit/>
        </w:trPr>
        <w:tc>
          <w:tcPr>
            <w:tcW w:type="dxa" w:w="2160"/>
          </w:tcPr>
          <w:p>
            <w:pPr>
              <w:spacing w:before="60" w:after="60" w:line="276" w:lineRule="auto"/>
              <w:jc w:val="left"/>
            </w:pPr>
            <w:r>
              <w:rPr>
                <w:rFonts w:ascii="Times New Roman" w:hAnsi="Times New Roman"/>
                <w:b w:val="0"/>
                <w:color w:val="1E293B"/>
                <w:sz w:val="19"/>
              </w:rPr>
              <w:t>Figure 3.1</w:t>
            </w:r>
          </w:p>
        </w:tc>
        <w:tc>
          <w:tcPr>
            <w:tcW w:type="dxa" w:w="6048"/>
          </w:tcPr>
          <w:p>
            <w:pPr>
              <w:spacing w:before="60" w:after="60" w:line="276" w:lineRule="auto"/>
              <w:jc w:val="left"/>
            </w:pPr>
            <w:r>
              <w:rPr>
                <w:rFonts w:ascii="Times New Roman" w:hAnsi="Times New Roman"/>
                <w:b w:val="0"/>
                <w:color w:val="1E293B"/>
                <w:sz w:val="19"/>
              </w:rPr>
              <w:t>Kaizen Engine End-to-End System Flow Diagram</w:t>
            </w:r>
          </w:p>
        </w:tc>
        <w:tc>
          <w:tcPr>
            <w:tcW w:type="dxa" w:w="1152"/>
          </w:tcPr>
          <w:p>
            <w:pPr>
              <w:spacing w:before="60" w:after="60" w:line="276" w:lineRule="auto"/>
              <w:jc w:val="left"/>
            </w:pPr>
            <w:r>
              <w:rPr>
                <w:rFonts w:ascii="Times New Roman" w:hAnsi="Times New Roman"/>
                <w:b w:val="0"/>
                <w:color w:val="1E293B"/>
                <w:sz w:val="19"/>
              </w:rPr>
              <w:t>12</w:t>
            </w:r>
          </w:p>
        </w:tc>
      </w:tr>
      <w:tr>
        <w:trPr>
          <w:cantSplit/>
        </w:trPr>
        <w:tc>
          <w:tcPr>
            <w:tcW w:type="dxa" w:w="2160"/>
          </w:tcPr>
          <w:p>
            <w:pPr>
              <w:spacing w:before="60" w:after="60" w:line="276" w:lineRule="auto"/>
              <w:jc w:val="left"/>
            </w:pPr>
            <w:r>
              <w:rPr>
                <w:rFonts w:ascii="Times New Roman" w:hAnsi="Times New Roman"/>
                <w:b w:val="0"/>
                <w:color w:val="1E293B"/>
                <w:sz w:val="19"/>
              </w:rPr>
              <w:t>Figure 3.2</w:t>
            </w:r>
          </w:p>
        </w:tc>
        <w:tc>
          <w:tcPr>
            <w:tcW w:type="dxa" w:w="6048"/>
          </w:tcPr>
          <w:p>
            <w:pPr>
              <w:spacing w:before="60" w:after="60" w:line="276" w:lineRule="auto"/>
              <w:jc w:val="left"/>
            </w:pPr>
            <w:r>
              <w:rPr>
                <w:rFonts w:ascii="Times New Roman" w:hAnsi="Times New Roman"/>
                <w:b w:val="0"/>
                <w:color w:val="1E293B"/>
                <w:sz w:val="19"/>
              </w:rPr>
              <w:t>User Interface Wireframe Design and Observatory Layout</w:t>
            </w:r>
          </w:p>
        </w:tc>
        <w:tc>
          <w:tcPr>
            <w:tcW w:type="dxa" w:w="1152"/>
          </w:tcPr>
          <w:p>
            <w:pPr>
              <w:spacing w:before="60" w:after="60" w:line="276" w:lineRule="auto"/>
              <w:jc w:val="left"/>
            </w:pPr>
            <w:r>
              <w:rPr>
                <w:rFonts w:ascii="Times New Roman" w:hAnsi="Times New Roman"/>
                <w:b w:val="0"/>
                <w:color w:val="1E293B"/>
                <w:sz w:val="19"/>
              </w:rPr>
              <w:t>13</w:t>
            </w:r>
          </w:p>
        </w:tc>
      </w:tr>
      <w:tr>
        <w:trPr>
          <w:cantSplit/>
        </w:trPr>
        <w:tc>
          <w:tcPr>
            <w:tcW w:type="dxa" w:w="2160"/>
          </w:tcPr>
          <w:p>
            <w:pPr>
              <w:spacing w:before="60" w:after="60" w:line="276" w:lineRule="auto"/>
              <w:jc w:val="left"/>
            </w:pPr>
            <w:r>
              <w:rPr>
                <w:rFonts w:ascii="Times New Roman" w:hAnsi="Times New Roman"/>
                <w:b w:val="0"/>
                <w:color w:val="1E293B"/>
                <w:sz w:val="19"/>
              </w:rPr>
              <w:t>Figure 4.1</w:t>
            </w:r>
          </w:p>
        </w:tc>
        <w:tc>
          <w:tcPr>
            <w:tcW w:type="dxa" w:w="6048"/>
          </w:tcPr>
          <w:p>
            <w:pPr>
              <w:spacing w:before="60" w:after="60" w:line="276" w:lineRule="auto"/>
              <w:jc w:val="left"/>
            </w:pPr>
            <w:r>
              <w:rPr>
                <w:rFonts w:ascii="Times New Roman" w:hAnsi="Times New Roman"/>
                <w:b w:val="0"/>
                <w:color w:val="1E293B"/>
                <w:sz w:val="19"/>
              </w:rPr>
              <w:t>Authentic Google Colab Exploratory Data Analysis (EDA) Laboratory Artifacts</w:t>
            </w:r>
          </w:p>
        </w:tc>
        <w:tc>
          <w:tcPr>
            <w:tcW w:type="dxa" w:w="1152"/>
          </w:tcPr>
          <w:p>
            <w:pPr>
              <w:spacing w:before="60" w:after="60" w:line="276" w:lineRule="auto"/>
              <w:jc w:val="left"/>
            </w:pPr>
            <w:r>
              <w:rPr>
                <w:rFonts w:ascii="Times New Roman" w:hAnsi="Times New Roman"/>
                <w:b w:val="0"/>
                <w:color w:val="1E293B"/>
                <w:sz w:val="19"/>
              </w:rPr>
              <w:t>15</w:t>
            </w:r>
          </w:p>
        </w:tc>
      </w:tr>
      <w:tr>
        <w:trPr>
          <w:cantSplit/>
        </w:trPr>
        <w:tc>
          <w:tcPr>
            <w:tcW w:type="dxa" w:w="2160"/>
          </w:tcPr>
          <w:p>
            <w:pPr>
              <w:spacing w:before="60" w:after="60" w:line="276" w:lineRule="auto"/>
              <w:jc w:val="left"/>
            </w:pPr>
            <w:r>
              <w:rPr>
                <w:rFonts w:ascii="Times New Roman" w:hAnsi="Times New Roman"/>
                <w:b w:val="0"/>
                <w:color w:val="1E293B"/>
                <w:sz w:val="19"/>
              </w:rPr>
              <w:t>Figure 4.2</w:t>
            </w:r>
          </w:p>
        </w:tc>
        <w:tc>
          <w:tcPr>
            <w:tcW w:type="dxa" w:w="6048"/>
          </w:tcPr>
          <w:p>
            <w:pPr>
              <w:spacing w:before="60" w:after="60" w:line="276" w:lineRule="auto"/>
              <w:jc w:val="left"/>
            </w:pPr>
            <w:r>
              <w:rPr>
                <w:rFonts w:ascii="Times New Roman" w:hAnsi="Times New Roman"/>
                <w:b w:val="0"/>
                <w:color w:val="1E293B"/>
                <w:sz w:val="19"/>
              </w:rPr>
              <w:t>Comprehensive Validation Diagnostics and Discrimination Metrics (N = 43)</w:t>
            </w:r>
          </w:p>
        </w:tc>
        <w:tc>
          <w:tcPr>
            <w:tcW w:type="dxa" w:w="1152"/>
          </w:tcPr>
          <w:p>
            <w:pPr>
              <w:spacing w:before="60" w:after="60" w:line="276" w:lineRule="auto"/>
              <w:jc w:val="left"/>
            </w:pPr>
            <w:r>
              <w:rPr>
                <w:rFonts w:ascii="Times New Roman" w:hAnsi="Times New Roman"/>
                <w:b w:val="0"/>
                <w:color w:val="1E293B"/>
                <w:sz w:val="19"/>
              </w:rPr>
              <w:t>17</w:t>
            </w:r>
          </w:p>
        </w:tc>
      </w:tr>
      <w:tr>
        <w:trPr>
          <w:cantSplit/>
        </w:trPr>
        <w:tc>
          <w:tcPr>
            <w:tcW w:type="dxa" w:w="2160"/>
          </w:tcPr>
          <w:p>
            <w:pPr>
              <w:spacing w:before="60" w:after="60" w:line="276" w:lineRule="auto"/>
              <w:jc w:val="left"/>
            </w:pPr>
            <w:r>
              <w:rPr>
                <w:rFonts w:ascii="Times New Roman" w:hAnsi="Times New Roman"/>
                <w:b w:val="0"/>
                <w:color w:val="1E293B"/>
                <w:sz w:val="19"/>
              </w:rPr>
              <w:t>Figure 4.3</w:t>
            </w:r>
          </w:p>
        </w:tc>
        <w:tc>
          <w:tcPr>
            <w:tcW w:type="dxa" w:w="6048"/>
          </w:tcPr>
          <w:p>
            <w:pPr>
              <w:spacing w:before="60" w:after="60" w:line="276" w:lineRule="auto"/>
              <w:jc w:val="left"/>
            </w:pPr>
            <w:r>
              <w:rPr>
                <w:rFonts w:ascii="Times New Roman" w:hAnsi="Times New Roman"/>
                <w:b w:val="0"/>
                <w:color w:val="1E293B"/>
                <w:sz w:val="19"/>
              </w:rPr>
              <w:t>Kaizen Engine Live Production Web Application User Interface</w:t>
            </w:r>
          </w:p>
        </w:tc>
        <w:tc>
          <w:tcPr>
            <w:tcW w:type="dxa" w:w="1152"/>
          </w:tcPr>
          <w:p>
            <w:pPr>
              <w:spacing w:before="60" w:after="60" w:line="276" w:lineRule="auto"/>
              <w:jc w:val="left"/>
            </w:pPr>
            <w:r>
              <w:rPr>
                <w:rFonts w:ascii="Times New Roman" w:hAnsi="Times New Roman"/>
                <w:b w:val="0"/>
                <w:color w:val="1E293B"/>
                <w:sz w:val="19"/>
              </w:rPr>
              <w:t>19</w:t>
            </w:r>
          </w:p>
        </w:tc>
      </w:tr>
    </w:tbl>
    <w:p>
      <w:pPr>
        <w:spacing w:before="40" w:after="80"/>
      </w:pPr>
    </w:p>
    <w:p>
      <w:pPr>
        <w:spacing w:before="320" w:after="160" w:line="276" w:lineRule="auto"/>
        <w:jc w:val="left"/>
      </w:pPr>
      <w:r>
        <w:rPr>
          <w:rFonts w:ascii="Times New Roman" w:hAnsi="Times New Roman"/>
          <w:b/>
          <w:i w:val="0"/>
          <w:color w:val="0F172A"/>
          <w:sz w:val="28"/>
        </w:rPr>
        <w:t>LIST OF TABLES</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160"/>
            <w:shd w:val="clear" w:color="auto" w:fill="F1F5F9"/>
          </w:tcPr>
          <w:p>
            <w:pPr>
              <w:spacing w:before="60" w:after="60" w:line="276" w:lineRule="auto"/>
              <w:jc w:val="left"/>
            </w:pPr>
            <w:r>
              <w:rPr>
                <w:rFonts w:ascii="Times New Roman" w:hAnsi="Times New Roman"/>
                <w:b/>
                <w:color w:val="0F172A"/>
                <w:sz w:val="20"/>
              </w:rPr>
              <w:t>Table No.</w:t>
            </w:r>
          </w:p>
        </w:tc>
        <w:tc>
          <w:tcPr>
            <w:tcW w:type="dxa" w:w="6048"/>
            <w:shd w:val="clear" w:color="auto" w:fill="F1F5F9"/>
          </w:tcPr>
          <w:p>
            <w:pPr>
              <w:spacing w:before="60" w:after="60" w:line="276" w:lineRule="auto"/>
              <w:jc w:val="left"/>
            </w:pPr>
            <w:r>
              <w:rPr>
                <w:rFonts w:ascii="Times New Roman" w:hAnsi="Times New Roman"/>
                <w:b/>
                <w:color w:val="0F172A"/>
                <w:sz w:val="20"/>
              </w:rPr>
              <w:t>Table Caption</w:t>
            </w:r>
          </w:p>
        </w:tc>
        <w:tc>
          <w:tcPr>
            <w:tcW w:type="dxa" w:w="1152"/>
            <w:shd w:val="clear" w:color="auto" w:fill="F1F5F9"/>
          </w:tcPr>
          <w:p>
            <w:pPr>
              <w:spacing w:before="60" w:after="60" w:line="276" w:lineRule="auto"/>
              <w:jc w:val="left"/>
            </w:pPr>
            <w:r>
              <w:rPr>
                <w:rFonts w:ascii="Times New Roman" w:hAnsi="Times New Roman"/>
                <w:b/>
                <w:color w:val="0F172A"/>
                <w:sz w:val="20"/>
              </w:rPr>
              <w:t>Page No.</w:t>
            </w:r>
          </w:p>
        </w:tc>
      </w:tr>
      <w:tr>
        <w:trPr>
          <w:cantSplit/>
        </w:trPr>
        <w:tc>
          <w:tcPr>
            <w:tcW w:type="dxa" w:w="2160"/>
          </w:tcPr>
          <w:p>
            <w:pPr>
              <w:spacing w:before="60" w:after="60" w:line="276" w:lineRule="auto"/>
              <w:jc w:val="left"/>
            </w:pPr>
            <w:r>
              <w:rPr>
                <w:rFonts w:ascii="Times New Roman" w:hAnsi="Times New Roman"/>
                <w:b w:val="0"/>
                <w:color w:val="1E293B"/>
                <w:sz w:val="19"/>
              </w:rPr>
              <w:t>Table 1.1</w:t>
            </w:r>
          </w:p>
        </w:tc>
        <w:tc>
          <w:tcPr>
            <w:tcW w:type="dxa" w:w="6048"/>
          </w:tcPr>
          <w:p>
            <w:pPr>
              <w:spacing w:before="60" w:after="60" w:line="276" w:lineRule="auto"/>
              <w:jc w:val="left"/>
            </w:pPr>
            <w:r>
              <w:rPr>
                <w:rFonts w:ascii="Times New Roman" w:hAnsi="Times New Roman"/>
                <w:b w:val="0"/>
                <w:color w:val="1E293B"/>
                <w:sz w:val="19"/>
              </w:rPr>
              <w:t>Client, Need, and Supporting Evidence Matrix</w:t>
            </w:r>
          </w:p>
        </w:tc>
        <w:tc>
          <w:tcPr>
            <w:tcW w:type="dxa" w:w="1152"/>
          </w:tcPr>
          <w:p>
            <w:pPr>
              <w:spacing w:before="60" w:after="60" w:line="276" w:lineRule="auto"/>
              <w:jc w:val="left"/>
            </w:pPr>
            <w:r>
              <w:rPr>
                <w:rFonts w:ascii="Times New Roman" w:hAnsi="Times New Roman"/>
                <w:b w:val="0"/>
                <w:color w:val="1E293B"/>
                <w:sz w:val="19"/>
              </w:rPr>
              <w:t>2</w:t>
            </w:r>
          </w:p>
        </w:tc>
      </w:tr>
      <w:tr>
        <w:trPr>
          <w:cantSplit/>
        </w:trPr>
        <w:tc>
          <w:tcPr>
            <w:tcW w:type="dxa" w:w="2160"/>
          </w:tcPr>
          <w:p>
            <w:pPr>
              <w:spacing w:before="60" w:after="60" w:line="276" w:lineRule="auto"/>
              <w:jc w:val="left"/>
            </w:pPr>
            <w:r>
              <w:rPr>
                <w:rFonts w:ascii="Times New Roman" w:hAnsi="Times New Roman"/>
                <w:b w:val="0"/>
                <w:color w:val="1E293B"/>
                <w:sz w:val="19"/>
              </w:rPr>
              <w:t>Table 1.2</w:t>
            </w:r>
          </w:p>
        </w:tc>
        <w:tc>
          <w:tcPr>
            <w:tcW w:type="dxa" w:w="6048"/>
          </w:tcPr>
          <w:p>
            <w:pPr>
              <w:spacing w:before="60" w:after="60" w:line="276" w:lineRule="auto"/>
              <w:jc w:val="left"/>
            </w:pPr>
            <w:r>
              <w:rPr>
                <w:rFonts w:ascii="Times New Roman" w:hAnsi="Times New Roman"/>
                <w:b w:val="0"/>
                <w:color w:val="1E293B"/>
                <w:sz w:val="19"/>
              </w:rPr>
              <w:t>Kaizen Engine Project Execution Timeline and Milestones</w:t>
            </w:r>
          </w:p>
        </w:tc>
        <w:tc>
          <w:tcPr>
            <w:tcW w:type="dxa" w:w="1152"/>
          </w:tcPr>
          <w:p>
            <w:pPr>
              <w:spacing w:before="60" w:after="60" w:line="276" w:lineRule="auto"/>
              <w:jc w:val="left"/>
            </w:pPr>
            <w:r>
              <w:rPr>
                <w:rFonts w:ascii="Times New Roman" w:hAnsi="Times New Roman"/>
                <w:b w:val="0"/>
                <w:color w:val="1E293B"/>
                <w:sz w:val="19"/>
              </w:rPr>
              <w:t>4</w:t>
            </w:r>
          </w:p>
        </w:tc>
      </w:tr>
      <w:tr>
        <w:trPr>
          <w:cantSplit/>
        </w:trPr>
        <w:tc>
          <w:tcPr>
            <w:tcW w:type="dxa" w:w="2160"/>
          </w:tcPr>
          <w:p>
            <w:pPr>
              <w:spacing w:before="60" w:after="60" w:line="276" w:lineRule="auto"/>
              <w:jc w:val="left"/>
            </w:pPr>
            <w:r>
              <w:rPr>
                <w:rFonts w:ascii="Times New Roman" w:hAnsi="Times New Roman"/>
                <w:b w:val="0"/>
                <w:color w:val="1E293B"/>
                <w:sz w:val="19"/>
              </w:rPr>
              <w:t>Table 1.3</w:t>
            </w:r>
          </w:p>
        </w:tc>
        <w:tc>
          <w:tcPr>
            <w:tcW w:type="dxa" w:w="6048"/>
          </w:tcPr>
          <w:p>
            <w:pPr>
              <w:spacing w:before="60" w:after="60" w:line="276" w:lineRule="auto"/>
              <w:jc w:val="left"/>
            </w:pPr>
            <w:r>
              <w:rPr>
                <w:rFonts w:ascii="Times New Roman" w:hAnsi="Times New Roman"/>
                <w:b w:val="0"/>
                <w:color w:val="1E293B"/>
                <w:sz w:val="19"/>
              </w:rPr>
              <w:t>Student Group Member Sub-Module Responsibilities</w:t>
            </w:r>
          </w:p>
        </w:tc>
        <w:tc>
          <w:tcPr>
            <w:tcW w:type="dxa" w:w="1152"/>
          </w:tcPr>
          <w:p>
            <w:pPr>
              <w:spacing w:before="60" w:after="60" w:line="276" w:lineRule="auto"/>
              <w:jc w:val="left"/>
            </w:pPr>
            <w:r>
              <w:rPr>
                <w:rFonts w:ascii="Times New Roman" w:hAnsi="Times New Roman"/>
                <w:b w:val="0"/>
                <w:color w:val="1E293B"/>
                <w:sz w:val="19"/>
              </w:rPr>
              <w:t>5</w:t>
            </w:r>
          </w:p>
        </w:tc>
      </w:tr>
      <w:tr>
        <w:trPr>
          <w:cantSplit/>
        </w:trPr>
        <w:tc>
          <w:tcPr>
            <w:tcW w:type="dxa" w:w="2160"/>
          </w:tcPr>
          <w:p>
            <w:pPr>
              <w:spacing w:before="60" w:after="60" w:line="276" w:lineRule="auto"/>
              <w:jc w:val="left"/>
            </w:pPr>
            <w:r>
              <w:rPr>
                <w:rFonts w:ascii="Times New Roman" w:hAnsi="Times New Roman"/>
                <w:b w:val="0"/>
                <w:color w:val="1E293B"/>
                <w:sz w:val="19"/>
              </w:rPr>
              <w:t>Table 2.1</w:t>
            </w:r>
          </w:p>
        </w:tc>
        <w:tc>
          <w:tcPr>
            <w:tcW w:type="dxa" w:w="6048"/>
          </w:tcPr>
          <w:p>
            <w:pPr>
              <w:spacing w:before="60" w:after="60" w:line="276" w:lineRule="auto"/>
              <w:jc w:val="left"/>
            </w:pPr>
            <w:r>
              <w:rPr>
                <w:rFonts w:ascii="Times New Roman" w:hAnsi="Times New Roman"/>
                <w:b w:val="0"/>
                <w:color w:val="1E293B"/>
                <w:sz w:val="19"/>
              </w:rPr>
              <w:t>Comparative Summary of Existing Solutions in Employee Attrition</w:t>
            </w:r>
          </w:p>
        </w:tc>
        <w:tc>
          <w:tcPr>
            <w:tcW w:type="dxa" w:w="1152"/>
          </w:tcPr>
          <w:p>
            <w:pPr>
              <w:spacing w:before="60" w:after="60" w:line="276" w:lineRule="auto"/>
              <w:jc w:val="left"/>
            </w:pPr>
            <w:r>
              <w:rPr>
                <w:rFonts w:ascii="Times New Roman" w:hAnsi="Times New Roman"/>
                <w:b w:val="0"/>
                <w:color w:val="1E293B"/>
                <w:sz w:val="19"/>
              </w:rPr>
              <w:t>8</w:t>
            </w:r>
          </w:p>
        </w:tc>
      </w:tr>
      <w:tr>
        <w:trPr>
          <w:cantSplit/>
        </w:trPr>
        <w:tc>
          <w:tcPr>
            <w:tcW w:type="dxa" w:w="2160"/>
          </w:tcPr>
          <w:p>
            <w:pPr>
              <w:spacing w:before="60" w:after="60" w:line="276" w:lineRule="auto"/>
              <w:jc w:val="left"/>
            </w:pPr>
            <w:r>
              <w:rPr>
                <w:rFonts w:ascii="Times New Roman" w:hAnsi="Times New Roman"/>
                <w:b w:val="0"/>
                <w:color w:val="1E293B"/>
                <w:sz w:val="19"/>
              </w:rPr>
              <w:t>Table 3.1</w:t>
            </w:r>
          </w:p>
        </w:tc>
        <w:tc>
          <w:tcPr>
            <w:tcW w:type="dxa" w:w="6048"/>
          </w:tcPr>
          <w:p>
            <w:pPr>
              <w:spacing w:before="60" w:after="60" w:line="276" w:lineRule="auto"/>
              <w:jc w:val="left"/>
            </w:pPr>
            <w:r>
              <w:rPr>
                <w:rFonts w:ascii="Times New Roman" w:hAnsi="Times New Roman"/>
                <w:b w:val="0"/>
                <w:color w:val="1E293B"/>
                <w:sz w:val="19"/>
              </w:rPr>
              <w:t>Feature Dictionary and Description of employee_data.csv</w:t>
            </w:r>
          </w:p>
        </w:tc>
        <w:tc>
          <w:tcPr>
            <w:tcW w:type="dxa" w:w="1152"/>
          </w:tcPr>
          <w:p>
            <w:pPr>
              <w:spacing w:before="60" w:after="60" w:line="276" w:lineRule="auto"/>
              <w:jc w:val="left"/>
            </w:pPr>
            <w:r>
              <w:rPr>
                <w:rFonts w:ascii="Times New Roman" w:hAnsi="Times New Roman"/>
                <w:b w:val="0"/>
                <w:color w:val="1E293B"/>
                <w:sz w:val="19"/>
              </w:rPr>
              <w:t>10</w:t>
            </w:r>
          </w:p>
        </w:tc>
      </w:tr>
      <w:tr>
        <w:trPr>
          <w:cantSplit/>
        </w:trPr>
        <w:tc>
          <w:tcPr>
            <w:tcW w:type="dxa" w:w="2160"/>
          </w:tcPr>
          <w:p>
            <w:pPr>
              <w:spacing w:before="60" w:after="60" w:line="276" w:lineRule="auto"/>
              <w:jc w:val="left"/>
            </w:pPr>
            <w:r>
              <w:rPr>
                <w:rFonts w:ascii="Times New Roman" w:hAnsi="Times New Roman"/>
                <w:b w:val="0"/>
                <w:color w:val="1E293B"/>
                <w:sz w:val="19"/>
              </w:rPr>
              <w:t>Table 3.2</w:t>
            </w:r>
          </w:p>
        </w:tc>
        <w:tc>
          <w:tcPr>
            <w:tcW w:type="dxa" w:w="6048"/>
          </w:tcPr>
          <w:p>
            <w:pPr>
              <w:spacing w:before="60" w:after="60" w:line="276" w:lineRule="auto"/>
              <w:jc w:val="left"/>
            </w:pPr>
            <w:r>
              <w:rPr>
                <w:rFonts w:ascii="Times New Roman" w:hAnsi="Times New Roman"/>
                <w:b w:val="0"/>
                <w:color w:val="1E293B"/>
                <w:sz w:val="19"/>
              </w:rPr>
              <w:t>Hardware, Software, and Library Technology Stack</w:t>
            </w:r>
          </w:p>
        </w:tc>
        <w:tc>
          <w:tcPr>
            <w:tcW w:type="dxa" w:w="1152"/>
          </w:tcPr>
          <w:p>
            <w:pPr>
              <w:spacing w:before="60" w:after="60" w:line="276" w:lineRule="auto"/>
              <w:jc w:val="left"/>
            </w:pPr>
            <w:r>
              <w:rPr>
                <w:rFonts w:ascii="Times New Roman" w:hAnsi="Times New Roman"/>
                <w:b w:val="0"/>
                <w:color w:val="1E293B"/>
                <w:sz w:val="19"/>
              </w:rPr>
              <w:t>14</w:t>
            </w:r>
          </w:p>
        </w:tc>
      </w:tr>
      <w:tr>
        <w:trPr>
          <w:cantSplit/>
        </w:trPr>
        <w:tc>
          <w:tcPr>
            <w:tcW w:type="dxa" w:w="2160"/>
          </w:tcPr>
          <w:p>
            <w:pPr>
              <w:spacing w:before="60" w:after="60" w:line="276" w:lineRule="auto"/>
              <w:jc w:val="left"/>
            </w:pPr>
            <w:r>
              <w:rPr>
                <w:rFonts w:ascii="Times New Roman" w:hAnsi="Times New Roman"/>
                <w:b w:val="0"/>
                <w:color w:val="1E293B"/>
                <w:sz w:val="19"/>
              </w:rPr>
              <w:t>Table 4.1</w:t>
            </w:r>
          </w:p>
        </w:tc>
        <w:tc>
          <w:tcPr>
            <w:tcW w:type="dxa" w:w="6048"/>
          </w:tcPr>
          <w:p>
            <w:pPr>
              <w:spacing w:before="60" w:after="60" w:line="276" w:lineRule="auto"/>
              <w:jc w:val="left"/>
            </w:pPr>
            <w:r>
              <w:rPr>
                <w:rFonts w:ascii="Times New Roman" w:hAnsi="Times New Roman"/>
                <w:b w:val="0"/>
                <w:color w:val="1E293B"/>
                <w:sz w:val="19"/>
              </w:rPr>
              <w:t>Authentic Model Performance Comparison on Holdout Partition (N = 43)</w:t>
            </w:r>
          </w:p>
        </w:tc>
        <w:tc>
          <w:tcPr>
            <w:tcW w:type="dxa" w:w="1152"/>
          </w:tcPr>
          <w:p>
            <w:pPr>
              <w:spacing w:before="60" w:after="60" w:line="276" w:lineRule="auto"/>
              <w:jc w:val="left"/>
            </w:pPr>
            <w:r>
              <w:rPr>
                <w:rFonts w:ascii="Times New Roman" w:hAnsi="Times New Roman"/>
                <w:b w:val="0"/>
                <w:color w:val="1E293B"/>
                <w:sz w:val="19"/>
              </w:rPr>
              <w:t>16</w:t>
            </w:r>
          </w:p>
        </w:tc>
      </w:tr>
      <w:tr>
        <w:trPr>
          <w:cantSplit/>
        </w:trPr>
        <w:tc>
          <w:tcPr>
            <w:tcW w:type="dxa" w:w="2160"/>
          </w:tcPr>
          <w:p>
            <w:pPr>
              <w:spacing w:before="60" w:after="60" w:line="276" w:lineRule="auto"/>
              <w:jc w:val="left"/>
            </w:pPr>
            <w:r>
              <w:rPr>
                <w:rFonts w:ascii="Times New Roman" w:hAnsi="Times New Roman"/>
                <w:b w:val="0"/>
                <w:color w:val="1E293B"/>
                <w:sz w:val="19"/>
              </w:rPr>
              <w:t>Table 4.2</w:t>
            </w:r>
          </w:p>
        </w:tc>
        <w:tc>
          <w:tcPr>
            <w:tcW w:type="dxa" w:w="6048"/>
          </w:tcPr>
          <w:p>
            <w:pPr>
              <w:spacing w:before="60" w:after="60" w:line="276" w:lineRule="auto"/>
              <w:jc w:val="left"/>
            </w:pPr>
            <w:r>
              <w:rPr>
                <w:rFonts w:ascii="Times New Roman" w:hAnsi="Times New Roman"/>
                <w:b w:val="0"/>
                <w:color w:val="1E293B"/>
                <w:sz w:val="19"/>
              </w:rPr>
              <w:t>Application Validation Test Cases and Predictions</w:t>
            </w:r>
          </w:p>
        </w:tc>
        <w:tc>
          <w:tcPr>
            <w:tcW w:type="dxa" w:w="1152"/>
          </w:tcPr>
          <w:p>
            <w:pPr>
              <w:spacing w:before="60" w:after="60" w:line="276" w:lineRule="auto"/>
              <w:jc w:val="left"/>
            </w:pPr>
            <w:r>
              <w:rPr>
                <w:rFonts w:ascii="Times New Roman" w:hAnsi="Times New Roman"/>
                <w:b w:val="0"/>
                <w:color w:val="1E293B"/>
                <w:sz w:val="19"/>
              </w:rPr>
              <w:t>19</w:t>
            </w:r>
          </w:p>
        </w:tc>
      </w:tr>
      <w:tr>
        <w:trPr>
          <w:cantSplit/>
        </w:trPr>
        <w:tc>
          <w:tcPr>
            <w:tcW w:type="dxa" w:w="2160"/>
          </w:tcPr>
          <w:p>
            <w:pPr>
              <w:spacing w:before="60" w:after="60" w:line="276" w:lineRule="auto"/>
              <w:jc w:val="left"/>
            </w:pPr>
            <w:r>
              <w:rPr>
                <w:rFonts w:ascii="Times New Roman" w:hAnsi="Times New Roman"/>
                <w:b w:val="0"/>
                <w:color w:val="1E293B"/>
                <w:sz w:val="19"/>
              </w:rPr>
              <w:t>Table B.1</w:t>
            </w:r>
          </w:p>
        </w:tc>
        <w:tc>
          <w:tcPr>
            <w:tcW w:type="dxa" w:w="6048"/>
          </w:tcPr>
          <w:p>
            <w:pPr>
              <w:spacing w:before="60" w:after="60" w:line="276" w:lineRule="auto"/>
              <w:jc w:val="left"/>
            </w:pPr>
            <w:r>
              <w:rPr>
                <w:rFonts w:ascii="Times New Roman" w:hAnsi="Times New Roman"/>
                <w:b w:val="0"/>
                <w:color w:val="1E293B"/>
                <w:sz w:val="19"/>
              </w:rPr>
              <w:t>Semester Capstone Project Completion Checklist</w:t>
            </w:r>
          </w:p>
        </w:tc>
        <w:tc>
          <w:tcPr>
            <w:tcW w:type="dxa" w:w="1152"/>
          </w:tcPr>
          <w:p>
            <w:pPr>
              <w:spacing w:before="60" w:after="60" w:line="276" w:lineRule="auto"/>
              <w:jc w:val="left"/>
            </w:pPr>
            <w:r>
              <w:rPr>
                <w:rFonts w:ascii="Times New Roman" w:hAnsi="Times New Roman"/>
                <w:b w:val="0"/>
                <w:color w:val="1E293B"/>
                <w:sz w:val="19"/>
              </w:rPr>
              <w:t>24</w:t>
            </w:r>
          </w:p>
        </w:tc>
      </w:tr>
    </w:tbl>
    <w:p>
      <w:pPr>
        <w:spacing w:before="40" w:after="80"/>
      </w:pPr>
    </w:p>
    <w:p>
      <w:r>
        <w:br w:type="page"/>
      </w:r>
    </w:p>
    <w:p>
      <w:pPr>
        <w:spacing w:before="320" w:after="160" w:line="276" w:lineRule="auto"/>
        <w:jc w:val="left"/>
      </w:pPr>
      <w:r>
        <w:rPr>
          <w:rFonts w:ascii="Times New Roman" w:hAnsi="Times New Roman"/>
          <w:b/>
          <w:i w:val="0"/>
          <w:color w:val="0F172A"/>
          <w:sz w:val="28"/>
        </w:rPr>
        <w:t>ABSTRACT</w:t>
      </w:r>
    </w:p>
    <w:p>
      <w:pPr>
        <w:spacing w:before="0" w:after="280" w:line="360" w:lineRule="auto"/>
        <w:jc w:val="left"/>
      </w:pPr>
      <w:r>
        <w:rPr>
          <w:rFonts w:ascii="Times New Roman" w:hAnsi="Times New Roman"/>
          <w:b w:val="0"/>
          <w:i w:val="0"/>
          <w:color w:val="0F172A"/>
          <w:sz w:val="24"/>
        </w:rPr>
        <w:t>Unplanned voluntary employee turnover represents a critical operational vulnerability, costing organizations between 1.5x and 2.0x the departed professional's annual compensation while severely disrupting intellectual capital and team morale. This project develops Kaizen Engine, an enterprise-grade flight-risk prediction and ethical retention intelligence platform implemented in a unified Google Colab practical notebook and deployed via an interactive web interface. Using an authentic enterprise workforce dataset of 215 employees across 32 operational attributes, we investigate key turnover drivers through Exploratory Data Analysis (EDA), establish baseline supervised classifiers (Logistic Regression and Gaussian Naive Bayes), benchmark 13 algorithms under 10-fold cross-validation, and implement dual ensemble architectures: PorusXS (Cost-Sensitive Balanced Random Forest) and AlexzanderXS (Gradient Boosted Decision Trees). On an unseen stratified holdout test partition (N = 43), the baseline classifier achieved 69.8% accuracy and 53.3% recall sensitivity (TN=22, FP=6, FN=7, TP=8) with an ROC-AUC of 0.7548. Overtime demand was isolated as the primary catalyst for departure (55.1% attrition under mandatory overtime vs. 25.3% without). A production FastAPI web observatory was developed featuring single-employee simulation, counter-offer ROI modeling, Title VII demographic fairness audits, and sociometric team contagion analysis, empowering talent leaders to transition from reactive exit interviews to proactive, ethical workforce retention.</w:t>
      </w:r>
    </w:p>
    <w:p>
      <w:pPr>
        <w:spacing w:before="320" w:after="160" w:line="276" w:lineRule="auto"/>
        <w:jc w:val="left"/>
      </w:pPr>
      <w:r>
        <w:rPr>
          <w:rFonts w:ascii="Times New Roman" w:hAnsi="Times New Roman"/>
          <w:b/>
          <w:i w:val="0"/>
          <w:color w:val="0F172A"/>
          <w:sz w:val="28"/>
        </w:rPr>
        <w:t>ABBREVIATIONS</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2880"/>
            <w:shd w:val="clear" w:color="auto" w:fill="F1F5F9"/>
          </w:tcPr>
          <w:p>
            <w:pPr>
              <w:spacing w:before="60" w:after="60" w:line="276" w:lineRule="auto"/>
              <w:jc w:val="left"/>
            </w:pPr>
            <w:r>
              <w:rPr>
                <w:rFonts w:ascii="Times New Roman" w:hAnsi="Times New Roman"/>
                <w:b/>
                <w:color w:val="0F172A"/>
                <w:sz w:val="20"/>
              </w:rPr>
              <w:t>Abbreviation</w:t>
            </w:r>
          </w:p>
        </w:tc>
        <w:tc>
          <w:tcPr>
            <w:tcW w:type="dxa" w:w="6480"/>
            <w:shd w:val="clear" w:color="auto" w:fill="F1F5F9"/>
          </w:tcPr>
          <w:p>
            <w:pPr>
              <w:spacing w:before="60" w:after="60" w:line="276" w:lineRule="auto"/>
              <w:jc w:val="left"/>
            </w:pPr>
            <w:r>
              <w:rPr>
                <w:rFonts w:ascii="Times New Roman" w:hAnsi="Times New Roman"/>
                <w:b/>
                <w:color w:val="0F172A"/>
                <w:sz w:val="20"/>
              </w:rPr>
              <w:t>Full Expansion</w:t>
            </w:r>
          </w:p>
        </w:tc>
      </w:tr>
      <w:tr>
        <w:trPr>
          <w:cantSplit/>
        </w:trPr>
        <w:tc>
          <w:tcPr>
            <w:tcW w:type="dxa" w:w="2880"/>
          </w:tcPr>
          <w:p>
            <w:pPr>
              <w:spacing w:before="60" w:after="60" w:line="276" w:lineRule="auto"/>
              <w:jc w:val="left"/>
            </w:pPr>
            <w:r>
              <w:rPr>
                <w:rFonts w:ascii="Times New Roman" w:hAnsi="Times New Roman"/>
                <w:b w:val="0"/>
                <w:color w:val="1E293B"/>
                <w:sz w:val="19"/>
              </w:rPr>
              <w:t>AI</w:t>
            </w:r>
          </w:p>
        </w:tc>
        <w:tc>
          <w:tcPr>
            <w:tcW w:type="dxa" w:w="6480"/>
          </w:tcPr>
          <w:p>
            <w:pPr>
              <w:spacing w:before="60" w:after="60" w:line="276" w:lineRule="auto"/>
              <w:jc w:val="left"/>
            </w:pPr>
            <w:r>
              <w:rPr>
                <w:rFonts w:ascii="Times New Roman" w:hAnsi="Times New Roman"/>
                <w:b w:val="0"/>
                <w:color w:val="1E293B"/>
                <w:sz w:val="19"/>
              </w:rPr>
              <w:t>Artificial Intelligence</w:t>
            </w:r>
          </w:p>
        </w:tc>
      </w:tr>
      <w:tr>
        <w:trPr>
          <w:cantSplit/>
        </w:trPr>
        <w:tc>
          <w:tcPr>
            <w:tcW w:type="dxa" w:w="2880"/>
          </w:tcPr>
          <w:p>
            <w:pPr>
              <w:spacing w:before="60" w:after="60" w:line="276" w:lineRule="auto"/>
              <w:jc w:val="left"/>
            </w:pPr>
            <w:r>
              <w:rPr>
                <w:rFonts w:ascii="Times New Roman" w:hAnsi="Times New Roman"/>
                <w:b w:val="0"/>
                <w:color w:val="1E293B"/>
                <w:sz w:val="19"/>
              </w:rPr>
              <w:t>ML</w:t>
            </w:r>
          </w:p>
        </w:tc>
        <w:tc>
          <w:tcPr>
            <w:tcW w:type="dxa" w:w="6480"/>
          </w:tcPr>
          <w:p>
            <w:pPr>
              <w:spacing w:before="60" w:after="60" w:line="276" w:lineRule="auto"/>
              <w:jc w:val="left"/>
            </w:pPr>
            <w:r>
              <w:rPr>
                <w:rFonts w:ascii="Times New Roman" w:hAnsi="Times New Roman"/>
                <w:b w:val="0"/>
                <w:color w:val="1E293B"/>
                <w:sz w:val="19"/>
              </w:rPr>
              <w:t>Machine Learning</w:t>
            </w:r>
          </w:p>
        </w:tc>
      </w:tr>
      <w:tr>
        <w:trPr>
          <w:cantSplit/>
        </w:trPr>
        <w:tc>
          <w:tcPr>
            <w:tcW w:type="dxa" w:w="2880"/>
          </w:tcPr>
          <w:p>
            <w:pPr>
              <w:spacing w:before="60" w:after="60" w:line="276" w:lineRule="auto"/>
              <w:jc w:val="left"/>
            </w:pPr>
            <w:r>
              <w:rPr>
                <w:rFonts w:ascii="Times New Roman" w:hAnsi="Times New Roman"/>
                <w:b w:val="0"/>
                <w:color w:val="1E293B"/>
                <w:sz w:val="19"/>
              </w:rPr>
              <w:t>EDA</w:t>
            </w:r>
          </w:p>
        </w:tc>
        <w:tc>
          <w:tcPr>
            <w:tcW w:type="dxa" w:w="6480"/>
          </w:tcPr>
          <w:p>
            <w:pPr>
              <w:spacing w:before="60" w:after="60" w:line="276" w:lineRule="auto"/>
              <w:jc w:val="left"/>
            </w:pPr>
            <w:r>
              <w:rPr>
                <w:rFonts w:ascii="Times New Roman" w:hAnsi="Times New Roman"/>
                <w:b w:val="0"/>
                <w:color w:val="1E293B"/>
                <w:sz w:val="19"/>
              </w:rPr>
              <w:t>Exploratory Data Analysis</w:t>
            </w:r>
          </w:p>
        </w:tc>
      </w:tr>
      <w:tr>
        <w:trPr>
          <w:cantSplit/>
        </w:trPr>
        <w:tc>
          <w:tcPr>
            <w:tcW w:type="dxa" w:w="2880"/>
          </w:tcPr>
          <w:p>
            <w:pPr>
              <w:spacing w:before="60" w:after="60" w:line="276" w:lineRule="auto"/>
              <w:jc w:val="left"/>
            </w:pPr>
            <w:r>
              <w:rPr>
                <w:rFonts w:ascii="Times New Roman" w:hAnsi="Times New Roman"/>
                <w:b w:val="0"/>
                <w:color w:val="1E293B"/>
                <w:sz w:val="19"/>
              </w:rPr>
              <w:t>ROC-AUC</w:t>
            </w:r>
          </w:p>
        </w:tc>
        <w:tc>
          <w:tcPr>
            <w:tcW w:type="dxa" w:w="6480"/>
          </w:tcPr>
          <w:p>
            <w:pPr>
              <w:spacing w:before="60" w:after="60" w:line="276" w:lineRule="auto"/>
              <w:jc w:val="left"/>
            </w:pPr>
            <w:r>
              <w:rPr>
                <w:rFonts w:ascii="Times New Roman" w:hAnsi="Times New Roman"/>
                <w:b w:val="0"/>
                <w:color w:val="1E293B"/>
                <w:sz w:val="19"/>
              </w:rPr>
              <w:t>Receiver Operating Characteristic - Area Under the Curve</w:t>
            </w:r>
          </w:p>
        </w:tc>
      </w:tr>
      <w:tr>
        <w:trPr>
          <w:cantSplit/>
        </w:trPr>
        <w:tc>
          <w:tcPr>
            <w:tcW w:type="dxa" w:w="2880"/>
          </w:tcPr>
          <w:p>
            <w:pPr>
              <w:spacing w:before="60" w:after="60" w:line="276" w:lineRule="auto"/>
              <w:jc w:val="left"/>
            </w:pPr>
            <w:r>
              <w:rPr>
                <w:rFonts w:ascii="Times New Roman" w:hAnsi="Times New Roman"/>
                <w:b w:val="0"/>
                <w:color w:val="1E293B"/>
                <w:sz w:val="19"/>
              </w:rPr>
              <w:t>PR-AUC</w:t>
            </w:r>
          </w:p>
        </w:tc>
        <w:tc>
          <w:tcPr>
            <w:tcW w:type="dxa" w:w="6480"/>
          </w:tcPr>
          <w:p>
            <w:pPr>
              <w:spacing w:before="60" w:after="60" w:line="276" w:lineRule="auto"/>
              <w:jc w:val="left"/>
            </w:pPr>
            <w:r>
              <w:rPr>
                <w:rFonts w:ascii="Times New Roman" w:hAnsi="Times New Roman"/>
                <w:b w:val="0"/>
                <w:color w:val="1E293B"/>
                <w:sz w:val="19"/>
              </w:rPr>
              <w:t>Precision-Recall Area Under the Curve</w:t>
            </w:r>
          </w:p>
        </w:tc>
      </w:tr>
      <w:tr>
        <w:trPr>
          <w:cantSplit/>
        </w:trPr>
        <w:tc>
          <w:tcPr>
            <w:tcW w:type="dxa" w:w="2880"/>
          </w:tcPr>
          <w:p>
            <w:pPr>
              <w:spacing w:before="60" w:after="60" w:line="276" w:lineRule="auto"/>
              <w:jc w:val="left"/>
            </w:pPr>
            <w:r>
              <w:rPr>
                <w:rFonts w:ascii="Times New Roman" w:hAnsi="Times New Roman"/>
                <w:b w:val="0"/>
                <w:color w:val="1E293B"/>
                <w:sz w:val="19"/>
              </w:rPr>
              <w:t>ECE</w:t>
            </w:r>
          </w:p>
        </w:tc>
        <w:tc>
          <w:tcPr>
            <w:tcW w:type="dxa" w:w="6480"/>
          </w:tcPr>
          <w:p>
            <w:pPr>
              <w:spacing w:before="60" w:after="60" w:line="276" w:lineRule="auto"/>
              <w:jc w:val="left"/>
            </w:pPr>
            <w:r>
              <w:rPr>
                <w:rFonts w:ascii="Times New Roman" w:hAnsi="Times New Roman"/>
                <w:b w:val="0"/>
                <w:color w:val="1E293B"/>
                <w:sz w:val="19"/>
              </w:rPr>
              <w:t>Expected Calibration Error</w:t>
            </w:r>
          </w:p>
        </w:tc>
      </w:tr>
      <w:tr>
        <w:trPr>
          <w:cantSplit/>
        </w:trPr>
        <w:tc>
          <w:tcPr>
            <w:tcW w:type="dxa" w:w="2880"/>
          </w:tcPr>
          <w:p>
            <w:pPr>
              <w:spacing w:before="60" w:after="60" w:line="276" w:lineRule="auto"/>
              <w:jc w:val="left"/>
            </w:pPr>
            <w:r>
              <w:rPr>
                <w:rFonts w:ascii="Times New Roman" w:hAnsi="Times New Roman"/>
                <w:b w:val="0"/>
                <w:color w:val="1E293B"/>
                <w:sz w:val="19"/>
              </w:rPr>
              <w:t>SHAP</w:t>
            </w:r>
          </w:p>
        </w:tc>
        <w:tc>
          <w:tcPr>
            <w:tcW w:type="dxa" w:w="6480"/>
          </w:tcPr>
          <w:p>
            <w:pPr>
              <w:spacing w:before="60" w:after="60" w:line="276" w:lineRule="auto"/>
              <w:jc w:val="left"/>
            </w:pPr>
            <w:r>
              <w:rPr>
                <w:rFonts w:ascii="Times New Roman" w:hAnsi="Times New Roman"/>
                <w:b w:val="0"/>
                <w:color w:val="1E293B"/>
                <w:sz w:val="19"/>
              </w:rPr>
              <w:t>SHapley Additive exPlanations</w:t>
            </w:r>
          </w:p>
        </w:tc>
      </w:tr>
      <w:tr>
        <w:trPr>
          <w:cantSplit/>
        </w:trPr>
        <w:tc>
          <w:tcPr>
            <w:tcW w:type="dxa" w:w="2880"/>
          </w:tcPr>
          <w:p>
            <w:pPr>
              <w:spacing w:before="60" w:after="60" w:line="276" w:lineRule="auto"/>
              <w:jc w:val="left"/>
            </w:pPr>
            <w:r>
              <w:rPr>
                <w:rFonts w:ascii="Times New Roman" w:hAnsi="Times New Roman"/>
                <w:b w:val="0"/>
                <w:color w:val="1E293B"/>
                <w:sz w:val="19"/>
              </w:rPr>
              <w:t>EEOC</w:t>
            </w:r>
          </w:p>
        </w:tc>
        <w:tc>
          <w:tcPr>
            <w:tcW w:type="dxa" w:w="6480"/>
          </w:tcPr>
          <w:p>
            <w:pPr>
              <w:spacing w:before="60" w:after="60" w:line="276" w:lineRule="auto"/>
              <w:jc w:val="left"/>
            </w:pPr>
            <w:r>
              <w:rPr>
                <w:rFonts w:ascii="Times New Roman" w:hAnsi="Times New Roman"/>
                <w:b w:val="0"/>
                <w:color w:val="1E293B"/>
                <w:sz w:val="19"/>
              </w:rPr>
              <w:t>Equal Employment Opportunity Commission</w:t>
            </w:r>
          </w:p>
        </w:tc>
      </w:tr>
      <w:tr>
        <w:trPr>
          <w:cantSplit/>
        </w:trPr>
        <w:tc>
          <w:tcPr>
            <w:tcW w:type="dxa" w:w="2880"/>
          </w:tcPr>
          <w:p>
            <w:pPr>
              <w:spacing w:before="60" w:after="60" w:line="276" w:lineRule="auto"/>
              <w:jc w:val="left"/>
            </w:pPr>
            <w:r>
              <w:rPr>
                <w:rFonts w:ascii="Times New Roman" w:hAnsi="Times New Roman"/>
                <w:b w:val="0"/>
                <w:color w:val="1E293B"/>
                <w:sz w:val="19"/>
              </w:rPr>
              <w:t>FPR</w:t>
            </w:r>
          </w:p>
        </w:tc>
        <w:tc>
          <w:tcPr>
            <w:tcW w:type="dxa" w:w="6480"/>
          </w:tcPr>
          <w:p>
            <w:pPr>
              <w:spacing w:before="60" w:after="60" w:line="276" w:lineRule="auto"/>
              <w:jc w:val="left"/>
            </w:pPr>
            <w:r>
              <w:rPr>
                <w:rFonts w:ascii="Times New Roman" w:hAnsi="Times New Roman"/>
                <w:b w:val="0"/>
                <w:color w:val="1E293B"/>
                <w:sz w:val="19"/>
              </w:rPr>
              <w:t>False Positive Rate (1 - Specificity)</w:t>
            </w:r>
          </w:p>
        </w:tc>
      </w:tr>
      <w:tr>
        <w:trPr>
          <w:cantSplit/>
        </w:trPr>
        <w:tc>
          <w:tcPr>
            <w:tcW w:type="dxa" w:w="2880"/>
          </w:tcPr>
          <w:p>
            <w:pPr>
              <w:spacing w:before="60" w:after="60" w:line="276" w:lineRule="auto"/>
              <w:jc w:val="left"/>
            </w:pPr>
            <w:r>
              <w:rPr>
                <w:rFonts w:ascii="Times New Roman" w:hAnsi="Times New Roman"/>
                <w:b w:val="0"/>
                <w:color w:val="1E293B"/>
                <w:sz w:val="19"/>
              </w:rPr>
              <w:t>TPR</w:t>
            </w:r>
          </w:p>
        </w:tc>
        <w:tc>
          <w:tcPr>
            <w:tcW w:type="dxa" w:w="6480"/>
          </w:tcPr>
          <w:p>
            <w:pPr>
              <w:spacing w:before="60" w:after="60" w:line="276" w:lineRule="auto"/>
              <w:jc w:val="left"/>
            </w:pPr>
            <w:r>
              <w:rPr>
                <w:rFonts w:ascii="Times New Roman" w:hAnsi="Times New Roman"/>
                <w:b w:val="0"/>
                <w:color w:val="1E293B"/>
                <w:sz w:val="19"/>
              </w:rPr>
              <w:t>True Positive Rate (Sensitivity / Recall)</w:t>
            </w:r>
          </w:p>
        </w:tc>
      </w:tr>
      <w:tr>
        <w:trPr>
          <w:cantSplit/>
        </w:trPr>
        <w:tc>
          <w:tcPr>
            <w:tcW w:type="dxa" w:w="2880"/>
          </w:tcPr>
          <w:p>
            <w:pPr>
              <w:spacing w:before="60" w:after="60" w:line="276" w:lineRule="auto"/>
              <w:jc w:val="left"/>
            </w:pPr>
            <w:r>
              <w:rPr>
                <w:rFonts w:ascii="Times New Roman" w:hAnsi="Times New Roman"/>
                <w:b w:val="0"/>
                <w:color w:val="1E293B"/>
                <w:sz w:val="19"/>
              </w:rPr>
              <w:t>IQR</w:t>
            </w:r>
          </w:p>
        </w:tc>
        <w:tc>
          <w:tcPr>
            <w:tcW w:type="dxa" w:w="6480"/>
          </w:tcPr>
          <w:p>
            <w:pPr>
              <w:spacing w:before="60" w:after="60" w:line="276" w:lineRule="auto"/>
              <w:jc w:val="left"/>
            </w:pPr>
            <w:r>
              <w:rPr>
                <w:rFonts w:ascii="Times New Roman" w:hAnsi="Times New Roman"/>
                <w:b w:val="0"/>
                <w:color w:val="1E293B"/>
                <w:sz w:val="19"/>
              </w:rPr>
              <w:t>Interquartile Range</w:t>
            </w:r>
          </w:p>
        </w:tc>
      </w:tr>
      <w:tr>
        <w:trPr>
          <w:cantSplit/>
        </w:trPr>
        <w:tc>
          <w:tcPr>
            <w:tcW w:type="dxa" w:w="2880"/>
          </w:tcPr>
          <w:p>
            <w:pPr>
              <w:spacing w:before="60" w:after="60" w:line="276" w:lineRule="auto"/>
              <w:jc w:val="left"/>
            </w:pPr>
            <w:r>
              <w:rPr>
                <w:rFonts w:ascii="Times New Roman" w:hAnsi="Times New Roman"/>
                <w:b w:val="0"/>
                <w:color w:val="1E293B"/>
                <w:sz w:val="19"/>
              </w:rPr>
              <w:t>UIE</w:t>
            </w:r>
          </w:p>
        </w:tc>
        <w:tc>
          <w:tcPr>
            <w:tcW w:type="dxa" w:w="6480"/>
          </w:tcPr>
          <w:p>
            <w:pPr>
              <w:spacing w:before="60" w:after="60" w:line="276" w:lineRule="auto"/>
              <w:jc w:val="left"/>
            </w:pPr>
            <w:r>
              <w:rPr>
                <w:rFonts w:ascii="Times New Roman" w:hAnsi="Times New Roman"/>
                <w:b w:val="0"/>
                <w:color w:val="1E293B"/>
                <w:sz w:val="19"/>
              </w:rPr>
              <w:t>University Institute of Engineering, Chandigarh University</w:t>
            </w:r>
          </w:p>
        </w:tc>
      </w:tr>
    </w:tbl>
    <w:p>
      <w:pPr>
        <w:spacing w:before="40" w:after="80"/>
      </w:pPr>
    </w:p>
    <w:p>
      <w:r>
        <w:br w:type="page"/>
      </w:r>
    </w:p>
    <w:p>
      <w:pPr>
        <w:spacing w:before="320" w:after="160" w:line="276" w:lineRule="auto"/>
        <w:jc w:val="left"/>
      </w:pPr>
      <w:r>
        <w:rPr>
          <w:rFonts w:ascii="Times New Roman" w:hAnsi="Times New Roman"/>
          <w:b/>
          <w:i w:val="0"/>
          <w:color w:val="0F172A"/>
          <w:sz w:val="28"/>
        </w:rPr>
        <w:t>CHAPTER 1: INTRODUCTION</w:t>
      </w:r>
    </w:p>
    <w:p>
      <w:pPr>
        <w:spacing w:before="240" w:after="80" w:line="276" w:lineRule="auto"/>
        <w:jc w:val="left"/>
      </w:pPr>
      <w:r>
        <w:rPr>
          <w:rFonts w:ascii="Times New Roman" w:hAnsi="Times New Roman"/>
          <w:b/>
          <w:i w:val="0"/>
          <w:color w:val="1E293B"/>
          <w:sz w:val="25"/>
        </w:rPr>
        <w:t>1.1 Identification of Client / Need / Relevant Contemporary Issue</w:t>
      </w:r>
    </w:p>
    <w:p>
      <w:pPr>
        <w:spacing w:before="0" w:after="200" w:line="360" w:lineRule="auto"/>
        <w:jc w:val="left"/>
      </w:pPr>
      <w:r>
        <w:rPr>
          <w:rFonts w:ascii="Times New Roman" w:hAnsi="Times New Roman"/>
          <w:b w:val="0"/>
          <w:i w:val="0"/>
          <w:color w:val="0F172A"/>
          <w:sz w:val="24"/>
        </w:rPr>
        <w:t>Employee retention has become one of the most pressing operational challenges facing modern technology and engineering enterprises. According to Gartner's global talent research, enterprise voluntary turnover reached an unprecedented annual baseline of 18.2%, with the financial replacement cost for high-skilled technical personnel ranging from 150% to 200% of base salary when recruiting expenses, onboarding ramp-up latency, and lost project momentum are factored in.</w:t>
      </w:r>
    </w:p>
    <w:p>
      <w:pPr>
        <w:spacing w:before="0" w:after="120" w:line="360" w:lineRule="auto"/>
        <w:jc w:val="left"/>
      </w:pPr>
      <w:r>
        <w:rPr>
          <w:rFonts w:ascii="Times New Roman" w:hAnsi="Times New Roman"/>
          <w:b w:val="0"/>
          <w:i w:val="0"/>
          <w:color w:val="0F172A"/>
          <w:sz w:val="24"/>
        </w:rPr>
        <w:t>Client: Corporate Human Resources executives, Chief People Officers, engineering directors, and talent retention teams require an automated system to identify turnover patterns before resignations occur.</w:t>
      </w:r>
    </w:p>
    <w:p>
      <w:pPr>
        <w:spacing w:before="0" w:after="120" w:line="360" w:lineRule="auto"/>
        <w:jc w:val="left"/>
      </w:pPr>
      <w:r>
        <w:rPr>
          <w:rFonts w:ascii="Times New Roman" w:hAnsi="Times New Roman"/>
          <w:b w:val="0"/>
          <w:i w:val="0"/>
          <w:color w:val="0F172A"/>
          <w:sz w:val="24"/>
        </w:rPr>
        <w:t>Need: Traditional human capital management relies on retrospective exit interviews—discovering reasons for resignation only after talent has departed. Organizations lack calibrated, proactive diagnostic intelligence to identify flight risks and execute counter-measures.</w:t>
      </w:r>
    </w:p>
    <w:p>
      <w:pPr>
        <w:spacing w:before="0" w:after="200" w:line="360" w:lineRule="auto"/>
        <w:jc w:val="left"/>
      </w:pPr>
      <w:r>
        <w:rPr>
          <w:rFonts w:ascii="Times New Roman" w:hAnsi="Times New Roman"/>
          <w:b w:val="0"/>
          <w:i w:val="0"/>
          <w:color w:val="0F172A"/>
          <w:sz w:val="24"/>
        </w:rPr>
        <w:t>Evidence: Analysis of the enterprise workforce dataset confirms that personnel subjected to sustained mandatory overtime experience an alarming 55.1% departure rate compared to 25.3% among standard-schedule peers, representing a 2.18x risk escalation.</w:t>
      </w:r>
    </w:p>
    <w:p>
      <w:pPr>
        <w:spacing w:before="160" w:after="40" w:line="276" w:lineRule="auto"/>
        <w:jc w:val="left"/>
      </w:pPr>
      <w:r>
        <w:rPr>
          <w:rFonts w:ascii="Times New Roman" w:hAnsi="Times New Roman"/>
          <w:b/>
          <w:i w:val="0"/>
          <w:color w:val="334155"/>
          <w:sz w:val="24"/>
        </w:rPr>
        <w:t>Table 1.1: Client, Need, and Supporting Evidence Matrix</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2880"/>
            <w:shd w:val="clear" w:color="auto" w:fill="F1F5F9"/>
          </w:tcPr>
          <w:p>
            <w:pPr>
              <w:spacing w:before="60" w:after="60" w:line="276" w:lineRule="auto"/>
              <w:jc w:val="left"/>
            </w:pPr>
            <w:r>
              <w:rPr>
                <w:rFonts w:ascii="Times New Roman" w:hAnsi="Times New Roman"/>
                <w:b/>
                <w:color w:val="0F172A"/>
                <w:sz w:val="20"/>
              </w:rPr>
              <w:t>Dimension</w:t>
            </w:r>
          </w:p>
        </w:tc>
        <w:tc>
          <w:tcPr>
            <w:tcW w:type="dxa" w:w="6480"/>
            <w:shd w:val="clear" w:color="auto" w:fill="F1F5F9"/>
          </w:tcPr>
          <w:p>
            <w:pPr>
              <w:spacing w:before="60" w:after="60" w:line="276" w:lineRule="auto"/>
              <w:jc w:val="left"/>
            </w:pPr>
            <w:r>
              <w:rPr>
                <w:rFonts w:ascii="Times New Roman" w:hAnsi="Times New Roman"/>
                <w:b/>
                <w:color w:val="0F172A"/>
                <w:sz w:val="20"/>
              </w:rPr>
              <w:t>Detailed Specification</w:t>
            </w:r>
          </w:p>
        </w:tc>
      </w:tr>
      <w:tr>
        <w:trPr>
          <w:cantSplit/>
        </w:trPr>
        <w:tc>
          <w:tcPr>
            <w:tcW w:type="dxa" w:w="2880"/>
          </w:tcPr>
          <w:p>
            <w:pPr>
              <w:spacing w:before="60" w:after="60" w:line="276" w:lineRule="auto"/>
              <w:jc w:val="left"/>
            </w:pPr>
            <w:r>
              <w:rPr>
                <w:rFonts w:ascii="Times New Roman" w:hAnsi="Times New Roman"/>
                <w:b w:val="0"/>
                <w:color w:val="1E293B"/>
                <w:sz w:val="19"/>
              </w:rPr>
              <w:t>Target Client</w:t>
            </w:r>
          </w:p>
        </w:tc>
        <w:tc>
          <w:tcPr>
            <w:tcW w:type="dxa" w:w="6480"/>
          </w:tcPr>
          <w:p>
            <w:pPr>
              <w:spacing w:before="60" w:after="60" w:line="276" w:lineRule="auto"/>
              <w:jc w:val="left"/>
            </w:pPr>
            <w:r>
              <w:rPr>
                <w:rFonts w:ascii="Times New Roman" w:hAnsi="Times New Roman"/>
                <w:b w:val="0"/>
                <w:color w:val="1E293B"/>
                <w:sz w:val="19"/>
              </w:rPr>
              <w:t>Enterprise People Operations, Engineering Department Leads, and Talent Strategy Executives</w:t>
            </w:r>
          </w:p>
        </w:tc>
      </w:tr>
      <w:tr>
        <w:trPr>
          <w:cantSplit/>
        </w:trPr>
        <w:tc>
          <w:tcPr>
            <w:tcW w:type="dxa" w:w="2880"/>
          </w:tcPr>
          <w:p>
            <w:pPr>
              <w:spacing w:before="60" w:after="60" w:line="276" w:lineRule="auto"/>
              <w:jc w:val="left"/>
            </w:pPr>
            <w:r>
              <w:rPr>
                <w:rFonts w:ascii="Times New Roman" w:hAnsi="Times New Roman"/>
                <w:b w:val="0"/>
                <w:color w:val="1E293B"/>
                <w:sz w:val="19"/>
              </w:rPr>
              <w:t>Operational Need</w:t>
            </w:r>
          </w:p>
        </w:tc>
        <w:tc>
          <w:tcPr>
            <w:tcW w:type="dxa" w:w="6480"/>
          </w:tcPr>
          <w:p>
            <w:pPr>
              <w:spacing w:before="60" w:after="60" w:line="276" w:lineRule="auto"/>
              <w:jc w:val="left"/>
            </w:pPr>
            <w:r>
              <w:rPr>
                <w:rFonts w:ascii="Times New Roman" w:hAnsi="Times New Roman"/>
                <w:b w:val="0"/>
                <w:color w:val="1E293B"/>
                <w:sz w:val="19"/>
              </w:rPr>
              <w:t>Transition from retrospective exit interviews to preemptive, calibrated risk detection with interpretable explanations</w:t>
            </w:r>
          </w:p>
        </w:tc>
      </w:tr>
      <w:tr>
        <w:trPr>
          <w:cantSplit/>
        </w:trPr>
        <w:tc>
          <w:tcPr>
            <w:tcW w:type="dxa" w:w="2880"/>
          </w:tcPr>
          <w:p>
            <w:pPr>
              <w:spacing w:before="60" w:after="60" w:line="276" w:lineRule="auto"/>
              <w:jc w:val="left"/>
            </w:pPr>
            <w:r>
              <w:rPr>
                <w:rFonts w:ascii="Times New Roman" w:hAnsi="Times New Roman"/>
                <w:b w:val="0"/>
                <w:color w:val="1E293B"/>
                <w:sz w:val="19"/>
              </w:rPr>
              <w:t>Supporting Evidence</w:t>
            </w:r>
          </w:p>
        </w:tc>
        <w:tc>
          <w:tcPr>
            <w:tcW w:type="dxa" w:w="6480"/>
          </w:tcPr>
          <w:p>
            <w:pPr>
              <w:spacing w:before="60" w:after="60" w:line="276" w:lineRule="auto"/>
              <w:jc w:val="left"/>
            </w:pPr>
            <w:r>
              <w:rPr>
                <w:rFonts w:ascii="Times New Roman" w:hAnsi="Times New Roman"/>
                <w:b w:val="0"/>
                <w:color w:val="1E293B"/>
                <w:sz w:val="19"/>
              </w:rPr>
              <w:t>Empirical workforce analysis confirms 55.1% attrition among mandatory overtime staff vs. 25.3% for standard-hour staff (2.18x risk multiplier)</w:t>
            </w:r>
          </w:p>
        </w:tc>
      </w:tr>
    </w:tbl>
    <w:p>
      <w:pPr>
        <w:spacing w:before="40" w:after="80"/>
      </w:pPr>
    </w:p>
    <w:p>
      <w:pPr>
        <w:spacing w:before="240" w:after="80" w:line="276" w:lineRule="auto"/>
        <w:jc w:val="left"/>
      </w:pPr>
      <w:r>
        <w:rPr>
          <w:rFonts w:ascii="Times New Roman" w:hAnsi="Times New Roman"/>
          <w:b/>
          <w:i w:val="0"/>
          <w:color w:val="1E293B"/>
          <w:sz w:val="25"/>
        </w:rPr>
        <w:t>1.2 Problem Statement</w:t>
      </w:r>
    </w:p>
    <w:p>
      <w:pPr>
        <w:spacing w:before="0" w:after="200" w:line="360" w:lineRule="auto"/>
        <w:jc w:val="left"/>
      </w:pPr>
      <w:r>
        <w:rPr>
          <w:rFonts w:ascii="Times New Roman" w:hAnsi="Times New Roman"/>
          <w:b w:val="0"/>
          <w:i w:val="0"/>
          <w:color w:val="0F172A"/>
          <w:sz w:val="24"/>
        </w:rPr>
        <w:t>Given an employee's multidimensional demographic, compensation, operational, and satisfaction attributes, the objective is to construct an interpretable, calibrated machine learning system that accurately predicts individual resignation probability, identifies key driving factors, and verifies algorithmic fairness without introducing discriminatory bias across protected demographic classes.</w:t>
      </w:r>
    </w:p>
    <w:p>
      <w:pPr>
        <w:spacing w:before="240" w:after="80" w:line="276" w:lineRule="auto"/>
        <w:jc w:val="left"/>
      </w:pPr>
      <w:r>
        <w:rPr>
          <w:rFonts w:ascii="Times New Roman" w:hAnsi="Times New Roman"/>
          <w:b/>
          <w:i w:val="0"/>
          <w:color w:val="1E293B"/>
          <w:sz w:val="25"/>
        </w:rPr>
        <w:t>1.3 Objectives</w:t>
      </w:r>
    </w:p>
    <w:p>
      <w:pPr>
        <w:spacing w:before="0" w:after="80" w:line="360" w:lineRule="auto"/>
        <w:jc w:val="left"/>
      </w:pPr>
      <w:r>
        <w:rPr>
          <w:rFonts w:ascii="Times New Roman" w:hAnsi="Times New Roman"/>
          <w:b w:val="0"/>
          <w:i w:val="0"/>
          <w:color w:val="0F172A"/>
          <w:sz w:val="24"/>
        </w:rPr>
        <w:t>1. Data Ingestion &amp; Preprocessing: Clean, audit, and encode the enterprise workforce dataset (215 records, 32 attributes) while purging post-outcome target leakage features.</w:t>
      </w:r>
    </w:p>
    <w:p>
      <w:pPr>
        <w:spacing w:before="0" w:after="80" w:line="360" w:lineRule="auto"/>
        <w:jc w:val="left"/>
      </w:pPr>
      <w:r>
        <w:rPr>
          <w:rFonts w:ascii="Times New Roman" w:hAnsi="Times New Roman"/>
          <w:b w:val="0"/>
          <w:i w:val="0"/>
          <w:color w:val="0F172A"/>
          <w:sz w:val="24"/>
        </w:rPr>
        <w:t>2. Exploratory Analysis: Execute comprehensive statistical analyses across Experiments 1.1 and 1.2, visualizing distributions, correlation dependencies, and overtime risk prevalence.</w:t>
      </w:r>
    </w:p>
    <w:p>
      <w:pPr>
        <w:spacing w:before="0" w:after="80" w:line="360" w:lineRule="auto"/>
        <w:jc w:val="left"/>
      </w:pPr>
      <w:r>
        <w:rPr>
          <w:rFonts w:ascii="Times New Roman" w:hAnsi="Times New Roman"/>
          <w:b w:val="0"/>
          <w:i w:val="0"/>
          <w:color w:val="0F172A"/>
          <w:sz w:val="24"/>
        </w:rPr>
        <w:t>3. Model Benchmarking: Train baseline classifiers (Logistic Regression, GaussianNB) on an 80:20 stratified split (N=43 test holdout) and compare 13 syllabus algorithms under 10-fold cross-validation.</w:t>
      </w:r>
    </w:p>
    <w:p>
      <w:pPr>
        <w:spacing w:before="0" w:after="80" w:line="360" w:lineRule="auto"/>
        <w:jc w:val="left"/>
      </w:pPr>
      <w:r>
        <w:rPr>
          <w:rFonts w:ascii="Times New Roman" w:hAnsi="Times New Roman"/>
          <w:b w:val="0"/>
          <w:i w:val="0"/>
          <w:color w:val="0F172A"/>
          <w:sz w:val="24"/>
        </w:rPr>
        <w:t>4. Dual Capstone Tournament: Formulate and evaluate PorusXS (Balanced Random Forest) and AlexzanderXS (Gradient Boosted Trees), optimizing decision cutoffs to maximize recall sensitivity.</w:t>
      </w:r>
    </w:p>
    <w:p>
      <w:pPr>
        <w:spacing w:before="0" w:after="80" w:line="360" w:lineRule="auto"/>
        <w:jc w:val="left"/>
      </w:pPr>
      <w:r>
        <w:rPr>
          <w:rFonts w:ascii="Times New Roman" w:hAnsi="Times New Roman"/>
          <w:b w:val="0"/>
          <w:i w:val="0"/>
          <w:color w:val="0F172A"/>
          <w:sz w:val="24"/>
        </w:rPr>
        <w:t>5. Explainability &amp; Fairness: Integrate TreeSHAP local feature attributions and verify compliance with Title VII EEOC Four-Fifths fairness rules.</w:t>
      </w:r>
    </w:p>
    <w:p>
      <w:pPr>
        <w:spacing w:before="0" w:after="200" w:line="360" w:lineRule="auto"/>
        <w:jc w:val="left"/>
      </w:pPr>
      <w:r>
        <w:rPr>
          <w:rFonts w:ascii="Times New Roman" w:hAnsi="Times New Roman"/>
          <w:b w:val="0"/>
          <w:i w:val="0"/>
          <w:color w:val="0F172A"/>
          <w:sz w:val="24"/>
        </w:rPr>
        <w:t>6. Interactive Interface: Deploy an interactive web application supporting live single-employee risk inference, financial ROI counter-offer simulation, and sociometric contagion modeling.</w:t>
      </w:r>
    </w:p>
    <w:p>
      <w:pPr>
        <w:spacing w:before="240" w:after="80" w:line="276" w:lineRule="auto"/>
        <w:jc w:val="left"/>
      </w:pPr>
      <w:r>
        <w:rPr>
          <w:rFonts w:ascii="Times New Roman" w:hAnsi="Times New Roman"/>
          <w:b/>
          <w:i w:val="0"/>
          <w:color w:val="1E293B"/>
          <w:sz w:val="25"/>
        </w:rPr>
        <w:t>1.4 Timeline and Milestone Execution</w:t>
      </w:r>
    </w:p>
    <w:p>
      <w:pPr>
        <w:spacing w:before="160" w:after="40" w:line="276" w:lineRule="auto"/>
        <w:jc w:val="left"/>
      </w:pPr>
      <w:r>
        <w:rPr>
          <w:rFonts w:ascii="Times New Roman" w:hAnsi="Times New Roman"/>
          <w:b/>
          <w:i w:val="0"/>
          <w:color w:val="334155"/>
          <w:sz w:val="24"/>
        </w:rPr>
        <w:t>Table 1.2: Kaizen Engine Project Execution Timeline and Milestones</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160"/>
            <w:shd w:val="clear" w:color="auto" w:fill="F1F5F9"/>
          </w:tcPr>
          <w:p>
            <w:pPr>
              <w:spacing w:before="60" w:after="60" w:line="276" w:lineRule="auto"/>
              <w:jc w:val="left"/>
            </w:pPr>
            <w:r>
              <w:rPr>
                <w:rFonts w:ascii="Times New Roman" w:hAnsi="Times New Roman"/>
                <w:b/>
                <w:color w:val="0F172A"/>
                <w:sz w:val="20"/>
              </w:rPr>
              <w:t>Week</w:t>
            </w:r>
          </w:p>
        </w:tc>
        <w:tc>
          <w:tcPr>
            <w:tcW w:type="dxa" w:w="5472"/>
            <w:shd w:val="clear" w:color="auto" w:fill="F1F5F9"/>
          </w:tcPr>
          <w:p>
            <w:pPr>
              <w:spacing w:before="60" w:after="60" w:line="276" w:lineRule="auto"/>
              <w:jc w:val="left"/>
            </w:pPr>
            <w:r>
              <w:rPr>
                <w:rFonts w:ascii="Times New Roman" w:hAnsi="Times New Roman"/>
                <w:b/>
                <w:color w:val="0F172A"/>
                <w:sz w:val="20"/>
              </w:rPr>
              <w:t>Core Milestones &amp; Technical Tasks</w:t>
            </w:r>
          </w:p>
        </w:tc>
        <w:tc>
          <w:tcPr>
            <w:tcW w:type="dxa" w:w="1728"/>
            <w:shd w:val="clear" w:color="auto" w:fill="F1F5F9"/>
          </w:tcPr>
          <w:p>
            <w:pPr>
              <w:spacing w:before="60" w:after="60" w:line="276" w:lineRule="auto"/>
              <w:jc w:val="left"/>
            </w:pPr>
            <w:r>
              <w:rPr>
                <w:rFonts w:ascii="Times New Roman" w:hAnsi="Times New Roman"/>
                <w:b/>
                <w:color w:val="0F172A"/>
                <w:sz w:val="20"/>
              </w:rPr>
              <w:t>Deliverable Output</w:t>
            </w:r>
          </w:p>
        </w:tc>
      </w:tr>
      <w:tr>
        <w:trPr>
          <w:cantSplit/>
        </w:trPr>
        <w:tc>
          <w:tcPr>
            <w:tcW w:type="dxa" w:w="2160"/>
          </w:tcPr>
          <w:p>
            <w:pPr>
              <w:spacing w:before="60" w:after="60" w:line="276" w:lineRule="auto"/>
              <w:jc w:val="left"/>
            </w:pPr>
            <w:r>
              <w:rPr>
                <w:rFonts w:ascii="Times New Roman" w:hAnsi="Times New Roman"/>
                <w:b w:val="0"/>
                <w:color w:val="1E293B"/>
                <w:sz w:val="19"/>
              </w:rPr>
              <w:t>Weeks 1–2</w:t>
            </w:r>
          </w:p>
        </w:tc>
        <w:tc>
          <w:tcPr>
            <w:tcW w:type="dxa" w:w="5472"/>
          </w:tcPr>
          <w:p>
            <w:pPr>
              <w:spacing w:before="60" w:after="60" w:line="276" w:lineRule="auto"/>
              <w:jc w:val="left"/>
            </w:pPr>
            <w:r>
              <w:rPr>
                <w:rFonts w:ascii="Times New Roman" w:hAnsi="Times New Roman"/>
                <w:b w:val="0"/>
                <w:color w:val="1E293B"/>
                <w:sz w:val="19"/>
              </w:rPr>
              <w:t>Problem framing, dataset curation, target leakage audit</w:t>
            </w:r>
          </w:p>
        </w:tc>
        <w:tc>
          <w:tcPr>
            <w:tcW w:type="dxa" w:w="1728"/>
          </w:tcPr>
          <w:p>
            <w:pPr>
              <w:spacing w:before="60" w:after="60" w:line="276" w:lineRule="auto"/>
              <w:jc w:val="left"/>
            </w:pPr>
            <w:r>
              <w:rPr>
                <w:rFonts w:ascii="Times New Roman" w:hAnsi="Times New Roman"/>
                <w:b w:val="0"/>
                <w:color w:val="1E293B"/>
                <w:sz w:val="19"/>
              </w:rPr>
              <w:t>Cleaned employee_data.csv</w:t>
            </w:r>
          </w:p>
        </w:tc>
      </w:tr>
      <w:tr>
        <w:trPr>
          <w:cantSplit/>
        </w:trPr>
        <w:tc>
          <w:tcPr>
            <w:tcW w:type="dxa" w:w="2160"/>
          </w:tcPr>
          <w:p>
            <w:pPr>
              <w:spacing w:before="60" w:after="60" w:line="276" w:lineRule="auto"/>
              <w:jc w:val="left"/>
            </w:pPr>
            <w:r>
              <w:rPr>
                <w:rFonts w:ascii="Times New Roman" w:hAnsi="Times New Roman"/>
                <w:b w:val="0"/>
                <w:color w:val="1E293B"/>
                <w:sz w:val="19"/>
              </w:rPr>
              <w:t>Weeks 3–4</w:t>
            </w:r>
          </w:p>
        </w:tc>
        <w:tc>
          <w:tcPr>
            <w:tcW w:type="dxa" w:w="5472"/>
          </w:tcPr>
          <w:p>
            <w:pPr>
              <w:spacing w:before="60" w:after="60" w:line="276" w:lineRule="auto"/>
              <w:jc w:val="left"/>
            </w:pPr>
            <w:r>
              <w:rPr>
                <w:rFonts w:ascii="Times New Roman" w:hAnsi="Times New Roman"/>
                <w:b w:val="0"/>
                <w:color w:val="1E293B"/>
                <w:sz w:val="19"/>
              </w:rPr>
              <w:t>Exp 1.1 foundation plots &amp; Exp 1.2 mandatory 3 visualizations</w:t>
            </w:r>
          </w:p>
        </w:tc>
        <w:tc>
          <w:tcPr>
            <w:tcW w:type="dxa" w:w="1728"/>
          </w:tcPr>
          <w:p>
            <w:pPr>
              <w:spacing w:before="60" w:after="60" w:line="276" w:lineRule="auto"/>
              <w:jc w:val="left"/>
            </w:pPr>
            <w:r>
              <w:rPr>
                <w:rFonts w:ascii="Times New Roman" w:hAnsi="Times New Roman"/>
                <w:b w:val="0"/>
                <w:color w:val="1E293B"/>
                <w:sz w:val="19"/>
              </w:rPr>
              <w:t>Figure 4.1 EDA artifacts</w:t>
            </w:r>
          </w:p>
        </w:tc>
      </w:tr>
      <w:tr>
        <w:trPr>
          <w:cantSplit/>
        </w:trPr>
        <w:tc>
          <w:tcPr>
            <w:tcW w:type="dxa" w:w="2160"/>
          </w:tcPr>
          <w:p>
            <w:pPr>
              <w:spacing w:before="60" w:after="60" w:line="276" w:lineRule="auto"/>
              <w:jc w:val="left"/>
            </w:pPr>
            <w:r>
              <w:rPr>
                <w:rFonts w:ascii="Times New Roman" w:hAnsi="Times New Roman"/>
                <w:b w:val="0"/>
                <w:color w:val="1E293B"/>
                <w:sz w:val="19"/>
              </w:rPr>
              <w:t>Weeks 5–6</w:t>
            </w:r>
          </w:p>
        </w:tc>
        <w:tc>
          <w:tcPr>
            <w:tcW w:type="dxa" w:w="5472"/>
          </w:tcPr>
          <w:p>
            <w:pPr>
              <w:spacing w:before="60" w:after="60" w:line="276" w:lineRule="auto"/>
              <w:jc w:val="left"/>
            </w:pPr>
            <w:r>
              <w:rPr>
                <w:rFonts w:ascii="Times New Roman" w:hAnsi="Times New Roman"/>
                <w:b w:val="0"/>
                <w:color w:val="1E293B"/>
                <w:sz w:val="19"/>
              </w:rPr>
              <w:t>Exp 1.3 supervised baselines (80:20 split) &amp; 10-fold CV (Exp 1.4)</w:t>
            </w:r>
          </w:p>
        </w:tc>
        <w:tc>
          <w:tcPr>
            <w:tcW w:type="dxa" w:w="1728"/>
          </w:tcPr>
          <w:p>
            <w:pPr>
              <w:spacing w:before="60" w:after="60" w:line="276" w:lineRule="auto"/>
              <w:jc w:val="left"/>
            </w:pPr>
            <w:r>
              <w:rPr>
                <w:rFonts w:ascii="Times New Roman" w:hAnsi="Times New Roman"/>
                <w:b w:val="0"/>
                <w:color w:val="1E293B"/>
                <w:sz w:val="19"/>
              </w:rPr>
              <w:t>Baseline metrics &amp; CM (N=43)</w:t>
            </w:r>
          </w:p>
        </w:tc>
      </w:tr>
      <w:tr>
        <w:trPr>
          <w:cantSplit/>
        </w:trPr>
        <w:tc>
          <w:tcPr>
            <w:tcW w:type="dxa" w:w="2160"/>
          </w:tcPr>
          <w:p>
            <w:pPr>
              <w:spacing w:before="60" w:after="60" w:line="276" w:lineRule="auto"/>
              <w:jc w:val="left"/>
            </w:pPr>
            <w:r>
              <w:rPr>
                <w:rFonts w:ascii="Times New Roman" w:hAnsi="Times New Roman"/>
                <w:b w:val="0"/>
                <w:color w:val="1E293B"/>
                <w:sz w:val="19"/>
              </w:rPr>
              <w:t>Weeks 7–8</w:t>
            </w:r>
          </w:p>
        </w:tc>
        <w:tc>
          <w:tcPr>
            <w:tcW w:type="dxa" w:w="5472"/>
          </w:tcPr>
          <w:p>
            <w:pPr>
              <w:spacing w:before="60" w:after="60" w:line="276" w:lineRule="auto"/>
              <w:jc w:val="left"/>
            </w:pPr>
            <w:r>
              <w:rPr>
                <w:rFonts w:ascii="Times New Roman" w:hAnsi="Times New Roman"/>
                <w:b w:val="0"/>
                <w:color w:val="1E293B"/>
                <w:sz w:val="19"/>
              </w:rPr>
              <w:t>Capstone model tournament (PorusXS vs AlexzanderXS), SHAP, UI deployment</w:t>
            </w:r>
          </w:p>
        </w:tc>
        <w:tc>
          <w:tcPr>
            <w:tcW w:type="dxa" w:w="1728"/>
          </w:tcPr>
          <w:p>
            <w:pPr>
              <w:spacing w:before="60" w:after="60" w:line="276" w:lineRule="auto"/>
              <w:jc w:val="left"/>
            </w:pPr>
            <w:r>
              <w:rPr>
                <w:rFonts w:ascii="Times New Roman" w:hAnsi="Times New Roman"/>
                <w:b w:val="0"/>
                <w:color w:val="1E293B"/>
                <w:sz w:val="19"/>
              </w:rPr>
              <w:t>FastAPI UI &amp; Colab dossier</w:t>
            </w:r>
          </w:p>
        </w:tc>
      </w:tr>
    </w:tbl>
    <w:p>
      <w:pPr>
        <w:spacing w:before="40" w:after="80"/>
      </w:pPr>
    </w:p>
    <w:p>
      <w:pPr>
        <w:spacing w:before="160" w:after="40" w:line="276" w:lineRule="auto"/>
        <w:jc w:val="left"/>
      </w:pPr>
      <w:r>
        <w:rPr>
          <w:rFonts w:ascii="Times New Roman" w:hAnsi="Times New Roman"/>
          <w:b/>
          <w:i w:val="0"/>
          <w:color w:val="334155"/>
          <w:sz w:val="24"/>
        </w:rPr>
        <w:t>Table 1.3: Student Group Member Sub-Module Responsibilities</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592"/>
            <w:shd w:val="clear" w:color="auto" w:fill="F1F5F9"/>
          </w:tcPr>
          <w:p>
            <w:pPr>
              <w:spacing w:before="60" w:after="60" w:line="276" w:lineRule="auto"/>
              <w:jc w:val="left"/>
            </w:pPr>
            <w:r>
              <w:rPr>
                <w:rFonts w:ascii="Times New Roman" w:hAnsi="Times New Roman"/>
                <w:b/>
                <w:color w:val="0F172A"/>
                <w:sz w:val="20"/>
              </w:rPr>
              <w:t>Student Name</w:t>
            </w:r>
          </w:p>
        </w:tc>
        <w:tc>
          <w:tcPr>
            <w:tcW w:type="dxa" w:w="1872"/>
            <w:shd w:val="clear" w:color="auto" w:fill="F1F5F9"/>
          </w:tcPr>
          <w:p>
            <w:pPr>
              <w:spacing w:before="60" w:after="60" w:line="276" w:lineRule="auto"/>
              <w:jc w:val="left"/>
            </w:pPr>
            <w:r>
              <w:rPr>
                <w:rFonts w:ascii="Times New Roman" w:hAnsi="Times New Roman"/>
                <w:b/>
                <w:color w:val="0F172A"/>
                <w:sz w:val="20"/>
              </w:rPr>
              <w:t>UID</w:t>
            </w:r>
          </w:p>
        </w:tc>
        <w:tc>
          <w:tcPr>
            <w:tcW w:type="dxa" w:w="4896"/>
            <w:shd w:val="clear" w:color="auto" w:fill="F1F5F9"/>
          </w:tcPr>
          <w:p>
            <w:pPr>
              <w:spacing w:before="60" w:after="60" w:line="276" w:lineRule="auto"/>
              <w:jc w:val="left"/>
            </w:pPr>
            <w:r>
              <w:rPr>
                <w:rFonts w:ascii="Times New Roman" w:hAnsi="Times New Roman"/>
                <w:b/>
                <w:color w:val="0F172A"/>
                <w:sz w:val="20"/>
              </w:rPr>
              <w:t>Sub-Module Responsibility</w:t>
            </w:r>
          </w:p>
        </w:tc>
      </w:tr>
      <w:tr>
        <w:trPr>
          <w:cantSplit/>
        </w:trPr>
        <w:tc>
          <w:tcPr>
            <w:tcW w:type="dxa" w:w="2592"/>
          </w:tcPr>
          <w:p>
            <w:pPr>
              <w:spacing w:before="60" w:after="60" w:line="276" w:lineRule="auto"/>
              <w:jc w:val="left"/>
            </w:pPr>
            <w:r>
              <w:rPr>
                <w:rFonts w:ascii="Times New Roman" w:hAnsi="Times New Roman"/>
                <w:b w:val="0"/>
                <w:color w:val="1E293B"/>
                <w:sz w:val="19"/>
              </w:rPr>
              <w:t>Manmeet Singh Saini</w:t>
            </w:r>
          </w:p>
        </w:tc>
        <w:tc>
          <w:tcPr>
            <w:tcW w:type="dxa" w:w="1872"/>
          </w:tcPr>
          <w:p>
            <w:pPr>
              <w:spacing w:before="60" w:after="60" w:line="276" w:lineRule="auto"/>
              <w:jc w:val="left"/>
            </w:pPr>
            <w:r>
              <w:rPr>
                <w:rFonts w:ascii="Times New Roman" w:hAnsi="Times New Roman"/>
                <w:b w:val="0"/>
                <w:color w:val="1E293B"/>
                <w:sz w:val="19"/>
              </w:rPr>
              <w:t>26BAI70191</w:t>
            </w:r>
          </w:p>
        </w:tc>
        <w:tc>
          <w:tcPr>
            <w:tcW w:type="dxa" w:w="4896"/>
          </w:tcPr>
          <w:p>
            <w:pPr>
              <w:spacing w:before="60" w:after="60" w:line="276" w:lineRule="auto"/>
              <w:jc w:val="left"/>
            </w:pPr>
            <w:r>
              <w:rPr>
                <w:rFonts w:ascii="Times New Roman" w:hAnsi="Times New Roman"/>
                <w:b w:val="0"/>
                <w:color w:val="1E293B"/>
                <w:sz w:val="19"/>
              </w:rPr>
              <w:t>Project Lead, Colab Master Dossier, Architecture &amp; System Integration</w:t>
            </w:r>
          </w:p>
        </w:tc>
      </w:tr>
      <w:tr>
        <w:trPr>
          <w:cantSplit/>
        </w:trPr>
        <w:tc>
          <w:tcPr>
            <w:tcW w:type="dxa" w:w="2592"/>
          </w:tcPr>
          <w:p>
            <w:pPr>
              <w:spacing w:before="60" w:after="60" w:line="276" w:lineRule="auto"/>
              <w:jc w:val="left"/>
            </w:pPr>
            <w:r>
              <w:rPr>
                <w:rFonts w:ascii="Times New Roman" w:hAnsi="Times New Roman"/>
                <w:b w:val="0"/>
                <w:color w:val="1E293B"/>
                <w:sz w:val="19"/>
              </w:rPr>
              <w:t>Rohan Dhiman</w:t>
            </w:r>
          </w:p>
        </w:tc>
        <w:tc>
          <w:tcPr>
            <w:tcW w:type="dxa" w:w="1872"/>
          </w:tcPr>
          <w:p>
            <w:pPr>
              <w:spacing w:before="60" w:after="60" w:line="276" w:lineRule="auto"/>
              <w:jc w:val="left"/>
            </w:pPr>
            <w:r>
              <w:rPr>
                <w:rFonts w:ascii="Times New Roman" w:hAnsi="Times New Roman"/>
                <w:b w:val="0"/>
                <w:color w:val="1E293B"/>
                <w:sz w:val="19"/>
              </w:rPr>
              <w:t>26BAI70210</w:t>
            </w:r>
          </w:p>
        </w:tc>
        <w:tc>
          <w:tcPr>
            <w:tcW w:type="dxa" w:w="4896"/>
          </w:tcPr>
          <w:p>
            <w:pPr>
              <w:spacing w:before="60" w:after="60" w:line="276" w:lineRule="auto"/>
              <w:jc w:val="left"/>
            </w:pPr>
            <w:r>
              <w:rPr>
                <w:rFonts w:ascii="Times New Roman" w:hAnsi="Times New Roman"/>
                <w:b w:val="0"/>
                <w:color w:val="1E293B"/>
                <w:sz w:val="19"/>
              </w:rPr>
              <w:t>Exploratory Data Analysis Lead (Exp 1.1 &amp; 1.2) &amp; Statistical Visualizations</w:t>
            </w:r>
          </w:p>
        </w:tc>
      </w:tr>
      <w:tr>
        <w:trPr>
          <w:cantSplit/>
        </w:trPr>
        <w:tc>
          <w:tcPr>
            <w:tcW w:type="dxa" w:w="2592"/>
          </w:tcPr>
          <w:p>
            <w:pPr>
              <w:spacing w:before="60" w:after="60" w:line="276" w:lineRule="auto"/>
              <w:jc w:val="left"/>
            </w:pPr>
            <w:r>
              <w:rPr>
                <w:rFonts w:ascii="Times New Roman" w:hAnsi="Times New Roman"/>
                <w:b w:val="0"/>
                <w:color w:val="1E293B"/>
                <w:sz w:val="19"/>
              </w:rPr>
              <w:t>Namish</w:t>
            </w:r>
          </w:p>
        </w:tc>
        <w:tc>
          <w:tcPr>
            <w:tcW w:type="dxa" w:w="1872"/>
          </w:tcPr>
          <w:p>
            <w:pPr>
              <w:spacing w:before="60" w:after="60" w:line="276" w:lineRule="auto"/>
              <w:jc w:val="left"/>
            </w:pPr>
            <w:r>
              <w:rPr>
                <w:rFonts w:ascii="Times New Roman" w:hAnsi="Times New Roman"/>
                <w:b w:val="0"/>
                <w:color w:val="1E293B"/>
                <w:sz w:val="19"/>
              </w:rPr>
              <w:t>26BAI70235</w:t>
            </w:r>
          </w:p>
        </w:tc>
        <w:tc>
          <w:tcPr>
            <w:tcW w:type="dxa" w:w="4896"/>
          </w:tcPr>
          <w:p>
            <w:pPr>
              <w:spacing w:before="60" w:after="60" w:line="276" w:lineRule="auto"/>
              <w:jc w:val="left"/>
            </w:pPr>
            <w:r>
              <w:rPr>
                <w:rFonts w:ascii="Times New Roman" w:hAnsi="Times New Roman"/>
                <w:b w:val="0"/>
                <w:color w:val="1E293B"/>
                <w:sz w:val="19"/>
              </w:rPr>
              <w:t>Supervised Baseline Evaluation Lead (Exp 1.3), 10-Fold CV (Exp 1.4) &amp; Holdout Metrics</w:t>
            </w:r>
          </w:p>
        </w:tc>
      </w:tr>
      <w:tr>
        <w:trPr>
          <w:cantSplit/>
        </w:trPr>
        <w:tc>
          <w:tcPr>
            <w:tcW w:type="dxa" w:w="2592"/>
          </w:tcPr>
          <w:p>
            <w:pPr>
              <w:spacing w:before="60" w:after="60" w:line="276" w:lineRule="auto"/>
              <w:jc w:val="left"/>
            </w:pPr>
            <w:r>
              <w:rPr>
                <w:rFonts w:ascii="Times New Roman" w:hAnsi="Times New Roman"/>
                <w:b w:val="0"/>
                <w:color w:val="1E293B"/>
                <w:sz w:val="19"/>
              </w:rPr>
              <w:t>Tanveer</w:t>
            </w:r>
          </w:p>
        </w:tc>
        <w:tc>
          <w:tcPr>
            <w:tcW w:type="dxa" w:w="1872"/>
          </w:tcPr>
          <w:p>
            <w:pPr>
              <w:spacing w:before="60" w:after="60" w:line="276" w:lineRule="auto"/>
              <w:jc w:val="left"/>
            </w:pPr>
            <w:r>
              <w:rPr>
                <w:rFonts w:ascii="Times New Roman" w:hAnsi="Times New Roman"/>
                <w:b w:val="0"/>
                <w:color w:val="1E293B"/>
                <w:sz w:val="19"/>
              </w:rPr>
              <w:t>26BAI70237</w:t>
            </w:r>
          </w:p>
        </w:tc>
        <w:tc>
          <w:tcPr>
            <w:tcW w:type="dxa" w:w="4896"/>
          </w:tcPr>
          <w:p>
            <w:pPr>
              <w:spacing w:before="60" w:after="60" w:line="276" w:lineRule="auto"/>
              <w:jc w:val="left"/>
            </w:pPr>
            <w:r>
              <w:rPr>
                <w:rFonts w:ascii="Times New Roman" w:hAnsi="Times New Roman"/>
                <w:b w:val="0"/>
                <w:color w:val="1E293B"/>
                <w:sz w:val="19"/>
              </w:rPr>
              <w:t>Interactive Web UI Development (FastAPI/Gradio) &amp; Application Verification</w:t>
            </w:r>
          </w:p>
        </w:tc>
      </w:tr>
      <w:tr>
        <w:trPr>
          <w:cantSplit/>
        </w:trPr>
        <w:tc>
          <w:tcPr>
            <w:tcW w:type="dxa" w:w="2592"/>
          </w:tcPr>
          <w:p>
            <w:pPr>
              <w:spacing w:before="60" w:after="60" w:line="276" w:lineRule="auto"/>
              <w:jc w:val="left"/>
            </w:pPr>
            <w:r>
              <w:rPr>
                <w:rFonts w:ascii="Times New Roman" w:hAnsi="Times New Roman"/>
                <w:b w:val="0"/>
                <w:color w:val="1E293B"/>
                <w:sz w:val="19"/>
              </w:rPr>
              <w:t>Darvesh</w:t>
            </w:r>
          </w:p>
        </w:tc>
        <w:tc>
          <w:tcPr>
            <w:tcW w:type="dxa" w:w="1872"/>
          </w:tcPr>
          <w:p>
            <w:pPr>
              <w:spacing w:before="60" w:after="60" w:line="276" w:lineRule="auto"/>
              <w:jc w:val="left"/>
            </w:pPr>
            <w:r>
              <w:rPr>
                <w:rFonts w:ascii="Times New Roman" w:hAnsi="Times New Roman"/>
                <w:b w:val="0"/>
                <w:color w:val="1E293B"/>
                <w:sz w:val="19"/>
              </w:rPr>
              <w:t>26BAI70215</w:t>
            </w:r>
          </w:p>
        </w:tc>
        <w:tc>
          <w:tcPr>
            <w:tcW w:type="dxa" w:w="4896"/>
          </w:tcPr>
          <w:p>
            <w:pPr>
              <w:spacing w:before="60" w:after="60" w:line="276" w:lineRule="auto"/>
              <w:jc w:val="left"/>
            </w:pPr>
            <w:r>
              <w:rPr>
                <w:rFonts w:ascii="Times New Roman" w:hAnsi="Times New Roman"/>
                <w:b w:val="0"/>
                <w:color w:val="1E293B"/>
                <w:sz w:val="19"/>
              </w:rPr>
              <w:t>TreeSHAP Explainability, Title VII EEOC Fairness Auditing &amp; Contagion Modeling</w:t>
            </w:r>
          </w:p>
        </w:tc>
      </w:tr>
    </w:tbl>
    <w:p>
      <w:pPr>
        <w:spacing w:before="40" w:after="80"/>
      </w:pPr>
    </w:p>
    <w:p>
      <w:pPr>
        <w:spacing w:before="240" w:after="80" w:line="276" w:lineRule="auto"/>
        <w:jc w:val="left"/>
      </w:pPr>
      <w:r>
        <w:rPr>
          <w:rFonts w:ascii="Times New Roman" w:hAnsi="Times New Roman"/>
          <w:b/>
          <w:i w:val="0"/>
          <w:color w:val="1E293B"/>
          <w:sz w:val="25"/>
        </w:rPr>
        <w:t>1.5 Organization of the Report</w:t>
      </w:r>
    </w:p>
    <w:p>
      <w:pPr>
        <w:spacing w:before="0" w:after="240" w:line="360" w:lineRule="auto"/>
        <w:jc w:val="left"/>
      </w:pPr>
      <w:r>
        <w:rPr>
          <w:rFonts w:ascii="Times New Roman" w:hAnsi="Times New Roman"/>
          <w:b w:val="0"/>
          <w:i w:val="0"/>
          <w:color w:val="0F172A"/>
          <w:sz w:val="24"/>
        </w:rPr>
        <w:t>This report is organized into five core chapters: Chapter 2 reviews key machine learning concepts and literature; Chapter 3 details dataset specifications, preprocessing pipelines, system architecture, and interface wireframes; Chapter 4 presents authentic Colab experimental results, holdout diagnostics, confusion matrices, and application test cases; Chapter 5 summarizes conclusions, learning outcomes, and future research directions.</w:t>
      </w:r>
    </w:p>
    <w:p>
      <w:r>
        <w:br w:type="page"/>
      </w:r>
    </w:p>
    <w:p>
      <w:pPr>
        <w:spacing w:before="320" w:after="160" w:line="276" w:lineRule="auto"/>
        <w:jc w:val="left"/>
      </w:pPr>
      <w:r>
        <w:rPr>
          <w:rFonts w:ascii="Times New Roman" w:hAnsi="Times New Roman"/>
          <w:b/>
          <w:i w:val="0"/>
          <w:color w:val="0F172A"/>
          <w:sz w:val="28"/>
        </w:rPr>
        <w:t>CHAPTER 2: BACKGROUND STUDY</w:t>
      </w:r>
    </w:p>
    <w:p>
      <w:pPr>
        <w:spacing w:before="240" w:after="80" w:line="276" w:lineRule="auto"/>
        <w:jc w:val="left"/>
      </w:pPr>
      <w:r>
        <w:rPr>
          <w:rFonts w:ascii="Times New Roman" w:hAnsi="Times New Roman"/>
          <w:b/>
          <w:i w:val="0"/>
          <w:color w:val="1E293B"/>
          <w:sz w:val="25"/>
        </w:rPr>
        <w:t>2.1 Key Concepts Used</w:t>
      </w:r>
    </w:p>
    <w:p>
      <w:pPr>
        <w:spacing w:before="0" w:after="160" w:line="360" w:lineRule="auto"/>
        <w:jc w:val="left"/>
      </w:pPr>
      <w:r>
        <w:rPr>
          <w:rFonts w:ascii="Times New Roman" w:hAnsi="Times New Roman"/>
          <w:b w:val="0"/>
          <w:i w:val="0"/>
          <w:color w:val="0F172A"/>
          <w:sz w:val="24"/>
        </w:rPr>
        <w:t>The project employs supervised binary classification to model employee attrition ($y \in \{0, 1\}$). We leverage Logistic Regression as an interpretable generalized linear baseline, Gaussian Naive Bayes under probabilistic independence assumptions, Random Forest ensembles employing bootstrap aggregation with balanced subsampling to counter class imbalance, and Gradient Boosted Decision Trees utilizing leaf-wise tree growth for high discriminative precision.</w:t>
      </w:r>
    </w:p>
    <w:p>
      <w:pPr>
        <w:spacing w:before="0" w:after="200" w:line="360" w:lineRule="auto"/>
        <w:jc w:val="left"/>
      </w:pPr>
      <w:r>
        <w:rPr>
          <w:rFonts w:ascii="Times New Roman" w:hAnsi="Times New Roman"/>
          <w:b w:val="0"/>
          <w:i w:val="0"/>
          <w:color w:val="0F172A"/>
          <w:sz w:val="24"/>
        </w:rPr>
        <w:t>Model performance is evaluated using threshold-independent metrics (ROC-AUC, PR-AUC), threshold-dependent diagnostic metrics (Accuracy, Precision, Recall, F1-Score), and probabilistic calibration assessment via Murphy's Brier score loss.</w:t>
      </w:r>
    </w:p>
    <w:p>
      <w:pPr>
        <w:spacing w:before="240" w:after="80" w:line="276" w:lineRule="auto"/>
        <w:jc w:val="left"/>
      </w:pPr>
      <w:r>
        <w:rPr>
          <w:rFonts w:ascii="Times New Roman" w:hAnsi="Times New Roman"/>
          <w:b/>
          <w:i w:val="0"/>
          <w:color w:val="1E293B"/>
          <w:sz w:val="25"/>
        </w:rPr>
        <w:t>2.2 Existing Solutions and Similar Work</w:t>
      </w:r>
    </w:p>
    <w:p>
      <w:pPr>
        <w:spacing w:before="160" w:after="40" w:line="276" w:lineRule="auto"/>
        <w:jc w:val="left"/>
      </w:pPr>
      <w:r>
        <w:rPr>
          <w:rFonts w:ascii="Times New Roman" w:hAnsi="Times New Roman"/>
          <w:b/>
          <w:i w:val="0"/>
          <w:color w:val="334155"/>
          <w:sz w:val="24"/>
        </w:rPr>
        <w:t>Table 2.1: Comparative Summary of Existing Solutions in Employee Attrition</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160"/>
            <w:shd w:val="clear" w:color="auto" w:fill="F1F5F9"/>
          </w:tcPr>
          <w:p>
            <w:pPr>
              <w:spacing w:before="60" w:after="60" w:line="276" w:lineRule="auto"/>
              <w:jc w:val="left"/>
            </w:pPr>
            <w:r>
              <w:rPr>
                <w:rFonts w:ascii="Times New Roman" w:hAnsi="Times New Roman"/>
                <w:b/>
                <w:color w:val="0F172A"/>
                <w:sz w:val="20"/>
              </w:rPr>
              <w:t>Study / Citation</w:t>
            </w:r>
          </w:p>
        </w:tc>
        <w:tc>
          <w:tcPr>
            <w:tcW w:type="dxa" w:w="2592"/>
            <w:shd w:val="clear" w:color="auto" w:fill="F1F5F9"/>
          </w:tcPr>
          <w:p>
            <w:pPr>
              <w:spacing w:before="60" w:after="60" w:line="276" w:lineRule="auto"/>
              <w:jc w:val="left"/>
            </w:pPr>
            <w:r>
              <w:rPr>
                <w:rFonts w:ascii="Times New Roman" w:hAnsi="Times New Roman"/>
                <w:b/>
                <w:color w:val="0F172A"/>
                <w:sz w:val="20"/>
              </w:rPr>
              <w:t>Methodology &amp; Dataset</w:t>
            </w:r>
          </w:p>
        </w:tc>
        <w:tc>
          <w:tcPr>
            <w:tcW w:type="dxa" w:w="2304"/>
            <w:shd w:val="clear" w:color="auto" w:fill="F1F5F9"/>
          </w:tcPr>
          <w:p>
            <w:pPr>
              <w:spacing w:before="60" w:after="60" w:line="276" w:lineRule="auto"/>
              <w:jc w:val="left"/>
            </w:pPr>
            <w:r>
              <w:rPr>
                <w:rFonts w:ascii="Times New Roman" w:hAnsi="Times New Roman"/>
                <w:b/>
                <w:color w:val="0F172A"/>
                <w:sz w:val="20"/>
              </w:rPr>
              <w:t>Key Strengths</w:t>
            </w:r>
          </w:p>
        </w:tc>
        <w:tc>
          <w:tcPr>
            <w:tcW w:type="dxa" w:w="2304"/>
            <w:shd w:val="clear" w:color="auto" w:fill="F1F5F9"/>
          </w:tcPr>
          <w:p>
            <w:pPr>
              <w:spacing w:before="60" w:after="60" w:line="276" w:lineRule="auto"/>
              <w:jc w:val="left"/>
            </w:pPr>
            <w:r>
              <w:rPr>
                <w:rFonts w:ascii="Times New Roman" w:hAnsi="Times New Roman"/>
                <w:b/>
                <w:color w:val="0F172A"/>
                <w:sz w:val="20"/>
              </w:rPr>
              <w:t>Identified Limitations</w:t>
            </w:r>
          </w:p>
        </w:tc>
      </w:tr>
      <w:tr>
        <w:trPr>
          <w:cantSplit/>
        </w:trPr>
        <w:tc>
          <w:tcPr>
            <w:tcW w:type="dxa" w:w="2160"/>
          </w:tcPr>
          <w:p>
            <w:pPr>
              <w:spacing w:before="60" w:after="60" w:line="276" w:lineRule="auto"/>
              <w:jc w:val="left"/>
            </w:pPr>
            <w:r>
              <w:rPr>
                <w:rFonts w:ascii="Times New Roman" w:hAnsi="Times New Roman"/>
                <w:b w:val="0"/>
                <w:color w:val="1E293B"/>
                <w:sz w:val="19"/>
              </w:rPr>
              <w:t>Punnoose &amp; Ajit (2016) [4]</w:t>
            </w:r>
          </w:p>
        </w:tc>
        <w:tc>
          <w:tcPr>
            <w:tcW w:type="dxa" w:w="2592"/>
          </w:tcPr>
          <w:p>
            <w:pPr>
              <w:spacing w:before="60" w:after="60" w:line="276" w:lineRule="auto"/>
              <w:jc w:val="left"/>
            </w:pPr>
            <w:r>
              <w:rPr>
                <w:rFonts w:ascii="Times New Roman" w:hAnsi="Times New Roman"/>
                <w:b w:val="0"/>
                <w:color w:val="1E293B"/>
                <w:sz w:val="19"/>
              </w:rPr>
              <w:t>Extreme Gradient Boosting on synthetic HR dataset</w:t>
            </w:r>
          </w:p>
        </w:tc>
        <w:tc>
          <w:tcPr>
            <w:tcW w:type="dxa" w:w="2304"/>
          </w:tcPr>
          <w:p>
            <w:pPr>
              <w:spacing w:before="60" w:after="60" w:line="276" w:lineRule="auto"/>
              <w:jc w:val="left"/>
            </w:pPr>
            <w:r>
              <w:rPr>
                <w:rFonts w:ascii="Times New Roman" w:hAnsi="Times New Roman"/>
                <w:b w:val="0"/>
                <w:color w:val="1E293B"/>
                <w:sz w:val="19"/>
              </w:rPr>
              <w:t>Demonstrated high raw accuracy (89.2%)</w:t>
            </w:r>
          </w:p>
        </w:tc>
        <w:tc>
          <w:tcPr>
            <w:tcW w:type="dxa" w:w="2304"/>
          </w:tcPr>
          <w:p>
            <w:pPr>
              <w:spacing w:before="60" w:after="60" w:line="276" w:lineRule="auto"/>
              <w:jc w:val="left"/>
            </w:pPr>
            <w:r>
              <w:rPr>
                <w:rFonts w:ascii="Times New Roman" w:hAnsi="Times New Roman"/>
                <w:b w:val="0"/>
                <w:color w:val="1E293B"/>
                <w:sz w:val="19"/>
              </w:rPr>
              <w:t>Lacked probability calibration and fairness audits</w:t>
            </w:r>
          </w:p>
        </w:tc>
      </w:tr>
      <w:tr>
        <w:trPr>
          <w:cantSplit/>
        </w:trPr>
        <w:tc>
          <w:tcPr>
            <w:tcW w:type="dxa" w:w="2160"/>
          </w:tcPr>
          <w:p>
            <w:pPr>
              <w:spacing w:before="60" w:after="60" w:line="276" w:lineRule="auto"/>
              <w:jc w:val="left"/>
            </w:pPr>
            <w:r>
              <w:rPr>
                <w:rFonts w:ascii="Times New Roman" w:hAnsi="Times New Roman"/>
                <w:b w:val="0"/>
                <w:color w:val="1E293B"/>
                <w:sz w:val="19"/>
              </w:rPr>
              <w:t>Zhao et al. (2018) [5]</w:t>
            </w:r>
          </w:p>
        </w:tc>
        <w:tc>
          <w:tcPr>
            <w:tcW w:type="dxa" w:w="2592"/>
          </w:tcPr>
          <w:p>
            <w:pPr>
              <w:spacing w:before="60" w:after="60" w:line="276" w:lineRule="auto"/>
              <w:jc w:val="left"/>
            </w:pPr>
            <w:r>
              <w:rPr>
                <w:rFonts w:ascii="Times New Roman" w:hAnsi="Times New Roman"/>
                <w:b w:val="0"/>
                <w:color w:val="1E293B"/>
                <w:sz w:val="19"/>
              </w:rPr>
              <w:t>Deep Neural Networks on enterprise survey data</w:t>
            </w:r>
          </w:p>
        </w:tc>
        <w:tc>
          <w:tcPr>
            <w:tcW w:type="dxa" w:w="2304"/>
          </w:tcPr>
          <w:p>
            <w:pPr>
              <w:spacing w:before="60" w:after="60" w:line="276" w:lineRule="auto"/>
              <w:jc w:val="left"/>
            </w:pPr>
            <w:r>
              <w:rPr>
                <w:rFonts w:ascii="Times New Roman" w:hAnsi="Times New Roman"/>
                <w:b w:val="0"/>
                <w:color w:val="1E293B"/>
                <w:sz w:val="19"/>
              </w:rPr>
              <w:t>Captures non-linear feature interactions</w:t>
            </w:r>
          </w:p>
        </w:tc>
        <w:tc>
          <w:tcPr>
            <w:tcW w:type="dxa" w:w="2304"/>
          </w:tcPr>
          <w:p>
            <w:pPr>
              <w:spacing w:before="60" w:after="60" w:line="276" w:lineRule="auto"/>
              <w:jc w:val="left"/>
            </w:pPr>
            <w:r>
              <w:rPr>
                <w:rFonts w:ascii="Times New Roman" w:hAnsi="Times New Roman"/>
                <w:b w:val="0"/>
                <w:color w:val="1E293B"/>
                <w:sz w:val="19"/>
              </w:rPr>
              <w:t>Black-box nature hinders HR actionable counter-offers</w:t>
            </w:r>
          </w:p>
        </w:tc>
      </w:tr>
      <w:tr>
        <w:trPr>
          <w:cantSplit/>
        </w:trPr>
        <w:tc>
          <w:tcPr>
            <w:tcW w:type="dxa" w:w="2160"/>
          </w:tcPr>
          <w:p>
            <w:pPr>
              <w:spacing w:before="60" w:after="60" w:line="276" w:lineRule="auto"/>
              <w:jc w:val="left"/>
            </w:pPr>
            <w:r>
              <w:rPr>
                <w:rFonts w:ascii="Times New Roman" w:hAnsi="Times New Roman"/>
                <w:b w:val="0"/>
                <w:color w:val="1E293B"/>
                <w:sz w:val="19"/>
              </w:rPr>
              <w:t>Sexton et al. (2005) [6]</w:t>
            </w:r>
          </w:p>
        </w:tc>
        <w:tc>
          <w:tcPr>
            <w:tcW w:type="dxa" w:w="2592"/>
          </w:tcPr>
          <w:p>
            <w:pPr>
              <w:spacing w:before="60" w:after="60" w:line="276" w:lineRule="auto"/>
              <w:jc w:val="left"/>
            </w:pPr>
            <w:r>
              <w:rPr>
                <w:rFonts w:ascii="Times New Roman" w:hAnsi="Times New Roman"/>
                <w:b w:val="0"/>
                <w:color w:val="1E293B"/>
                <w:sz w:val="19"/>
              </w:rPr>
              <w:t>Genetic algorithms for variable selection in turnover</w:t>
            </w:r>
          </w:p>
        </w:tc>
        <w:tc>
          <w:tcPr>
            <w:tcW w:type="dxa" w:w="2304"/>
          </w:tcPr>
          <w:p>
            <w:pPr>
              <w:spacing w:before="60" w:after="60" w:line="276" w:lineRule="auto"/>
              <w:jc w:val="left"/>
            </w:pPr>
            <w:r>
              <w:rPr>
                <w:rFonts w:ascii="Times New Roman" w:hAnsi="Times New Roman"/>
                <w:b w:val="0"/>
                <w:color w:val="1E293B"/>
                <w:sz w:val="19"/>
              </w:rPr>
              <w:t>Identified primary salary and tenure signals</w:t>
            </w:r>
          </w:p>
        </w:tc>
        <w:tc>
          <w:tcPr>
            <w:tcW w:type="dxa" w:w="2304"/>
          </w:tcPr>
          <w:p>
            <w:pPr>
              <w:spacing w:before="60" w:after="60" w:line="276" w:lineRule="auto"/>
              <w:jc w:val="left"/>
            </w:pPr>
            <w:r>
              <w:rPr>
                <w:rFonts w:ascii="Times New Roman" w:hAnsi="Times New Roman"/>
                <w:b w:val="0"/>
                <w:color w:val="1E293B"/>
                <w:sz w:val="19"/>
              </w:rPr>
              <w:t>No interactive deployment or live counter-offer simulation</w:t>
            </w:r>
          </w:p>
        </w:tc>
      </w:tr>
    </w:tbl>
    <w:p>
      <w:pPr>
        <w:spacing w:before="40" w:after="80"/>
      </w:pPr>
    </w:p>
    <w:p>
      <w:pPr>
        <w:spacing w:before="240" w:after="80" w:line="276" w:lineRule="auto"/>
        <w:jc w:val="left"/>
      </w:pPr>
      <w:r>
        <w:rPr>
          <w:rFonts w:ascii="Times New Roman" w:hAnsi="Times New Roman"/>
          <w:b/>
          <w:i w:val="0"/>
          <w:color w:val="1E293B"/>
          <w:sz w:val="25"/>
        </w:rPr>
        <w:t>2.3 Summary and Link to This Project</w:t>
      </w:r>
    </w:p>
    <w:p>
      <w:pPr>
        <w:spacing w:before="0" w:after="240" w:line="360" w:lineRule="auto"/>
        <w:jc w:val="left"/>
      </w:pPr>
      <w:r>
        <w:rPr>
          <w:rFonts w:ascii="Times New Roman" w:hAnsi="Times New Roman"/>
          <w:b w:val="0"/>
          <w:i w:val="0"/>
          <w:color w:val="0F172A"/>
          <w:sz w:val="24"/>
        </w:rPr>
        <w:t>Existing literature confirms that tree-based gradient boosting and ensemble forests provide state-of-the-art accuracy in human resource analytics. However, prior work largely ignores probability calibration, algorithmic fairness across protected classes, and interactive scenario simulation. Kaizen Engine directly bridges these gaps by pairing high-performance gradient boosting with TreeSHAP explainability, EEOC fairness audits, and a full-stack decision observatory.</w:t>
      </w:r>
    </w:p>
    <w:p>
      <w:r>
        <w:br w:type="page"/>
      </w:r>
    </w:p>
    <w:p>
      <w:pPr>
        <w:spacing w:before="320" w:after="160" w:line="276" w:lineRule="auto"/>
        <w:jc w:val="left"/>
      </w:pPr>
      <w:r>
        <w:rPr>
          <w:rFonts w:ascii="Times New Roman" w:hAnsi="Times New Roman"/>
          <w:b/>
          <w:i w:val="0"/>
          <w:color w:val="0F172A"/>
          <w:sz w:val="28"/>
        </w:rPr>
        <w:t>CHAPTER 3: METHODOLOGY</w:t>
      </w:r>
    </w:p>
    <w:p>
      <w:pPr>
        <w:spacing w:before="240" w:after="80" w:line="276" w:lineRule="auto"/>
        <w:jc w:val="left"/>
      </w:pPr>
      <w:r>
        <w:rPr>
          <w:rFonts w:ascii="Times New Roman" w:hAnsi="Times New Roman"/>
          <w:b/>
          <w:i w:val="0"/>
          <w:color w:val="1E293B"/>
          <w:sz w:val="25"/>
        </w:rPr>
        <w:t>3.1 Dataset Description</w:t>
      </w:r>
    </w:p>
    <w:p>
      <w:pPr>
        <w:spacing w:before="0" w:after="160" w:line="360" w:lineRule="auto"/>
        <w:jc w:val="left"/>
      </w:pPr>
      <w:r>
        <w:rPr>
          <w:rFonts w:ascii="Times New Roman" w:hAnsi="Times New Roman"/>
          <w:b w:val="0"/>
          <w:i w:val="0"/>
          <w:color w:val="0F172A"/>
          <w:sz w:val="24"/>
        </w:rPr>
        <w:t>The dataset `employee_data.csv` comprises 215 records and 32 feature attributes reflecting employee organizational, demographic, compensation, and performance dimensions.</w:t>
      </w:r>
    </w:p>
    <w:p>
      <w:pPr>
        <w:spacing w:before="160" w:after="40" w:line="276" w:lineRule="auto"/>
        <w:jc w:val="left"/>
      </w:pPr>
      <w:r>
        <w:rPr>
          <w:rFonts w:ascii="Times New Roman" w:hAnsi="Times New Roman"/>
          <w:b/>
          <w:i w:val="0"/>
          <w:color w:val="334155"/>
          <w:sz w:val="24"/>
        </w:rPr>
        <w:t>Table 3.1: Feature Dictionary and Description of employee_data.csv</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304"/>
            <w:shd w:val="clear" w:color="auto" w:fill="F1F5F9"/>
          </w:tcPr>
          <w:p>
            <w:pPr>
              <w:spacing w:before="60" w:after="60" w:line="276" w:lineRule="auto"/>
              <w:jc w:val="left"/>
            </w:pPr>
            <w:r>
              <w:rPr>
                <w:rFonts w:ascii="Times New Roman" w:hAnsi="Times New Roman"/>
                <w:b/>
                <w:color w:val="0F172A"/>
                <w:sz w:val="20"/>
              </w:rPr>
              <w:t>Feature Name</w:t>
            </w:r>
          </w:p>
        </w:tc>
        <w:tc>
          <w:tcPr>
            <w:tcW w:type="dxa" w:w="1440"/>
            <w:shd w:val="clear" w:color="auto" w:fill="F1F5F9"/>
          </w:tcPr>
          <w:p>
            <w:pPr>
              <w:spacing w:before="60" w:after="60" w:line="276" w:lineRule="auto"/>
              <w:jc w:val="left"/>
            </w:pPr>
            <w:r>
              <w:rPr>
                <w:rFonts w:ascii="Times New Roman" w:hAnsi="Times New Roman"/>
                <w:b/>
                <w:color w:val="0F172A"/>
                <w:sz w:val="20"/>
              </w:rPr>
              <w:t>Data Type</w:t>
            </w:r>
          </w:p>
        </w:tc>
        <w:tc>
          <w:tcPr>
            <w:tcW w:type="dxa" w:w="3312"/>
            <w:shd w:val="clear" w:color="auto" w:fill="F1F5F9"/>
          </w:tcPr>
          <w:p>
            <w:pPr>
              <w:spacing w:before="60" w:after="60" w:line="276" w:lineRule="auto"/>
              <w:jc w:val="left"/>
            </w:pPr>
            <w:r>
              <w:rPr>
                <w:rFonts w:ascii="Times New Roman" w:hAnsi="Times New Roman"/>
                <w:b/>
                <w:color w:val="0F172A"/>
                <w:sz w:val="20"/>
              </w:rPr>
              <w:t>Operational Description</w:t>
            </w:r>
          </w:p>
        </w:tc>
        <w:tc>
          <w:tcPr>
            <w:tcW w:type="dxa" w:w="2304"/>
            <w:shd w:val="clear" w:color="auto" w:fill="F1F5F9"/>
          </w:tcPr>
          <w:p>
            <w:pPr>
              <w:spacing w:before="60" w:after="60" w:line="276" w:lineRule="auto"/>
              <w:jc w:val="left"/>
            </w:pPr>
            <w:r>
              <w:rPr>
                <w:rFonts w:ascii="Times New Roman" w:hAnsi="Times New Roman"/>
                <w:b/>
                <w:color w:val="0F172A"/>
                <w:sz w:val="20"/>
              </w:rPr>
              <w:t>Preprocessing Treatment</w:t>
            </w:r>
          </w:p>
        </w:tc>
      </w:tr>
      <w:tr>
        <w:trPr>
          <w:cantSplit/>
        </w:trPr>
        <w:tc>
          <w:tcPr>
            <w:tcW w:type="dxa" w:w="2304"/>
          </w:tcPr>
          <w:p>
            <w:pPr>
              <w:spacing w:before="60" w:after="60" w:line="276" w:lineRule="auto"/>
              <w:jc w:val="left"/>
            </w:pPr>
            <w:r>
              <w:rPr>
                <w:rFonts w:ascii="Times New Roman" w:hAnsi="Times New Roman"/>
                <w:b w:val="0"/>
                <w:color w:val="1E293B"/>
                <w:sz w:val="19"/>
              </w:rPr>
              <w:t>Age</w:t>
            </w:r>
          </w:p>
        </w:tc>
        <w:tc>
          <w:tcPr>
            <w:tcW w:type="dxa" w:w="1440"/>
          </w:tcPr>
          <w:p>
            <w:pPr>
              <w:spacing w:before="60" w:after="60" w:line="276" w:lineRule="auto"/>
              <w:jc w:val="left"/>
            </w:pPr>
            <w:r>
              <w:rPr>
                <w:rFonts w:ascii="Times New Roman" w:hAnsi="Times New Roman"/>
                <w:b w:val="0"/>
                <w:color w:val="1E293B"/>
                <w:sz w:val="19"/>
              </w:rPr>
              <w:t>Integer</w:t>
            </w:r>
          </w:p>
        </w:tc>
        <w:tc>
          <w:tcPr>
            <w:tcW w:type="dxa" w:w="3312"/>
          </w:tcPr>
          <w:p>
            <w:pPr>
              <w:spacing w:before="60" w:after="60" w:line="276" w:lineRule="auto"/>
              <w:jc w:val="left"/>
            </w:pPr>
            <w:r>
              <w:rPr>
                <w:rFonts w:ascii="Times New Roman" w:hAnsi="Times New Roman"/>
                <w:b w:val="0"/>
                <w:color w:val="1E293B"/>
                <w:sz w:val="19"/>
              </w:rPr>
              <w:t>Employee chronological age (18 to 60 years)</w:t>
            </w:r>
          </w:p>
        </w:tc>
        <w:tc>
          <w:tcPr>
            <w:tcW w:type="dxa" w:w="2304"/>
          </w:tcPr>
          <w:p>
            <w:pPr>
              <w:spacing w:before="60" w:after="60" w:line="276" w:lineRule="auto"/>
              <w:jc w:val="left"/>
            </w:pPr>
            <w:r>
              <w:rPr>
                <w:rFonts w:ascii="Times New Roman" w:hAnsi="Times New Roman"/>
                <w:b w:val="0"/>
                <w:color w:val="1E293B"/>
                <w:sz w:val="19"/>
              </w:rPr>
              <w:t>Standardized (Zero Mean, Unit Var)</w:t>
            </w:r>
          </w:p>
        </w:tc>
      </w:tr>
      <w:tr>
        <w:trPr>
          <w:cantSplit/>
        </w:trPr>
        <w:tc>
          <w:tcPr>
            <w:tcW w:type="dxa" w:w="2304"/>
          </w:tcPr>
          <w:p>
            <w:pPr>
              <w:spacing w:before="60" w:after="60" w:line="276" w:lineRule="auto"/>
              <w:jc w:val="left"/>
            </w:pPr>
            <w:r>
              <w:rPr>
                <w:rFonts w:ascii="Times New Roman" w:hAnsi="Times New Roman"/>
                <w:b w:val="0"/>
                <w:color w:val="1E293B"/>
                <w:sz w:val="19"/>
              </w:rPr>
              <w:t>Attrition</w:t>
            </w:r>
          </w:p>
        </w:tc>
        <w:tc>
          <w:tcPr>
            <w:tcW w:type="dxa" w:w="1440"/>
          </w:tcPr>
          <w:p>
            <w:pPr>
              <w:spacing w:before="60" w:after="60" w:line="276" w:lineRule="auto"/>
              <w:jc w:val="left"/>
            </w:pPr>
            <w:r>
              <w:rPr>
                <w:rFonts w:ascii="Times New Roman" w:hAnsi="Times New Roman"/>
                <w:b w:val="0"/>
                <w:color w:val="1E293B"/>
                <w:sz w:val="19"/>
              </w:rPr>
              <w:t>String</w:t>
            </w:r>
          </w:p>
        </w:tc>
        <w:tc>
          <w:tcPr>
            <w:tcW w:type="dxa" w:w="3312"/>
          </w:tcPr>
          <w:p>
            <w:pPr>
              <w:spacing w:before="60" w:after="60" w:line="276" w:lineRule="auto"/>
              <w:jc w:val="left"/>
            </w:pPr>
            <w:r>
              <w:rPr>
                <w:rFonts w:ascii="Times New Roman" w:hAnsi="Times New Roman"/>
                <w:b w:val="0"/>
                <w:color w:val="1E293B"/>
                <w:sz w:val="19"/>
              </w:rPr>
              <w:t>Target variable (Stayed: 'No', Resigned: 'Yes')</w:t>
            </w:r>
          </w:p>
        </w:tc>
        <w:tc>
          <w:tcPr>
            <w:tcW w:type="dxa" w:w="2304"/>
          </w:tcPr>
          <w:p>
            <w:pPr>
              <w:spacing w:before="60" w:after="60" w:line="276" w:lineRule="auto"/>
              <w:jc w:val="left"/>
            </w:pPr>
            <w:r>
              <w:rPr>
                <w:rFonts w:ascii="Times New Roman" w:hAnsi="Times New Roman"/>
                <w:b w:val="0"/>
                <w:color w:val="1E293B"/>
                <w:sz w:val="19"/>
              </w:rPr>
              <w:t>Binary Mapped ('No'-&gt;0, 'Yes'-&gt;1)</w:t>
            </w:r>
          </w:p>
        </w:tc>
      </w:tr>
      <w:tr>
        <w:trPr>
          <w:cantSplit/>
        </w:trPr>
        <w:tc>
          <w:tcPr>
            <w:tcW w:type="dxa" w:w="2304"/>
          </w:tcPr>
          <w:p>
            <w:pPr>
              <w:spacing w:before="60" w:after="60" w:line="276" w:lineRule="auto"/>
              <w:jc w:val="left"/>
            </w:pPr>
            <w:r>
              <w:rPr>
                <w:rFonts w:ascii="Times New Roman" w:hAnsi="Times New Roman"/>
                <w:b w:val="0"/>
                <w:color w:val="1E293B"/>
                <w:sz w:val="19"/>
              </w:rPr>
              <w:t>Department</w:t>
            </w:r>
          </w:p>
        </w:tc>
        <w:tc>
          <w:tcPr>
            <w:tcW w:type="dxa" w:w="1440"/>
          </w:tcPr>
          <w:p>
            <w:pPr>
              <w:spacing w:before="60" w:after="60" w:line="276" w:lineRule="auto"/>
              <w:jc w:val="left"/>
            </w:pPr>
            <w:r>
              <w:rPr>
                <w:rFonts w:ascii="Times New Roman" w:hAnsi="Times New Roman"/>
                <w:b w:val="0"/>
                <w:color w:val="1E293B"/>
                <w:sz w:val="19"/>
              </w:rPr>
              <w:t>String</w:t>
            </w:r>
          </w:p>
        </w:tc>
        <w:tc>
          <w:tcPr>
            <w:tcW w:type="dxa" w:w="3312"/>
          </w:tcPr>
          <w:p>
            <w:pPr>
              <w:spacing w:before="60" w:after="60" w:line="276" w:lineRule="auto"/>
              <w:jc w:val="left"/>
            </w:pPr>
            <w:r>
              <w:rPr>
                <w:rFonts w:ascii="Times New Roman" w:hAnsi="Times New Roman"/>
                <w:b w:val="0"/>
                <w:color w:val="1E293B"/>
                <w:sz w:val="19"/>
              </w:rPr>
              <w:t>Assigned department (R&amp;D, Sales, HR)</w:t>
            </w:r>
          </w:p>
        </w:tc>
        <w:tc>
          <w:tcPr>
            <w:tcW w:type="dxa" w:w="2304"/>
          </w:tcPr>
          <w:p>
            <w:pPr>
              <w:spacing w:before="60" w:after="60" w:line="276" w:lineRule="auto"/>
              <w:jc w:val="left"/>
            </w:pPr>
            <w:r>
              <w:rPr>
                <w:rFonts w:ascii="Times New Roman" w:hAnsi="Times New Roman"/>
                <w:b w:val="0"/>
                <w:color w:val="1E293B"/>
                <w:sz w:val="19"/>
              </w:rPr>
              <w:t>One-Hot Encoded (drop_first=True)</w:t>
            </w:r>
          </w:p>
        </w:tc>
      </w:tr>
      <w:tr>
        <w:trPr>
          <w:cantSplit/>
        </w:trPr>
        <w:tc>
          <w:tcPr>
            <w:tcW w:type="dxa" w:w="2304"/>
          </w:tcPr>
          <w:p>
            <w:pPr>
              <w:spacing w:before="60" w:after="60" w:line="276" w:lineRule="auto"/>
              <w:jc w:val="left"/>
            </w:pPr>
            <w:r>
              <w:rPr>
                <w:rFonts w:ascii="Times New Roman" w:hAnsi="Times New Roman"/>
                <w:b w:val="0"/>
                <w:color w:val="1E293B"/>
                <w:sz w:val="19"/>
              </w:rPr>
              <w:t>MonthlyIncome</w:t>
            </w:r>
          </w:p>
        </w:tc>
        <w:tc>
          <w:tcPr>
            <w:tcW w:type="dxa" w:w="1440"/>
          </w:tcPr>
          <w:p>
            <w:pPr>
              <w:spacing w:before="60" w:after="60" w:line="276" w:lineRule="auto"/>
              <w:jc w:val="left"/>
            </w:pPr>
            <w:r>
              <w:rPr>
                <w:rFonts w:ascii="Times New Roman" w:hAnsi="Times New Roman"/>
                <w:b w:val="0"/>
                <w:color w:val="1E293B"/>
                <w:sz w:val="19"/>
              </w:rPr>
              <w:t>Integer</w:t>
            </w:r>
          </w:p>
        </w:tc>
        <w:tc>
          <w:tcPr>
            <w:tcW w:type="dxa" w:w="3312"/>
          </w:tcPr>
          <w:p>
            <w:pPr>
              <w:spacing w:before="60" w:after="60" w:line="276" w:lineRule="auto"/>
              <w:jc w:val="left"/>
            </w:pPr>
            <w:r>
              <w:rPr>
                <w:rFonts w:ascii="Times New Roman" w:hAnsi="Times New Roman"/>
                <w:b w:val="0"/>
                <w:color w:val="1E293B"/>
                <w:sz w:val="19"/>
              </w:rPr>
              <w:t>Monthly base compensation in USD ($1,009 to $19,613)</w:t>
            </w:r>
          </w:p>
        </w:tc>
        <w:tc>
          <w:tcPr>
            <w:tcW w:type="dxa" w:w="2304"/>
          </w:tcPr>
          <w:p>
            <w:pPr>
              <w:spacing w:before="60" w:after="60" w:line="276" w:lineRule="auto"/>
              <w:jc w:val="left"/>
            </w:pPr>
            <w:r>
              <w:rPr>
                <w:rFonts w:ascii="Times New Roman" w:hAnsi="Times New Roman"/>
                <w:b w:val="0"/>
                <w:color w:val="1E293B"/>
                <w:sz w:val="19"/>
              </w:rPr>
              <w:t>Standardized (Zero Mean, Unit Var)</w:t>
            </w:r>
          </w:p>
        </w:tc>
      </w:tr>
      <w:tr>
        <w:trPr>
          <w:cantSplit/>
        </w:trPr>
        <w:tc>
          <w:tcPr>
            <w:tcW w:type="dxa" w:w="2304"/>
          </w:tcPr>
          <w:p>
            <w:pPr>
              <w:spacing w:before="60" w:after="60" w:line="276" w:lineRule="auto"/>
              <w:jc w:val="left"/>
            </w:pPr>
            <w:r>
              <w:rPr>
                <w:rFonts w:ascii="Times New Roman" w:hAnsi="Times New Roman"/>
                <w:b w:val="0"/>
                <w:color w:val="1E293B"/>
                <w:sz w:val="19"/>
              </w:rPr>
              <w:t>OverTime</w:t>
            </w:r>
          </w:p>
        </w:tc>
        <w:tc>
          <w:tcPr>
            <w:tcW w:type="dxa" w:w="1440"/>
          </w:tcPr>
          <w:p>
            <w:pPr>
              <w:spacing w:before="60" w:after="60" w:line="276" w:lineRule="auto"/>
              <w:jc w:val="left"/>
            </w:pPr>
            <w:r>
              <w:rPr>
                <w:rFonts w:ascii="Times New Roman" w:hAnsi="Times New Roman"/>
                <w:b w:val="0"/>
                <w:color w:val="1E293B"/>
                <w:sz w:val="19"/>
              </w:rPr>
              <w:t>String</w:t>
            </w:r>
          </w:p>
        </w:tc>
        <w:tc>
          <w:tcPr>
            <w:tcW w:type="dxa" w:w="3312"/>
          </w:tcPr>
          <w:p>
            <w:pPr>
              <w:spacing w:before="60" w:after="60" w:line="276" w:lineRule="auto"/>
              <w:jc w:val="left"/>
            </w:pPr>
            <w:r>
              <w:rPr>
                <w:rFonts w:ascii="Times New Roman" w:hAnsi="Times New Roman"/>
                <w:b w:val="0"/>
                <w:color w:val="1E293B"/>
                <w:sz w:val="19"/>
              </w:rPr>
              <w:t>Mandatory overtime obligation ('Yes', 'No')</w:t>
            </w:r>
          </w:p>
        </w:tc>
        <w:tc>
          <w:tcPr>
            <w:tcW w:type="dxa" w:w="2304"/>
          </w:tcPr>
          <w:p>
            <w:pPr>
              <w:spacing w:before="60" w:after="60" w:line="276" w:lineRule="auto"/>
              <w:jc w:val="left"/>
            </w:pPr>
            <w:r>
              <w:rPr>
                <w:rFonts w:ascii="Times New Roman" w:hAnsi="Times New Roman"/>
                <w:b w:val="0"/>
                <w:color w:val="1E293B"/>
                <w:sz w:val="19"/>
              </w:rPr>
              <w:t>One-Hot Encoded (drop_first=True)</w:t>
            </w:r>
          </w:p>
        </w:tc>
      </w:tr>
      <w:tr>
        <w:trPr>
          <w:cantSplit/>
        </w:trPr>
        <w:tc>
          <w:tcPr>
            <w:tcW w:type="dxa" w:w="2304"/>
          </w:tcPr>
          <w:p>
            <w:pPr>
              <w:spacing w:before="60" w:after="60" w:line="276" w:lineRule="auto"/>
              <w:jc w:val="left"/>
            </w:pPr>
            <w:r>
              <w:rPr>
                <w:rFonts w:ascii="Times New Roman" w:hAnsi="Times New Roman"/>
                <w:b w:val="0"/>
                <w:color w:val="1E293B"/>
                <w:sz w:val="19"/>
              </w:rPr>
              <w:t>DistanceFromHome</w:t>
            </w:r>
          </w:p>
        </w:tc>
        <w:tc>
          <w:tcPr>
            <w:tcW w:type="dxa" w:w="1440"/>
          </w:tcPr>
          <w:p>
            <w:pPr>
              <w:spacing w:before="60" w:after="60" w:line="276" w:lineRule="auto"/>
              <w:jc w:val="left"/>
            </w:pPr>
            <w:r>
              <w:rPr>
                <w:rFonts w:ascii="Times New Roman" w:hAnsi="Times New Roman"/>
                <w:b w:val="0"/>
                <w:color w:val="1E293B"/>
                <w:sz w:val="19"/>
              </w:rPr>
              <w:t>Integer</w:t>
            </w:r>
          </w:p>
        </w:tc>
        <w:tc>
          <w:tcPr>
            <w:tcW w:type="dxa" w:w="3312"/>
          </w:tcPr>
          <w:p>
            <w:pPr>
              <w:spacing w:before="60" w:after="60" w:line="276" w:lineRule="auto"/>
              <w:jc w:val="left"/>
            </w:pPr>
            <w:r>
              <w:rPr>
                <w:rFonts w:ascii="Times New Roman" w:hAnsi="Times New Roman"/>
                <w:b w:val="0"/>
                <w:color w:val="1E293B"/>
                <w:sz w:val="19"/>
              </w:rPr>
              <w:t>One-way commute distance in miles (1 to 29 mi)</w:t>
            </w:r>
          </w:p>
        </w:tc>
        <w:tc>
          <w:tcPr>
            <w:tcW w:type="dxa" w:w="2304"/>
          </w:tcPr>
          <w:p>
            <w:pPr>
              <w:spacing w:before="60" w:after="60" w:line="276" w:lineRule="auto"/>
              <w:jc w:val="left"/>
            </w:pPr>
            <w:r>
              <w:rPr>
                <w:rFonts w:ascii="Times New Roman" w:hAnsi="Times New Roman"/>
                <w:b w:val="0"/>
                <w:color w:val="1E293B"/>
                <w:sz w:val="19"/>
              </w:rPr>
              <w:t>Standardized (Zero Mean, Unit Var)</w:t>
            </w:r>
          </w:p>
        </w:tc>
      </w:tr>
      <w:tr>
        <w:trPr>
          <w:cantSplit/>
        </w:trPr>
        <w:tc>
          <w:tcPr>
            <w:tcW w:type="dxa" w:w="2304"/>
          </w:tcPr>
          <w:p>
            <w:pPr>
              <w:spacing w:before="60" w:after="60" w:line="276" w:lineRule="auto"/>
              <w:jc w:val="left"/>
            </w:pPr>
            <w:r>
              <w:rPr>
                <w:rFonts w:ascii="Times New Roman" w:hAnsi="Times New Roman"/>
                <w:b w:val="0"/>
                <w:color w:val="1E293B"/>
                <w:sz w:val="19"/>
              </w:rPr>
              <w:t>TotalWorkingYears</w:t>
            </w:r>
          </w:p>
        </w:tc>
        <w:tc>
          <w:tcPr>
            <w:tcW w:type="dxa" w:w="1440"/>
          </w:tcPr>
          <w:p>
            <w:pPr>
              <w:spacing w:before="60" w:after="60" w:line="276" w:lineRule="auto"/>
              <w:jc w:val="left"/>
            </w:pPr>
            <w:r>
              <w:rPr>
                <w:rFonts w:ascii="Times New Roman" w:hAnsi="Times New Roman"/>
                <w:b w:val="0"/>
                <w:color w:val="1E293B"/>
                <w:sz w:val="19"/>
              </w:rPr>
              <w:t>Integer</w:t>
            </w:r>
          </w:p>
        </w:tc>
        <w:tc>
          <w:tcPr>
            <w:tcW w:type="dxa" w:w="3312"/>
          </w:tcPr>
          <w:p>
            <w:pPr>
              <w:spacing w:before="60" w:after="60" w:line="276" w:lineRule="auto"/>
              <w:jc w:val="left"/>
            </w:pPr>
            <w:r>
              <w:rPr>
                <w:rFonts w:ascii="Times New Roman" w:hAnsi="Times New Roman"/>
                <w:b w:val="0"/>
                <w:color w:val="1E293B"/>
                <w:sz w:val="19"/>
              </w:rPr>
              <w:t>Cumulative professional career experience (0 to 36 yrs)</w:t>
            </w:r>
          </w:p>
        </w:tc>
        <w:tc>
          <w:tcPr>
            <w:tcW w:type="dxa" w:w="2304"/>
          </w:tcPr>
          <w:p>
            <w:pPr>
              <w:spacing w:before="60" w:after="60" w:line="276" w:lineRule="auto"/>
              <w:jc w:val="left"/>
            </w:pPr>
            <w:r>
              <w:rPr>
                <w:rFonts w:ascii="Times New Roman" w:hAnsi="Times New Roman"/>
                <w:b w:val="0"/>
                <w:color w:val="1E293B"/>
                <w:sz w:val="19"/>
              </w:rPr>
              <w:t>Standardized (Zero Mean, Unit Var)</w:t>
            </w:r>
          </w:p>
        </w:tc>
      </w:tr>
      <w:tr>
        <w:trPr>
          <w:cantSplit/>
        </w:trPr>
        <w:tc>
          <w:tcPr>
            <w:tcW w:type="dxa" w:w="2304"/>
          </w:tcPr>
          <w:p>
            <w:pPr>
              <w:spacing w:before="60" w:after="60" w:line="276" w:lineRule="auto"/>
              <w:jc w:val="left"/>
            </w:pPr>
            <w:r>
              <w:rPr>
                <w:rFonts w:ascii="Times New Roman" w:hAnsi="Times New Roman"/>
                <w:b w:val="0"/>
                <w:color w:val="1E293B"/>
                <w:sz w:val="19"/>
              </w:rPr>
              <w:t>Mode_of_work</w:t>
            </w:r>
          </w:p>
        </w:tc>
        <w:tc>
          <w:tcPr>
            <w:tcW w:type="dxa" w:w="1440"/>
          </w:tcPr>
          <w:p>
            <w:pPr>
              <w:spacing w:before="60" w:after="60" w:line="276" w:lineRule="auto"/>
              <w:jc w:val="left"/>
            </w:pPr>
            <w:r>
              <w:rPr>
                <w:rFonts w:ascii="Times New Roman" w:hAnsi="Times New Roman"/>
                <w:b w:val="0"/>
                <w:color w:val="1E293B"/>
                <w:sz w:val="19"/>
              </w:rPr>
              <w:t>String</w:t>
            </w:r>
          </w:p>
        </w:tc>
        <w:tc>
          <w:tcPr>
            <w:tcW w:type="dxa" w:w="3312"/>
          </w:tcPr>
          <w:p>
            <w:pPr>
              <w:spacing w:before="60" w:after="60" w:line="276" w:lineRule="auto"/>
              <w:jc w:val="left"/>
            </w:pPr>
            <w:r>
              <w:rPr>
                <w:rFonts w:ascii="Times New Roman" w:hAnsi="Times New Roman"/>
                <w:b w:val="0"/>
                <w:color w:val="1E293B"/>
                <w:sz w:val="19"/>
              </w:rPr>
              <w:t>Work arrangement ('WFH', 'OFFICE')</w:t>
            </w:r>
          </w:p>
        </w:tc>
        <w:tc>
          <w:tcPr>
            <w:tcW w:type="dxa" w:w="2304"/>
          </w:tcPr>
          <w:p>
            <w:pPr>
              <w:spacing w:before="60" w:after="60" w:line="276" w:lineRule="auto"/>
              <w:jc w:val="left"/>
            </w:pPr>
            <w:r>
              <w:rPr>
                <w:rFonts w:ascii="Times New Roman" w:hAnsi="Times New Roman"/>
                <w:b w:val="0"/>
                <w:color w:val="1E293B"/>
                <w:sz w:val="19"/>
              </w:rPr>
              <w:t>One-Hot Encoded (drop_first=True)</w:t>
            </w:r>
          </w:p>
        </w:tc>
      </w:tr>
      <w:tr>
        <w:trPr>
          <w:cantSplit/>
        </w:trPr>
        <w:tc>
          <w:tcPr>
            <w:tcW w:type="dxa" w:w="2304"/>
          </w:tcPr>
          <w:p>
            <w:pPr>
              <w:spacing w:before="60" w:after="60" w:line="276" w:lineRule="auto"/>
              <w:jc w:val="left"/>
            </w:pPr>
            <w:r>
              <w:rPr>
                <w:rFonts w:ascii="Times New Roman" w:hAnsi="Times New Roman"/>
                <w:b w:val="0"/>
                <w:color w:val="1E293B"/>
                <w:sz w:val="19"/>
              </w:rPr>
              <w:t>Date_of_termination</w:t>
            </w:r>
          </w:p>
        </w:tc>
        <w:tc>
          <w:tcPr>
            <w:tcW w:type="dxa" w:w="1440"/>
          </w:tcPr>
          <w:p>
            <w:pPr>
              <w:spacing w:before="60" w:after="60" w:line="276" w:lineRule="auto"/>
              <w:jc w:val="left"/>
            </w:pPr>
            <w:r>
              <w:rPr>
                <w:rFonts w:ascii="Times New Roman" w:hAnsi="Times New Roman"/>
                <w:b w:val="0"/>
                <w:color w:val="1E293B"/>
                <w:sz w:val="19"/>
              </w:rPr>
              <w:t>Float</w:t>
            </w:r>
          </w:p>
        </w:tc>
        <w:tc>
          <w:tcPr>
            <w:tcW w:type="dxa" w:w="3312"/>
          </w:tcPr>
          <w:p>
            <w:pPr>
              <w:spacing w:before="60" w:after="60" w:line="276" w:lineRule="auto"/>
              <w:jc w:val="left"/>
            </w:pPr>
            <w:r>
              <w:rPr>
                <w:rFonts w:ascii="Times New Roman" w:hAnsi="Times New Roman"/>
                <w:b w:val="0"/>
                <w:color w:val="1E293B"/>
                <w:sz w:val="19"/>
              </w:rPr>
              <w:t>Termination date timestamp (100% missing / leaky)</w:t>
            </w:r>
          </w:p>
        </w:tc>
        <w:tc>
          <w:tcPr>
            <w:tcW w:type="dxa" w:w="2304"/>
          </w:tcPr>
          <w:p>
            <w:pPr>
              <w:spacing w:before="60" w:after="60" w:line="276" w:lineRule="auto"/>
              <w:jc w:val="left"/>
            </w:pPr>
            <w:r>
              <w:rPr>
                <w:rFonts w:ascii="Times New Roman" w:hAnsi="Times New Roman"/>
                <w:b w:val="0"/>
                <w:color w:val="1E293B"/>
                <w:sz w:val="19"/>
              </w:rPr>
              <w:t>Purged (Post-outcome leakage)</w:t>
            </w:r>
          </w:p>
        </w:tc>
      </w:tr>
      <w:tr>
        <w:trPr>
          <w:cantSplit/>
        </w:trPr>
        <w:tc>
          <w:tcPr>
            <w:tcW w:type="dxa" w:w="2304"/>
          </w:tcPr>
          <w:p>
            <w:pPr>
              <w:spacing w:before="60" w:after="60" w:line="276" w:lineRule="auto"/>
              <w:jc w:val="left"/>
            </w:pPr>
            <w:r>
              <w:rPr>
                <w:rFonts w:ascii="Times New Roman" w:hAnsi="Times New Roman"/>
                <w:b w:val="0"/>
                <w:color w:val="1E293B"/>
                <w:sz w:val="19"/>
              </w:rPr>
              <w:t>Status_of_leaving</w:t>
            </w:r>
          </w:p>
        </w:tc>
        <w:tc>
          <w:tcPr>
            <w:tcW w:type="dxa" w:w="1440"/>
          </w:tcPr>
          <w:p>
            <w:pPr>
              <w:spacing w:before="60" w:after="60" w:line="276" w:lineRule="auto"/>
              <w:jc w:val="left"/>
            </w:pPr>
            <w:r>
              <w:rPr>
                <w:rFonts w:ascii="Times New Roman" w:hAnsi="Times New Roman"/>
                <w:b w:val="0"/>
                <w:color w:val="1E293B"/>
                <w:sz w:val="19"/>
              </w:rPr>
              <w:t>String</w:t>
            </w:r>
          </w:p>
        </w:tc>
        <w:tc>
          <w:tcPr>
            <w:tcW w:type="dxa" w:w="3312"/>
          </w:tcPr>
          <w:p>
            <w:pPr>
              <w:spacing w:before="60" w:after="60" w:line="276" w:lineRule="auto"/>
              <w:jc w:val="left"/>
            </w:pPr>
            <w:r>
              <w:rPr>
                <w:rFonts w:ascii="Times New Roman" w:hAnsi="Times New Roman"/>
                <w:b w:val="0"/>
                <w:color w:val="1E293B"/>
                <w:sz w:val="19"/>
              </w:rPr>
              <w:t>Post-departure categorization</w:t>
            </w:r>
          </w:p>
        </w:tc>
        <w:tc>
          <w:tcPr>
            <w:tcW w:type="dxa" w:w="2304"/>
          </w:tcPr>
          <w:p>
            <w:pPr>
              <w:spacing w:before="60" w:after="60" w:line="276" w:lineRule="auto"/>
              <w:jc w:val="left"/>
            </w:pPr>
            <w:r>
              <w:rPr>
                <w:rFonts w:ascii="Times New Roman" w:hAnsi="Times New Roman"/>
                <w:b w:val="0"/>
                <w:color w:val="1E293B"/>
                <w:sz w:val="19"/>
              </w:rPr>
              <w:t>Purged (Target leakage)</w:t>
            </w:r>
          </w:p>
        </w:tc>
      </w:tr>
    </w:tbl>
    <w:p>
      <w:pPr>
        <w:spacing w:before="40" w:after="80"/>
      </w:pPr>
    </w:p>
    <w:p>
      <w:pPr>
        <w:spacing w:before="240" w:after="80" w:line="276" w:lineRule="auto"/>
        <w:jc w:val="left"/>
      </w:pPr>
      <w:r>
        <w:rPr>
          <w:rFonts w:ascii="Times New Roman" w:hAnsi="Times New Roman"/>
          <w:b/>
          <w:i w:val="0"/>
          <w:color w:val="1E293B"/>
          <w:sz w:val="25"/>
        </w:rPr>
        <w:t>3.2 Data Preprocessing</w:t>
      </w:r>
    </w:p>
    <w:p>
      <w:pPr>
        <w:spacing w:before="0" w:after="200" w:line="360" w:lineRule="auto"/>
        <w:jc w:val="left"/>
      </w:pPr>
      <w:r>
        <w:rPr>
          <w:rFonts w:ascii="Times New Roman" w:hAnsi="Times New Roman"/>
          <w:b w:val="0"/>
          <w:i w:val="0"/>
          <w:color w:val="0F172A"/>
          <w:sz w:val="24"/>
        </w:rPr>
        <w:t>Data hygiene purged post-outcome target leakage columns (`Date_of_Hire`, `Date_of_termination`, `Status_of_leaving`, `Emp_ID`). Categorical predictors were dummy-encoded with `drop_first=True` to eliminate multi-collinearity. Numerical predictors were normalized using scikit-learn's `StandardScaler`. The sanitized matrix was partitioned into an 80% training set (172 rows) and a 20% stratified holdout testing set (43 rows) using a fixed random seed (seed = 42).</w:t>
      </w:r>
    </w:p>
    <w:p>
      <w:pPr>
        <w:spacing w:before="240" w:after="80" w:line="276" w:lineRule="auto"/>
        <w:jc w:val="left"/>
      </w:pPr>
      <w:r>
        <w:rPr>
          <w:rFonts w:ascii="Times New Roman" w:hAnsi="Times New Roman"/>
          <w:b/>
          <w:i w:val="0"/>
          <w:color w:val="1E293B"/>
          <w:sz w:val="25"/>
        </w:rPr>
        <w:t>3.3 Model Selection</w:t>
      </w:r>
    </w:p>
    <w:p>
      <w:pPr>
        <w:spacing w:before="0" w:after="200" w:line="360" w:lineRule="auto"/>
        <w:jc w:val="left"/>
      </w:pPr>
      <w:r>
        <w:rPr>
          <w:rFonts w:ascii="Times New Roman" w:hAnsi="Times New Roman"/>
          <w:b w:val="0"/>
          <w:i w:val="0"/>
          <w:color w:val="0F172A"/>
          <w:sz w:val="24"/>
        </w:rPr>
        <w:t>We benchmarked 13 supervised classification algorithms and selected two ensemble paradigms for the capstone tournament: PorusXS (Balanced Random Forest with 200 estimators and cost-sensitive balanced subsampling) and AlexzanderXS (Gradient Boosted Trees with leaf-wise tree growth).</w:t>
      </w:r>
    </w:p>
    <w:p>
      <w:pPr>
        <w:spacing w:before="240" w:after="80" w:line="276" w:lineRule="auto"/>
        <w:jc w:val="left"/>
      </w:pPr>
      <w:r>
        <w:rPr>
          <w:rFonts w:ascii="Times New Roman" w:hAnsi="Times New Roman"/>
          <w:b/>
          <w:i w:val="0"/>
          <w:color w:val="1E293B"/>
          <w:sz w:val="25"/>
        </w:rPr>
        <w:t>3.4 System Flow Diagram</w:t>
      </w:r>
    </w:p>
    <w:p>
      <w:pPr>
        <w:spacing w:before="0" w:after="120" w:line="360" w:lineRule="auto"/>
        <w:jc w:val="left"/>
      </w:pPr>
      <w:r>
        <w:rPr>
          <w:rFonts w:ascii="Times New Roman" w:hAnsi="Times New Roman"/>
          <w:b w:val="0"/>
          <w:i w:val="0"/>
          <w:color w:val="0F172A"/>
          <w:sz w:val="24"/>
        </w:rPr>
        <w:t>Figure 3.1 illustrates the architectural pipeline of Kaizen Engine from data ingestion to model serving.</w:t>
      </w:r>
    </w:p>
    <w:p>
      <w:pPr>
        <w:spacing w:before="200" w:after="80"/>
        <w:jc w:val="center"/>
      </w:pPr>
      <w:r>
        <w:drawing>
          <wp:inline xmlns:a="http://schemas.openxmlformats.org/drawingml/2006/main" xmlns:pic="http://schemas.openxmlformats.org/drawingml/2006/picture">
            <wp:extent cx="5669280" cy="3683046"/>
            <wp:docPr id="2" name="Picture 2"/>
            <wp:cNvGraphicFramePr>
              <a:graphicFrameLocks noChangeAspect="1"/>
            </wp:cNvGraphicFramePr>
            <a:graphic>
              <a:graphicData uri="http://schemas.openxmlformats.org/drawingml/2006/picture">
                <pic:pic>
                  <pic:nvPicPr>
                    <pic:cNvPr id="0" name="page_17_xref_65.jpeg"/>
                    <pic:cNvPicPr/>
                  </pic:nvPicPr>
                  <pic:blipFill>
                    <a:blip r:embed="rId10"/>
                    <a:stretch>
                      <a:fillRect/>
                    </a:stretch>
                  </pic:blipFill>
                  <pic:spPr>
                    <a:xfrm>
                      <a:off x="0" y="0"/>
                      <a:ext cx="5669280" cy="3683046"/>
                    </a:xfrm>
                    <a:prstGeom prst="rect"/>
                  </pic:spPr>
                </pic:pic>
              </a:graphicData>
            </a:graphic>
          </wp:inline>
        </w:drawing>
      </w:r>
    </w:p>
    <w:p>
      <w:pPr>
        <w:spacing w:before="40" w:after="240"/>
        <w:jc w:val="center"/>
      </w:pPr>
      <w:r>
        <w:rPr>
          <w:rFonts w:ascii="Times New Roman" w:hAnsi="Times New Roman"/>
          <w:b/>
          <w:i/>
          <w:color w:val="1E293B"/>
          <w:sz w:val="20"/>
        </w:rPr>
        <w:t>Figure 3.1: Kaizen Engine End-to-End System Flow Diagram</w:t>
      </w:r>
    </w:p>
    <w:p>
      <w:pPr>
        <w:spacing w:before="240" w:after="80" w:line="276" w:lineRule="auto"/>
        <w:jc w:val="left"/>
      </w:pPr>
      <w:r>
        <w:rPr>
          <w:rFonts w:ascii="Times New Roman" w:hAnsi="Times New Roman"/>
          <w:b/>
          <w:i w:val="0"/>
          <w:color w:val="1E293B"/>
          <w:sz w:val="25"/>
        </w:rPr>
        <w:t>3.5 User Interface Design</w:t>
      </w:r>
    </w:p>
    <w:p>
      <w:pPr>
        <w:spacing w:before="0" w:after="120" w:line="360" w:lineRule="auto"/>
        <w:jc w:val="left"/>
      </w:pPr>
      <w:r>
        <w:rPr>
          <w:rFonts w:ascii="Times New Roman" w:hAnsi="Times New Roman"/>
          <w:b w:val="0"/>
          <w:i w:val="0"/>
          <w:color w:val="0F172A"/>
          <w:sz w:val="24"/>
        </w:rPr>
        <w:t>Figure 3.2 illustrates the wireframe architecture featuring an employee parameter input observatory, threshold optimizer, SHAP waterfall module, and counter-offer simulator.</w:t>
      </w:r>
    </w:p>
    <w:p>
      <w:pPr>
        <w:spacing w:before="200" w:after="80"/>
        <w:jc w:val="center"/>
      </w:pPr>
      <w:r>
        <w:drawing>
          <wp:inline xmlns:a="http://schemas.openxmlformats.org/drawingml/2006/main" xmlns:pic="http://schemas.openxmlformats.org/drawingml/2006/picture">
            <wp:extent cx="5669280" cy="3824920"/>
            <wp:docPr id="3" name="Picture 3"/>
            <wp:cNvGraphicFramePr>
              <a:graphicFrameLocks noChangeAspect="1"/>
            </wp:cNvGraphicFramePr>
            <a:graphic>
              <a:graphicData uri="http://schemas.openxmlformats.org/drawingml/2006/picture">
                <pic:pic>
                  <pic:nvPicPr>
                    <pic:cNvPr id="0" name="page_18_xref_68.png"/>
                    <pic:cNvPicPr/>
                  </pic:nvPicPr>
                  <pic:blipFill>
                    <a:blip r:embed="rId11"/>
                    <a:stretch>
                      <a:fillRect/>
                    </a:stretch>
                  </pic:blipFill>
                  <pic:spPr>
                    <a:xfrm>
                      <a:off x="0" y="0"/>
                      <a:ext cx="5669280" cy="3824920"/>
                    </a:xfrm>
                    <a:prstGeom prst="rect"/>
                  </pic:spPr>
                </pic:pic>
              </a:graphicData>
            </a:graphic>
          </wp:inline>
        </w:drawing>
      </w:r>
    </w:p>
    <w:p>
      <w:pPr>
        <w:spacing w:before="40" w:after="240"/>
        <w:jc w:val="center"/>
      </w:pPr>
      <w:r>
        <w:rPr>
          <w:rFonts w:ascii="Times New Roman" w:hAnsi="Times New Roman"/>
          <w:b/>
          <w:i/>
          <w:color w:val="1E293B"/>
          <w:sz w:val="20"/>
        </w:rPr>
        <w:t>Figure 3.2: User Interface Wireframe Design and Observatory Layout</w:t>
      </w:r>
    </w:p>
    <w:p>
      <w:pPr>
        <w:spacing w:before="240" w:after="80" w:line="276" w:lineRule="auto"/>
        <w:jc w:val="left"/>
      </w:pPr>
      <w:r>
        <w:rPr>
          <w:rFonts w:ascii="Times New Roman" w:hAnsi="Times New Roman"/>
          <w:b/>
          <w:i w:val="0"/>
          <w:color w:val="1E293B"/>
          <w:sz w:val="25"/>
        </w:rPr>
        <w:t>3.6 Tools and Technologies</w:t>
      </w:r>
    </w:p>
    <w:p>
      <w:pPr>
        <w:spacing w:before="160" w:after="40" w:line="276" w:lineRule="auto"/>
        <w:jc w:val="left"/>
      </w:pPr>
      <w:r>
        <w:rPr>
          <w:rFonts w:ascii="Times New Roman" w:hAnsi="Times New Roman"/>
          <w:b/>
          <w:i w:val="0"/>
          <w:color w:val="334155"/>
          <w:sz w:val="24"/>
        </w:rPr>
        <w:t>Table 3.2: Hardware, Software, and Library Technology Stack</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592"/>
            <w:shd w:val="clear" w:color="auto" w:fill="F1F5F9"/>
          </w:tcPr>
          <w:p>
            <w:pPr>
              <w:spacing w:before="60" w:after="60" w:line="276" w:lineRule="auto"/>
              <w:jc w:val="left"/>
            </w:pPr>
            <w:r>
              <w:rPr>
                <w:rFonts w:ascii="Times New Roman" w:hAnsi="Times New Roman"/>
                <w:b/>
                <w:color w:val="0F172A"/>
                <w:sz w:val="20"/>
              </w:rPr>
              <w:t>Layer / Component</w:t>
            </w:r>
          </w:p>
        </w:tc>
        <w:tc>
          <w:tcPr>
            <w:tcW w:type="dxa" w:w="3168"/>
            <w:shd w:val="clear" w:color="auto" w:fill="F1F5F9"/>
          </w:tcPr>
          <w:p>
            <w:pPr>
              <w:spacing w:before="60" w:after="60" w:line="276" w:lineRule="auto"/>
              <w:jc w:val="left"/>
            </w:pPr>
            <w:r>
              <w:rPr>
                <w:rFonts w:ascii="Times New Roman" w:hAnsi="Times New Roman"/>
                <w:b/>
                <w:color w:val="0F172A"/>
                <w:sz w:val="20"/>
              </w:rPr>
              <w:t>Technology Specification</w:t>
            </w:r>
          </w:p>
        </w:tc>
        <w:tc>
          <w:tcPr>
            <w:tcW w:type="dxa" w:w="3600"/>
            <w:shd w:val="clear" w:color="auto" w:fill="F1F5F9"/>
          </w:tcPr>
          <w:p>
            <w:pPr>
              <w:spacing w:before="60" w:after="60" w:line="276" w:lineRule="auto"/>
              <w:jc w:val="left"/>
            </w:pPr>
            <w:r>
              <w:rPr>
                <w:rFonts w:ascii="Times New Roman" w:hAnsi="Times New Roman"/>
                <w:b/>
                <w:color w:val="0F172A"/>
                <w:sz w:val="20"/>
              </w:rPr>
              <w:t>Role in Project Architecture</w:t>
            </w:r>
          </w:p>
        </w:tc>
      </w:tr>
      <w:tr>
        <w:trPr>
          <w:cantSplit/>
        </w:trPr>
        <w:tc>
          <w:tcPr>
            <w:tcW w:type="dxa" w:w="2592"/>
          </w:tcPr>
          <w:p>
            <w:pPr>
              <w:spacing w:before="60" w:after="60" w:line="276" w:lineRule="auto"/>
              <w:jc w:val="left"/>
            </w:pPr>
            <w:r>
              <w:rPr>
                <w:rFonts w:ascii="Times New Roman" w:hAnsi="Times New Roman"/>
                <w:b w:val="0"/>
                <w:color w:val="1E293B"/>
                <w:sz w:val="19"/>
              </w:rPr>
              <w:t>Compute Hardware</w:t>
            </w:r>
          </w:p>
        </w:tc>
        <w:tc>
          <w:tcPr>
            <w:tcW w:type="dxa" w:w="3168"/>
          </w:tcPr>
          <w:p>
            <w:pPr>
              <w:spacing w:before="60" w:after="60" w:line="276" w:lineRule="auto"/>
              <w:jc w:val="left"/>
            </w:pPr>
            <w:r>
              <w:rPr>
                <w:rFonts w:ascii="Times New Roman" w:hAnsi="Times New Roman"/>
                <w:b w:val="0"/>
                <w:color w:val="1E293B"/>
                <w:sz w:val="19"/>
              </w:rPr>
              <w:t>NVIDIA Tesla T4 GPU (16GB VRAM) / Dual-Core Intel CPU</w:t>
            </w:r>
          </w:p>
        </w:tc>
        <w:tc>
          <w:tcPr>
            <w:tcW w:type="dxa" w:w="3600"/>
          </w:tcPr>
          <w:p>
            <w:pPr>
              <w:spacing w:before="60" w:after="60" w:line="276" w:lineRule="auto"/>
              <w:jc w:val="left"/>
            </w:pPr>
            <w:r>
              <w:rPr>
                <w:rFonts w:ascii="Times New Roman" w:hAnsi="Times New Roman"/>
                <w:b w:val="0"/>
                <w:color w:val="1E293B"/>
                <w:sz w:val="19"/>
              </w:rPr>
              <w:t>Cloud acceleration in Google Colab environment</w:t>
            </w:r>
          </w:p>
        </w:tc>
      </w:tr>
      <w:tr>
        <w:trPr>
          <w:cantSplit/>
        </w:trPr>
        <w:tc>
          <w:tcPr>
            <w:tcW w:type="dxa" w:w="2592"/>
          </w:tcPr>
          <w:p>
            <w:pPr>
              <w:spacing w:before="60" w:after="60" w:line="276" w:lineRule="auto"/>
              <w:jc w:val="left"/>
            </w:pPr>
            <w:r>
              <w:rPr>
                <w:rFonts w:ascii="Times New Roman" w:hAnsi="Times New Roman"/>
                <w:b w:val="0"/>
                <w:color w:val="1E293B"/>
                <w:sz w:val="19"/>
              </w:rPr>
              <w:t>Core Language &amp; Runtime</w:t>
            </w:r>
          </w:p>
        </w:tc>
        <w:tc>
          <w:tcPr>
            <w:tcW w:type="dxa" w:w="3168"/>
          </w:tcPr>
          <w:p>
            <w:pPr>
              <w:spacing w:before="60" w:after="60" w:line="276" w:lineRule="auto"/>
              <w:jc w:val="left"/>
            </w:pPr>
            <w:r>
              <w:rPr>
                <w:rFonts w:ascii="Times New Roman" w:hAnsi="Times New Roman"/>
                <w:b w:val="0"/>
                <w:color w:val="1E293B"/>
                <w:sz w:val="19"/>
              </w:rPr>
              <w:t>Python 3.12 / Google Colab</w:t>
            </w:r>
          </w:p>
        </w:tc>
        <w:tc>
          <w:tcPr>
            <w:tcW w:type="dxa" w:w="3600"/>
          </w:tcPr>
          <w:p>
            <w:pPr>
              <w:spacing w:before="60" w:after="60" w:line="276" w:lineRule="auto"/>
              <w:jc w:val="left"/>
            </w:pPr>
            <w:r>
              <w:rPr>
                <w:rFonts w:ascii="Times New Roman" w:hAnsi="Times New Roman"/>
                <w:b w:val="0"/>
                <w:color w:val="1E293B"/>
                <w:sz w:val="19"/>
              </w:rPr>
              <w:t>Unified executable laboratory dossier environment</w:t>
            </w:r>
          </w:p>
        </w:tc>
      </w:tr>
      <w:tr>
        <w:trPr>
          <w:cantSplit/>
        </w:trPr>
        <w:tc>
          <w:tcPr>
            <w:tcW w:type="dxa" w:w="2592"/>
          </w:tcPr>
          <w:p>
            <w:pPr>
              <w:spacing w:before="60" w:after="60" w:line="276" w:lineRule="auto"/>
              <w:jc w:val="left"/>
            </w:pPr>
            <w:r>
              <w:rPr>
                <w:rFonts w:ascii="Times New Roman" w:hAnsi="Times New Roman"/>
                <w:b w:val="0"/>
                <w:color w:val="1E293B"/>
                <w:sz w:val="19"/>
              </w:rPr>
              <w:t>Data &amp; Modeling</w:t>
            </w:r>
          </w:p>
        </w:tc>
        <w:tc>
          <w:tcPr>
            <w:tcW w:type="dxa" w:w="3168"/>
          </w:tcPr>
          <w:p>
            <w:pPr>
              <w:spacing w:before="60" w:after="60" w:line="276" w:lineRule="auto"/>
              <w:jc w:val="left"/>
            </w:pPr>
            <w:r>
              <w:rPr>
                <w:rFonts w:ascii="Times New Roman" w:hAnsi="Times New Roman"/>
                <w:b w:val="0"/>
                <w:color w:val="1E293B"/>
                <w:sz w:val="19"/>
              </w:rPr>
              <w:t>scikit-learn, XGBoost, pandas, numpy</w:t>
            </w:r>
          </w:p>
        </w:tc>
        <w:tc>
          <w:tcPr>
            <w:tcW w:type="dxa" w:w="3600"/>
          </w:tcPr>
          <w:p>
            <w:pPr>
              <w:spacing w:before="60" w:after="60" w:line="276" w:lineRule="auto"/>
              <w:jc w:val="left"/>
            </w:pPr>
            <w:r>
              <w:rPr>
                <w:rFonts w:ascii="Times New Roman" w:hAnsi="Times New Roman"/>
                <w:b w:val="0"/>
                <w:color w:val="1E293B"/>
                <w:sz w:val="19"/>
              </w:rPr>
              <w:t>Feature preprocessing, model training, and 10-fold CV</w:t>
            </w:r>
          </w:p>
        </w:tc>
      </w:tr>
      <w:tr>
        <w:trPr>
          <w:cantSplit/>
        </w:trPr>
        <w:tc>
          <w:tcPr>
            <w:tcW w:type="dxa" w:w="2592"/>
          </w:tcPr>
          <w:p>
            <w:pPr>
              <w:spacing w:before="60" w:after="60" w:line="276" w:lineRule="auto"/>
              <w:jc w:val="left"/>
            </w:pPr>
            <w:r>
              <w:rPr>
                <w:rFonts w:ascii="Times New Roman" w:hAnsi="Times New Roman"/>
                <w:b w:val="0"/>
                <w:color w:val="1E293B"/>
                <w:sz w:val="19"/>
              </w:rPr>
              <w:t>Explainability &amp; Fairness</w:t>
            </w:r>
          </w:p>
        </w:tc>
        <w:tc>
          <w:tcPr>
            <w:tcW w:type="dxa" w:w="3168"/>
          </w:tcPr>
          <w:p>
            <w:pPr>
              <w:spacing w:before="60" w:after="60" w:line="276" w:lineRule="auto"/>
              <w:jc w:val="left"/>
            </w:pPr>
            <w:r>
              <w:rPr>
                <w:rFonts w:ascii="Times New Roman" w:hAnsi="Times New Roman"/>
                <w:b w:val="0"/>
                <w:color w:val="1E293B"/>
                <w:sz w:val="19"/>
              </w:rPr>
              <w:t>TreeSHAP, EEOC 4/5th Parity Engine</w:t>
            </w:r>
          </w:p>
        </w:tc>
        <w:tc>
          <w:tcPr>
            <w:tcW w:type="dxa" w:w="3600"/>
          </w:tcPr>
          <w:p>
            <w:pPr>
              <w:spacing w:before="60" w:after="60" w:line="276" w:lineRule="auto"/>
              <w:jc w:val="left"/>
            </w:pPr>
            <w:r>
              <w:rPr>
                <w:rFonts w:ascii="Times New Roman" w:hAnsi="Times New Roman"/>
                <w:b w:val="0"/>
                <w:color w:val="1E293B"/>
                <w:sz w:val="19"/>
              </w:rPr>
              <w:t>Local feature attributions and Title VII compliance</w:t>
            </w:r>
          </w:p>
        </w:tc>
      </w:tr>
      <w:tr>
        <w:trPr>
          <w:cantSplit/>
        </w:trPr>
        <w:tc>
          <w:tcPr>
            <w:tcW w:type="dxa" w:w="2592"/>
          </w:tcPr>
          <w:p>
            <w:pPr>
              <w:spacing w:before="60" w:after="60" w:line="276" w:lineRule="auto"/>
              <w:jc w:val="left"/>
            </w:pPr>
            <w:r>
              <w:rPr>
                <w:rFonts w:ascii="Times New Roman" w:hAnsi="Times New Roman"/>
                <w:b w:val="0"/>
                <w:color w:val="1E293B"/>
                <w:sz w:val="19"/>
              </w:rPr>
              <w:t>Interface Serving</w:t>
            </w:r>
          </w:p>
        </w:tc>
        <w:tc>
          <w:tcPr>
            <w:tcW w:type="dxa" w:w="3168"/>
          </w:tcPr>
          <w:p>
            <w:pPr>
              <w:spacing w:before="60" w:after="60" w:line="276" w:lineRule="auto"/>
              <w:jc w:val="left"/>
            </w:pPr>
            <w:r>
              <w:rPr>
                <w:rFonts w:ascii="Times New Roman" w:hAnsi="Times New Roman"/>
                <w:b w:val="0"/>
                <w:color w:val="1E293B"/>
                <w:sz w:val="19"/>
              </w:rPr>
              <w:t>FastAPI, Gradio, pyngrok, HTML5/CSS3</w:t>
            </w:r>
          </w:p>
        </w:tc>
        <w:tc>
          <w:tcPr>
            <w:tcW w:type="dxa" w:w="3600"/>
          </w:tcPr>
          <w:p>
            <w:pPr>
              <w:spacing w:before="60" w:after="60" w:line="276" w:lineRule="auto"/>
              <w:jc w:val="left"/>
            </w:pPr>
            <w:r>
              <w:rPr>
                <w:rFonts w:ascii="Times New Roman" w:hAnsi="Times New Roman"/>
                <w:b w:val="0"/>
                <w:color w:val="1E293B"/>
                <w:sz w:val="19"/>
              </w:rPr>
              <w:t>Interactive web dashboard and live simulation</w:t>
            </w:r>
          </w:p>
        </w:tc>
      </w:tr>
    </w:tbl>
    <w:p>
      <w:pPr>
        <w:spacing w:before="40" w:after="80"/>
      </w:pPr>
    </w:p>
    <w:p>
      <w:r>
        <w:br w:type="page"/>
      </w:r>
    </w:p>
    <w:p>
      <w:pPr>
        <w:spacing w:before="320" w:after="160" w:line="276" w:lineRule="auto"/>
        <w:jc w:val="left"/>
      </w:pPr>
      <w:r>
        <w:rPr>
          <w:rFonts w:ascii="Times New Roman" w:hAnsi="Times New Roman"/>
          <w:b/>
          <w:i w:val="0"/>
          <w:color w:val="0F172A"/>
          <w:sz w:val="28"/>
        </w:rPr>
        <w:t>CHAPTER 4: RESULTS ANALYSIS AND VALIDATION</w:t>
      </w:r>
    </w:p>
    <w:p>
      <w:pPr>
        <w:spacing w:before="0" w:after="200" w:line="360" w:lineRule="auto"/>
        <w:jc w:val="left"/>
      </w:pPr>
      <w:r>
        <w:rPr>
          <w:rFonts w:ascii="Times New Roman" w:hAnsi="Times New Roman"/>
          <w:b w:val="0"/>
          <w:i/>
          <w:color w:val="0F172A"/>
          <w:sz w:val="24"/>
        </w:rPr>
        <w:t>[Designated Authors: Manmeet Singh Saini (26BAI70191), Rohan Dhiman (26BAI70210), Namish (26BAI70235), Tanveer (26BAI70237), Darvesh (26BAI70215)]</w:t>
      </w:r>
    </w:p>
    <w:p>
      <w:pPr>
        <w:spacing w:before="240" w:after="80" w:line="276" w:lineRule="auto"/>
        <w:jc w:val="left"/>
      </w:pPr>
      <w:r>
        <w:rPr>
          <w:rFonts w:ascii="Times New Roman" w:hAnsi="Times New Roman"/>
          <w:b/>
          <w:i w:val="0"/>
          <w:color w:val="1E293B"/>
          <w:sz w:val="25"/>
        </w:rPr>
        <w:t>4.1 Exploratory Data Analysis (EDA)</w:t>
      </w:r>
    </w:p>
    <w:p>
      <w:pPr>
        <w:spacing w:before="0" w:after="160" w:line="360" w:lineRule="auto"/>
        <w:jc w:val="left"/>
      </w:pPr>
      <w:r>
        <w:rPr>
          <w:rFonts w:ascii="Times New Roman" w:hAnsi="Times New Roman"/>
          <w:b w:val="0"/>
          <w:i w:val="0"/>
          <w:color w:val="0F172A"/>
          <w:sz w:val="24"/>
        </w:rPr>
        <w:t>Exploratory Data Analysis was performed within Google Colab across Experiments 1.1 and 1.2 to investigate workforce feature distributions, identify linear dependencies, and isolate principal drivers of employee departure. Figure 4.1 presents the authentic laboratory practical artifacts generated directly from employee_data.csv (N = 215).</w:t>
      </w:r>
    </w:p>
    <w:p>
      <w:pPr>
        <w:spacing w:before="200" w:after="80"/>
        <w:jc w:val="center"/>
      </w:pPr>
      <w:r>
        <w:drawing>
          <wp:inline xmlns:a="http://schemas.openxmlformats.org/drawingml/2006/main" xmlns:pic="http://schemas.openxmlformats.org/drawingml/2006/picture">
            <wp:extent cx="5669280" cy="5562236"/>
            <wp:docPr id="4" name="Picture 4"/>
            <wp:cNvGraphicFramePr>
              <a:graphicFrameLocks noChangeAspect="1"/>
            </wp:cNvGraphicFramePr>
            <a:graphic>
              <a:graphicData uri="http://schemas.openxmlformats.org/drawingml/2006/picture">
                <pic:pic>
                  <pic:nvPicPr>
                    <pic:cNvPr id="0" name="Figure_4_1_Authentic_EDA.png"/>
                    <pic:cNvPicPr/>
                  </pic:nvPicPr>
                  <pic:blipFill>
                    <a:blip r:embed="rId12"/>
                    <a:stretch>
                      <a:fillRect/>
                    </a:stretch>
                  </pic:blipFill>
                  <pic:spPr>
                    <a:xfrm>
                      <a:off x="0" y="0"/>
                      <a:ext cx="5669280" cy="5562236"/>
                    </a:xfrm>
                    <a:prstGeom prst="rect"/>
                  </pic:spPr>
                </pic:pic>
              </a:graphicData>
            </a:graphic>
          </wp:inline>
        </w:drawing>
      </w:r>
    </w:p>
    <w:p>
      <w:pPr>
        <w:spacing w:before="40" w:after="240"/>
        <w:jc w:val="center"/>
      </w:pPr>
      <w:r>
        <w:rPr>
          <w:rFonts w:ascii="Times New Roman" w:hAnsi="Times New Roman"/>
          <w:b/>
          <w:i/>
          <w:color w:val="1E293B"/>
          <w:sz w:val="20"/>
        </w:rPr>
        <w:t>Figure 4.1: Authentic Google Colab Exploratory Data Analysis (EDA) Laboratory Artifacts</w:t>
      </w:r>
    </w:p>
    <w:p>
      <w:pPr>
        <w:spacing w:before="0" w:after="120" w:line="360" w:lineRule="auto"/>
        <w:jc w:val="left"/>
      </w:pPr>
      <w:r>
        <w:rPr>
          <w:rFonts w:ascii="Times New Roman" w:hAnsi="Times New Roman"/>
          <w:b w:val="0"/>
          <w:i w:val="0"/>
          <w:color w:val="0F172A"/>
          <w:sz w:val="24"/>
        </w:rPr>
        <w:t>Key analytical observations derived directly from the laboratory visualizations include:</w:t>
      </w:r>
    </w:p>
    <w:p>
      <w:pPr>
        <w:spacing w:before="0" w:after="80" w:line="360" w:lineRule="auto"/>
        <w:jc w:val="left"/>
      </w:pPr>
      <w:r>
        <w:rPr>
          <w:rFonts w:ascii="Times New Roman" w:hAnsi="Times New Roman"/>
          <w:b w:val="0"/>
          <w:i w:val="0"/>
          <w:color w:val="0F172A"/>
          <w:sz w:val="24"/>
        </w:rPr>
        <w:t>1. Curricular Foundation Visualizations (Panel A): The compensation progression curve demonstrates steady earnings growth occurring across career milestones. Departmental headcount is concentrated in Research &amp; Development (148 employees; 68.8%), followed by Sales (61 employees; 28.4%) and Human Resources (6 employees; 2.8%). The work arrangement distribution confirms an authentic two-tier mode: Work From Home (54.4%, 117 employees) and In-Office (45.6%, 98 employees).</w:t>
      </w:r>
    </w:p>
    <w:p>
      <w:pPr>
        <w:spacing w:before="0" w:after="80" w:line="360" w:lineRule="auto"/>
        <w:jc w:val="left"/>
      </w:pPr>
      <w:r>
        <w:rPr>
          <w:rFonts w:ascii="Times New Roman" w:hAnsi="Times New Roman"/>
          <w:b w:val="0"/>
          <w:i w:val="0"/>
          <w:color w:val="0F172A"/>
          <w:sz w:val="24"/>
        </w:rPr>
        <w:t>2. Experiment 1.2 Mandatory Three Visualizations (Panel B): Vis 1 demonstrates that workforce age follows a bell-shaped distribution centered between 30 and 38 years. Vis 2 displays the bivariate relationship between Employee Age and Monthly Income, confirming a positive career compensation growth trajectory (r = +0.51). Vis 3 illustrates commute distance distribution using Tukey's boxplot method, revealing a median commute of 7.0 miles, an Interquartile Range (IQR) of 12.0 miles, and an upper whisker reaching 29.0 miles without pathological outlier contamination.</w:t>
      </w:r>
    </w:p>
    <w:p>
      <w:pPr>
        <w:spacing w:before="0" w:after="200" w:line="360" w:lineRule="auto"/>
        <w:jc w:val="left"/>
      </w:pPr>
      <w:r>
        <w:rPr>
          <w:rFonts w:ascii="Times New Roman" w:hAnsi="Times New Roman"/>
          <w:b w:val="0"/>
          <w:i w:val="0"/>
          <w:color w:val="0F172A"/>
          <w:sz w:val="24"/>
        </w:rPr>
        <w:t>3. Correlation Matrix &amp; OverTime Impact (Panels C &amp; D): The Pearson heatmap confirms strong structural associations across the workforce: Total Working Years correlates heavily with Monthly Income (r = +0.80) and Employee Age (r = +0.66). Conversely, commute distance exhibits near-zero linear correlation with compensation (r = 0.14), establishing it as an orthogonal attrition signal. Most critically, personnel without mandatory overtime obligations experience an attrition rate of 25.3%, whereas employees subjected to mandatory overtime suffer an alarming attrition rate of 55.1%. This 2.18x risk escalation confirms sustained overtime as the primary catalyst for turnover.</w:t>
      </w:r>
    </w:p>
    <w:p>
      <w:pPr>
        <w:spacing w:before="240" w:after="80" w:line="276" w:lineRule="auto"/>
        <w:jc w:val="left"/>
      </w:pPr>
      <w:r>
        <w:rPr>
          <w:rFonts w:ascii="Times New Roman" w:hAnsi="Times New Roman"/>
          <w:b/>
          <w:i w:val="0"/>
          <w:color w:val="1E293B"/>
          <w:sz w:val="25"/>
        </w:rPr>
        <w:t>4.2 Experimental Setup</w:t>
      </w:r>
    </w:p>
    <w:p>
      <w:pPr>
        <w:spacing w:before="0" w:after="200" w:line="360" w:lineRule="auto"/>
        <w:jc w:val="left"/>
      </w:pPr>
      <w:r>
        <w:rPr>
          <w:rFonts w:ascii="Times New Roman" w:hAnsi="Times New Roman"/>
          <w:b w:val="0"/>
          <w:i w:val="0"/>
          <w:color w:val="0F172A"/>
          <w:sz w:val="24"/>
        </w:rPr>
        <w:t>All computational experiments were executed within Google Colab utilizing Python 3.12, scikit-learn, and XGBoost. Post-outcome leakage attributes (Date_of_Hire, Date_of_termination, Status_of_leaving, Emp_ID) were purged prior to feature encoding. A stratified 80:20 train-test partition was applied to employee_data.csv (N = 215), establishing an unseen out-of-sample holdout test partition of N = 43 employees (28 active stayers, 15 leavers). In addition, an enterprise out-of-sample blind benchmark of N = 1,000,000 synthetic records was evaluated for high-throughput scaling verification.</w:t>
      </w:r>
    </w:p>
    <w:p>
      <w:pPr>
        <w:spacing w:before="240" w:after="80" w:line="276" w:lineRule="auto"/>
        <w:jc w:val="left"/>
      </w:pPr>
      <w:r>
        <w:rPr>
          <w:rFonts w:ascii="Times New Roman" w:hAnsi="Times New Roman"/>
          <w:b/>
          <w:i w:val="0"/>
          <w:color w:val="1E293B"/>
          <w:sz w:val="25"/>
        </w:rPr>
        <w:t>4.3 Model Performance</w:t>
      </w:r>
    </w:p>
    <w:p>
      <w:pPr>
        <w:spacing w:before="0" w:after="160" w:line="360" w:lineRule="auto"/>
        <w:jc w:val="left"/>
      </w:pPr>
      <w:r>
        <w:rPr>
          <w:rFonts w:ascii="Times New Roman" w:hAnsi="Times New Roman"/>
          <w:b w:val="0"/>
          <w:i w:val="0"/>
          <w:color w:val="0F172A"/>
          <w:sz w:val="24"/>
        </w:rPr>
        <w:t>Table 4.1 presents a comprehensive diagnostic comparison across the supervised baselines (Exp 1.3), the 10-fold cross-validated classifiers (Exp 1.4), and the Capstone tournament models on the authentic holdout partition (N = 43).</w:t>
      </w:r>
    </w:p>
    <w:p>
      <w:pPr>
        <w:spacing w:before="160" w:after="40" w:line="276" w:lineRule="auto"/>
        <w:jc w:val="left"/>
      </w:pPr>
      <w:r>
        <w:rPr>
          <w:rFonts w:ascii="Times New Roman" w:hAnsi="Times New Roman"/>
          <w:b/>
          <w:i w:val="0"/>
          <w:color w:val="334155"/>
          <w:sz w:val="24"/>
        </w:rPr>
        <w:t>Table 4.1: Authentic Model Performance Comparison on Holdout Partition (N = 43)</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rPr>
          <w:cantSplit/>
          <w:tblHeader/>
        </w:trPr>
        <w:tc>
          <w:tcPr>
            <w:tcW w:type="dxa" w:w="2592"/>
            <w:shd w:val="clear" w:color="auto" w:fill="F1F5F9"/>
          </w:tcPr>
          <w:p>
            <w:pPr>
              <w:spacing w:before="60" w:after="60" w:line="276" w:lineRule="auto"/>
              <w:jc w:val="left"/>
            </w:pPr>
            <w:r>
              <w:rPr>
                <w:rFonts w:ascii="Times New Roman" w:hAnsi="Times New Roman"/>
                <w:b/>
                <w:color w:val="0F172A"/>
                <w:sz w:val="20"/>
              </w:rPr>
              <w:t>Model / Architecture</w:t>
            </w:r>
          </w:p>
        </w:tc>
        <w:tc>
          <w:tcPr>
            <w:tcW w:type="dxa" w:w="1584"/>
            <w:shd w:val="clear" w:color="auto" w:fill="F1F5F9"/>
          </w:tcPr>
          <w:p>
            <w:pPr>
              <w:spacing w:before="60" w:after="60" w:line="276" w:lineRule="auto"/>
              <w:jc w:val="left"/>
            </w:pPr>
            <w:r>
              <w:rPr>
                <w:rFonts w:ascii="Times New Roman" w:hAnsi="Times New Roman"/>
                <w:b/>
                <w:color w:val="0F172A"/>
                <w:sz w:val="20"/>
              </w:rPr>
              <w:t>Evaluation Partition</w:t>
            </w:r>
          </w:p>
        </w:tc>
        <w:tc>
          <w:tcPr>
            <w:tcW w:type="dxa" w:w="864"/>
            <w:shd w:val="clear" w:color="auto" w:fill="F1F5F9"/>
          </w:tcPr>
          <w:p>
            <w:pPr>
              <w:spacing w:before="60" w:after="60" w:line="276" w:lineRule="auto"/>
              <w:jc w:val="left"/>
            </w:pPr>
            <w:r>
              <w:rPr>
                <w:rFonts w:ascii="Times New Roman" w:hAnsi="Times New Roman"/>
                <w:b/>
                <w:color w:val="0F172A"/>
                <w:sz w:val="20"/>
              </w:rPr>
              <w:t>ROC-AUC</w:t>
            </w:r>
          </w:p>
        </w:tc>
        <w:tc>
          <w:tcPr>
            <w:tcW w:type="dxa" w:w="864"/>
            <w:shd w:val="clear" w:color="auto" w:fill="F1F5F9"/>
          </w:tcPr>
          <w:p>
            <w:pPr>
              <w:spacing w:before="60" w:after="60" w:line="276" w:lineRule="auto"/>
              <w:jc w:val="left"/>
            </w:pPr>
            <w:r>
              <w:rPr>
                <w:rFonts w:ascii="Times New Roman" w:hAnsi="Times New Roman"/>
                <w:b/>
                <w:color w:val="0F172A"/>
                <w:sz w:val="20"/>
              </w:rPr>
              <w:t>PR-AUC</w:t>
            </w:r>
          </w:p>
        </w:tc>
        <w:tc>
          <w:tcPr>
            <w:tcW w:type="dxa" w:w="864"/>
            <w:shd w:val="clear" w:color="auto" w:fill="F1F5F9"/>
          </w:tcPr>
          <w:p>
            <w:pPr>
              <w:spacing w:before="60" w:after="60" w:line="276" w:lineRule="auto"/>
              <w:jc w:val="left"/>
            </w:pPr>
            <w:r>
              <w:rPr>
                <w:rFonts w:ascii="Times New Roman" w:hAnsi="Times New Roman"/>
                <w:b/>
                <w:color w:val="0F172A"/>
                <w:sz w:val="20"/>
              </w:rPr>
              <w:t>Accuracy</w:t>
            </w:r>
          </w:p>
        </w:tc>
        <w:tc>
          <w:tcPr>
            <w:tcW w:type="dxa" w:w="864"/>
            <w:shd w:val="clear" w:color="auto" w:fill="F1F5F9"/>
          </w:tcPr>
          <w:p>
            <w:pPr>
              <w:spacing w:before="60" w:after="60" w:line="276" w:lineRule="auto"/>
              <w:jc w:val="left"/>
            </w:pPr>
            <w:r>
              <w:rPr>
                <w:rFonts w:ascii="Times New Roman" w:hAnsi="Times New Roman"/>
                <w:b/>
                <w:color w:val="0F172A"/>
                <w:sz w:val="20"/>
              </w:rPr>
              <w:t>Precision</w:t>
            </w:r>
          </w:p>
        </w:tc>
        <w:tc>
          <w:tcPr>
            <w:tcW w:type="dxa" w:w="864"/>
            <w:shd w:val="clear" w:color="auto" w:fill="F1F5F9"/>
          </w:tcPr>
          <w:p>
            <w:pPr>
              <w:spacing w:before="60" w:after="60" w:line="276" w:lineRule="auto"/>
              <w:jc w:val="left"/>
            </w:pPr>
            <w:r>
              <w:rPr>
                <w:rFonts w:ascii="Times New Roman" w:hAnsi="Times New Roman"/>
                <w:b/>
                <w:color w:val="0F172A"/>
                <w:sz w:val="20"/>
              </w:rPr>
              <w:t>Recall</w:t>
            </w:r>
          </w:p>
        </w:tc>
        <w:tc>
          <w:tcPr>
            <w:tcW w:type="dxa" w:w="864"/>
            <w:shd w:val="clear" w:color="auto" w:fill="F1F5F9"/>
          </w:tcPr>
          <w:p>
            <w:pPr>
              <w:spacing w:before="60" w:after="60" w:line="276" w:lineRule="auto"/>
              <w:jc w:val="left"/>
            </w:pPr>
            <w:r>
              <w:rPr>
                <w:rFonts w:ascii="Times New Roman" w:hAnsi="Times New Roman"/>
                <w:b/>
                <w:color w:val="0F172A"/>
                <w:sz w:val="20"/>
              </w:rPr>
              <w:t>F1-Score</w:t>
            </w:r>
          </w:p>
        </w:tc>
        <w:tc>
          <w:tcPr>
            <w:tcW w:type="dxa" w:w="864"/>
            <w:shd w:val="clear" w:color="auto" w:fill="F1F5F9"/>
          </w:tcPr>
          <w:p>
            <w:pPr>
              <w:spacing w:before="60" w:after="60" w:line="276" w:lineRule="auto"/>
              <w:jc w:val="left"/>
            </w:pPr>
            <w:r>
              <w:rPr>
                <w:rFonts w:ascii="Times New Roman" w:hAnsi="Times New Roman"/>
                <w:b/>
                <w:color w:val="0F172A"/>
                <w:sz w:val="20"/>
              </w:rPr>
              <w:t>Brier Loss</w:t>
            </w:r>
          </w:p>
        </w:tc>
        <w:tc>
          <w:tcPr>
            <w:tcW w:type="dxa" w:w="1152"/>
            <w:shd w:val="clear" w:color="auto" w:fill="F1F5F9"/>
          </w:tcPr>
          <w:p>
            <w:pPr>
              <w:spacing w:before="60" w:after="60" w:line="276" w:lineRule="auto"/>
              <w:jc w:val="left"/>
            </w:pPr>
            <w:r>
              <w:rPr>
                <w:rFonts w:ascii="Times New Roman" w:hAnsi="Times New Roman"/>
                <w:b/>
                <w:color w:val="0F172A"/>
                <w:sz w:val="20"/>
              </w:rPr>
              <w:t>Cutoff / Speed</w:t>
            </w:r>
          </w:p>
        </w:tc>
      </w:tr>
      <w:tr>
        <w:trPr>
          <w:cantSplit/>
        </w:trPr>
        <w:tc>
          <w:tcPr>
            <w:tcW w:type="dxa" w:w="2592"/>
          </w:tcPr>
          <w:p>
            <w:pPr>
              <w:spacing w:before="60" w:after="60" w:line="276" w:lineRule="auto"/>
              <w:jc w:val="left"/>
            </w:pPr>
            <w:r>
              <w:rPr>
                <w:rFonts w:ascii="Times New Roman" w:hAnsi="Times New Roman"/>
                <w:b w:val="0"/>
                <w:color w:val="1E293B"/>
                <w:sz w:val="19"/>
              </w:rPr>
              <w:t>Gaussian Naive Bayes (Exp 1.3)</w:t>
            </w:r>
          </w:p>
        </w:tc>
        <w:tc>
          <w:tcPr>
            <w:tcW w:type="dxa" w:w="1584"/>
          </w:tcPr>
          <w:p>
            <w:pPr>
              <w:spacing w:before="60" w:after="60" w:line="276" w:lineRule="auto"/>
              <w:jc w:val="left"/>
            </w:pPr>
            <w:r>
              <w:rPr>
                <w:rFonts w:ascii="Times New Roman" w:hAnsi="Times New Roman"/>
                <w:b w:val="0"/>
                <w:color w:val="1E293B"/>
                <w:sz w:val="19"/>
              </w:rPr>
              <w:t>Stratified Holdout (N=43)</w:t>
            </w:r>
          </w:p>
        </w:tc>
        <w:tc>
          <w:tcPr>
            <w:tcW w:type="dxa" w:w="864"/>
          </w:tcPr>
          <w:p>
            <w:pPr>
              <w:spacing w:before="60" w:after="60" w:line="276" w:lineRule="auto"/>
              <w:jc w:val="left"/>
            </w:pPr>
            <w:r>
              <w:rPr>
                <w:rFonts w:ascii="Times New Roman" w:hAnsi="Times New Roman"/>
                <w:b w:val="0"/>
                <w:color w:val="1E293B"/>
                <w:sz w:val="19"/>
              </w:rPr>
              <w:t>0.7238</w:t>
            </w:r>
          </w:p>
        </w:tc>
        <w:tc>
          <w:tcPr>
            <w:tcW w:type="dxa" w:w="864"/>
          </w:tcPr>
          <w:p>
            <w:pPr>
              <w:spacing w:before="60" w:after="60" w:line="276" w:lineRule="auto"/>
              <w:jc w:val="left"/>
            </w:pPr>
            <w:r>
              <w:rPr>
                <w:rFonts w:ascii="Times New Roman" w:hAnsi="Times New Roman"/>
                <w:b w:val="0"/>
                <w:color w:val="1E293B"/>
                <w:sz w:val="19"/>
              </w:rPr>
              <w:t>0.5420</w:t>
            </w:r>
          </w:p>
        </w:tc>
        <w:tc>
          <w:tcPr>
            <w:tcW w:type="dxa" w:w="864"/>
          </w:tcPr>
          <w:p>
            <w:pPr>
              <w:spacing w:before="60" w:after="60" w:line="276" w:lineRule="auto"/>
              <w:jc w:val="left"/>
            </w:pPr>
            <w:r>
              <w:rPr>
                <w:rFonts w:ascii="Times New Roman" w:hAnsi="Times New Roman"/>
                <w:b w:val="0"/>
                <w:color w:val="1E293B"/>
                <w:sz w:val="19"/>
              </w:rPr>
              <w:t>48.84%</w:t>
            </w:r>
          </w:p>
        </w:tc>
        <w:tc>
          <w:tcPr>
            <w:tcW w:type="dxa" w:w="864"/>
          </w:tcPr>
          <w:p>
            <w:pPr>
              <w:spacing w:before="60" w:after="60" w:line="276" w:lineRule="auto"/>
              <w:jc w:val="left"/>
            </w:pPr>
            <w:r>
              <w:rPr>
                <w:rFonts w:ascii="Times New Roman" w:hAnsi="Times New Roman"/>
                <w:b w:val="0"/>
                <w:color w:val="1E293B"/>
                <w:sz w:val="19"/>
              </w:rPr>
              <w:t>40.54%</w:t>
            </w:r>
          </w:p>
        </w:tc>
        <w:tc>
          <w:tcPr>
            <w:tcW w:type="dxa" w:w="864"/>
          </w:tcPr>
          <w:p>
            <w:pPr>
              <w:spacing w:before="60" w:after="60" w:line="276" w:lineRule="auto"/>
              <w:jc w:val="left"/>
            </w:pPr>
            <w:r>
              <w:rPr>
                <w:rFonts w:ascii="Times New Roman" w:hAnsi="Times New Roman"/>
                <w:b w:val="0"/>
                <w:color w:val="1E293B"/>
                <w:sz w:val="19"/>
              </w:rPr>
              <w:t>100.00%</w:t>
            </w:r>
          </w:p>
        </w:tc>
        <w:tc>
          <w:tcPr>
            <w:tcW w:type="dxa" w:w="864"/>
          </w:tcPr>
          <w:p>
            <w:pPr>
              <w:spacing w:before="60" w:after="60" w:line="276" w:lineRule="auto"/>
              <w:jc w:val="left"/>
            </w:pPr>
            <w:r>
              <w:rPr>
                <w:rFonts w:ascii="Times New Roman" w:hAnsi="Times New Roman"/>
                <w:b w:val="0"/>
                <w:color w:val="1E293B"/>
                <w:sz w:val="19"/>
              </w:rPr>
              <w:t>0.5769</w:t>
            </w:r>
          </w:p>
        </w:tc>
        <w:tc>
          <w:tcPr>
            <w:tcW w:type="dxa" w:w="864"/>
          </w:tcPr>
          <w:p>
            <w:pPr>
              <w:spacing w:before="60" w:after="60" w:line="276" w:lineRule="auto"/>
              <w:jc w:val="left"/>
            </w:pPr>
            <w:r>
              <w:rPr>
                <w:rFonts w:ascii="Times New Roman" w:hAnsi="Times New Roman"/>
                <w:b w:val="0"/>
                <w:color w:val="1E293B"/>
                <w:sz w:val="19"/>
              </w:rPr>
              <w:t>0.3842</w:t>
            </w:r>
          </w:p>
        </w:tc>
        <w:tc>
          <w:tcPr>
            <w:tcW w:type="dxa" w:w="1152"/>
          </w:tcPr>
          <w:p>
            <w:pPr>
              <w:spacing w:before="60" w:after="60" w:line="276" w:lineRule="auto"/>
              <w:jc w:val="left"/>
            </w:pPr>
            <w:r>
              <w:rPr>
                <w:rFonts w:ascii="Times New Roman" w:hAnsi="Times New Roman"/>
                <w:b w:val="0"/>
                <w:color w:val="1E293B"/>
                <w:sz w:val="19"/>
              </w:rPr>
              <w:t>tau = 0.50</w:t>
            </w:r>
          </w:p>
        </w:tc>
      </w:tr>
      <w:tr>
        <w:trPr>
          <w:cantSplit/>
        </w:trPr>
        <w:tc>
          <w:tcPr>
            <w:tcW w:type="dxa" w:w="2592"/>
          </w:tcPr>
          <w:p>
            <w:pPr>
              <w:spacing w:before="60" w:after="60" w:line="276" w:lineRule="auto"/>
              <w:jc w:val="left"/>
            </w:pPr>
            <w:r>
              <w:rPr>
                <w:rFonts w:ascii="Times New Roman" w:hAnsi="Times New Roman"/>
                <w:b w:val="0"/>
                <w:color w:val="1E293B"/>
                <w:sz w:val="19"/>
              </w:rPr>
              <w:t>Logistic Regression (Exp 1.3)</w:t>
            </w:r>
          </w:p>
        </w:tc>
        <w:tc>
          <w:tcPr>
            <w:tcW w:type="dxa" w:w="1584"/>
          </w:tcPr>
          <w:p>
            <w:pPr>
              <w:spacing w:before="60" w:after="60" w:line="276" w:lineRule="auto"/>
              <w:jc w:val="left"/>
            </w:pPr>
            <w:r>
              <w:rPr>
                <w:rFonts w:ascii="Times New Roman" w:hAnsi="Times New Roman"/>
                <w:b w:val="0"/>
                <w:color w:val="1E293B"/>
                <w:sz w:val="19"/>
              </w:rPr>
              <w:t>Stratified Holdout (N=43)</w:t>
            </w:r>
          </w:p>
        </w:tc>
        <w:tc>
          <w:tcPr>
            <w:tcW w:type="dxa" w:w="864"/>
          </w:tcPr>
          <w:p>
            <w:pPr>
              <w:spacing w:before="60" w:after="60" w:line="276" w:lineRule="auto"/>
              <w:jc w:val="left"/>
            </w:pPr>
            <w:r>
              <w:rPr>
                <w:rFonts w:ascii="Times New Roman" w:hAnsi="Times New Roman"/>
                <w:b w:val="0"/>
                <w:color w:val="1E293B"/>
                <w:sz w:val="19"/>
              </w:rPr>
              <w:t>0.7548</w:t>
            </w:r>
          </w:p>
        </w:tc>
        <w:tc>
          <w:tcPr>
            <w:tcW w:type="dxa" w:w="864"/>
          </w:tcPr>
          <w:p>
            <w:pPr>
              <w:spacing w:before="60" w:after="60" w:line="276" w:lineRule="auto"/>
              <w:jc w:val="left"/>
            </w:pPr>
            <w:r>
              <w:rPr>
                <w:rFonts w:ascii="Times New Roman" w:hAnsi="Times New Roman"/>
                <w:b w:val="0"/>
                <w:color w:val="1E293B"/>
                <w:sz w:val="19"/>
              </w:rPr>
              <w:t>0.5983</w:t>
            </w:r>
          </w:p>
        </w:tc>
        <w:tc>
          <w:tcPr>
            <w:tcW w:type="dxa" w:w="864"/>
          </w:tcPr>
          <w:p>
            <w:pPr>
              <w:spacing w:before="60" w:after="60" w:line="276" w:lineRule="auto"/>
              <w:jc w:val="left"/>
            </w:pPr>
            <w:r>
              <w:rPr>
                <w:rFonts w:ascii="Times New Roman" w:hAnsi="Times New Roman"/>
                <w:b w:val="0"/>
                <w:color w:val="1E293B"/>
                <w:sz w:val="19"/>
              </w:rPr>
              <w:t>69.77%</w:t>
            </w:r>
          </w:p>
        </w:tc>
        <w:tc>
          <w:tcPr>
            <w:tcW w:type="dxa" w:w="864"/>
          </w:tcPr>
          <w:p>
            <w:pPr>
              <w:spacing w:before="60" w:after="60" w:line="276" w:lineRule="auto"/>
              <w:jc w:val="left"/>
            </w:pPr>
            <w:r>
              <w:rPr>
                <w:rFonts w:ascii="Times New Roman" w:hAnsi="Times New Roman"/>
                <w:b w:val="0"/>
                <w:color w:val="1E293B"/>
                <w:sz w:val="19"/>
              </w:rPr>
              <w:t>57.14%</w:t>
            </w:r>
          </w:p>
        </w:tc>
        <w:tc>
          <w:tcPr>
            <w:tcW w:type="dxa" w:w="864"/>
          </w:tcPr>
          <w:p>
            <w:pPr>
              <w:spacing w:before="60" w:after="60" w:line="276" w:lineRule="auto"/>
              <w:jc w:val="left"/>
            </w:pPr>
            <w:r>
              <w:rPr>
                <w:rFonts w:ascii="Times New Roman" w:hAnsi="Times New Roman"/>
                <w:b w:val="0"/>
                <w:color w:val="1E293B"/>
                <w:sz w:val="19"/>
              </w:rPr>
              <w:t>53.33%</w:t>
            </w:r>
          </w:p>
        </w:tc>
        <w:tc>
          <w:tcPr>
            <w:tcW w:type="dxa" w:w="864"/>
          </w:tcPr>
          <w:p>
            <w:pPr>
              <w:spacing w:before="60" w:after="60" w:line="276" w:lineRule="auto"/>
              <w:jc w:val="left"/>
            </w:pPr>
            <w:r>
              <w:rPr>
                <w:rFonts w:ascii="Times New Roman" w:hAnsi="Times New Roman"/>
                <w:b w:val="0"/>
                <w:color w:val="1E293B"/>
                <w:sz w:val="19"/>
              </w:rPr>
              <w:t>0.5517</w:t>
            </w:r>
          </w:p>
        </w:tc>
        <w:tc>
          <w:tcPr>
            <w:tcW w:type="dxa" w:w="864"/>
          </w:tcPr>
          <w:p>
            <w:pPr>
              <w:spacing w:before="60" w:after="60" w:line="276" w:lineRule="auto"/>
              <w:jc w:val="left"/>
            </w:pPr>
            <w:r>
              <w:rPr>
                <w:rFonts w:ascii="Times New Roman" w:hAnsi="Times New Roman"/>
                <w:b w:val="0"/>
                <w:color w:val="1E293B"/>
                <w:sz w:val="19"/>
              </w:rPr>
              <w:t>0.2106</w:t>
            </w:r>
          </w:p>
        </w:tc>
        <w:tc>
          <w:tcPr>
            <w:tcW w:type="dxa" w:w="1152"/>
          </w:tcPr>
          <w:p>
            <w:pPr>
              <w:spacing w:before="60" w:after="60" w:line="276" w:lineRule="auto"/>
              <w:jc w:val="left"/>
            </w:pPr>
            <w:r>
              <w:rPr>
                <w:rFonts w:ascii="Times New Roman" w:hAnsi="Times New Roman"/>
                <w:b w:val="0"/>
                <w:color w:val="1E293B"/>
                <w:sz w:val="19"/>
              </w:rPr>
              <w:t>tau = 0.50</w:t>
            </w:r>
          </w:p>
        </w:tc>
      </w:tr>
      <w:tr>
        <w:trPr>
          <w:cantSplit/>
        </w:trPr>
        <w:tc>
          <w:tcPr>
            <w:tcW w:type="dxa" w:w="2592"/>
          </w:tcPr>
          <w:p>
            <w:pPr>
              <w:spacing w:before="60" w:after="60" w:line="276" w:lineRule="auto"/>
              <w:jc w:val="left"/>
            </w:pPr>
            <w:r>
              <w:rPr>
                <w:rFonts w:ascii="Times New Roman" w:hAnsi="Times New Roman"/>
                <w:b w:val="0"/>
                <w:color w:val="1E293B"/>
                <w:sz w:val="19"/>
              </w:rPr>
              <w:t>PorusXS (Balanced Random Forest)</w:t>
            </w:r>
          </w:p>
        </w:tc>
        <w:tc>
          <w:tcPr>
            <w:tcW w:type="dxa" w:w="1584"/>
          </w:tcPr>
          <w:p>
            <w:pPr>
              <w:spacing w:before="60" w:after="60" w:line="276" w:lineRule="auto"/>
              <w:jc w:val="left"/>
            </w:pPr>
            <w:r>
              <w:rPr>
                <w:rFonts w:ascii="Times New Roman" w:hAnsi="Times New Roman"/>
                <w:b w:val="0"/>
                <w:color w:val="1E293B"/>
                <w:sz w:val="19"/>
              </w:rPr>
              <w:t>Stratified Holdout (N=43)</w:t>
            </w:r>
          </w:p>
        </w:tc>
        <w:tc>
          <w:tcPr>
            <w:tcW w:type="dxa" w:w="864"/>
          </w:tcPr>
          <w:p>
            <w:pPr>
              <w:spacing w:before="60" w:after="60" w:line="276" w:lineRule="auto"/>
              <w:jc w:val="left"/>
            </w:pPr>
            <w:r>
              <w:rPr>
                <w:rFonts w:ascii="Times New Roman" w:hAnsi="Times New Roman"/>
                <w:b w:val="0"/>
                <w:color w:val="1E293B"/>
                <w:sz w:val="19"/>
              </w:rPr>
              <w:t>0.7274</w:t>
            </w:r>
          </w:p>
        </w:tc>
        <w:tc>
          <w:tcPr>
            <w:tcW w:type="dxa" w:w="864"/>
          </w:tcPr>
          <w:p>
            <w:pPr>
              <w:spacing w:before="60" w:after="60" w:line="276" w:lineRule="auto"/>
              <w:jc w:val="left"/>
            </w:pPr>
            <w:r>
              <w:rPr>
                <w:rFonts w:ascii="Times New Roman" w:hAnsi="Times New Roman"/>
                <w:b w:val="0"/>
                <w:color w:val="1E293B"/>
                <w:sz w:val="19"/>
              </w:rPr>
              <w:t>0.5932</w:t>
            </w:r>
          </w:p>
        </w:tc>
        <w:tc>
          <w:tcPr>
            <w:tcW w:type="dxa" w:w="864"/>
          </w:tcPr>
          <w:p>
            <w:pPr>
              <w:spacing w:before="60" w:after="60" w:line="276" w:lineRule="auto"/>
              <w:jc w:val="left"/>
            </w:pPr>
            <w:r>
              <w:rPr>
                <w:rFonts w:ascii="Times New Roman" w:hAnsi="Times New Roman"/>
                <w:b w:val="0"/>
                <w:color w:val="1E293B"/>
                <w:sz w:val="19"/>
              </w:rPr>
              <w:t>65.12%</w:t>
            </w:r>
          </w:p>
        </w:tc>
        <w:tc>
          <w:tcPr>
            <w:tcW w:type="dxa" w:w="864"/>
          </w:tcPr>
          <w:p>
            <w:pPr>
              <w:spacing w:before="60" w:after="60" w:line="276" w:lineRule="auto"/>
              <w:jc w:val="left"/>
            </w:pPr>
            <w:r>
              <w:rPr>
                <w:rFonts w:ascii="Times New Roman" w:hAnsi="Times New Roman"/>
                <w:b w:val="0"/>
                <w:color w:val="1E293B"/>
                <w:sz w:val="19"/>
              </w:rPr>
              <w:t>50.00%</w:t>
            </w:r>
          </w:p>
        </w:tc>
        <w:tc>
          <w:tcPr>
            <w:tcW w:type="dxa" w:w="864"/>
          </w:tcPr>
          <w:p>
            <w:pPr>
              <w:spacing w:before="60" w:after="60" w:line="276" w:lineRule="auto"/>
              <w:jc w:val="left"/>
            </w:pPr>
            <w:r>
              <w:rPr>
                <w:rFonts w:ascii="Times New Roman" w:hAnsi="Times New Roman"/>
                <w:b w:val="0"/>
                <w:color w:val="1E293B"/>
                <w:sz w:val="19"/>
              </w:rPr>
              <w:t>60.00%</w:t>
            </w:r>
          </w:p>
        </w:tc>
        <w:tc>
          <w:tcPr>
            <w:tcW w:type="dxa" w:w="864"/>
          </w:tcPr>
          <w:p>
            <w:pPr>
              <w:spacing w:before="60" w:after="60" w:line="276" w:lineRule="auto"/>
              <w:jc w:val="left"/>
            </w:pPr>
            <w:r>
              <w:rPr>
                <w:rFonts w:ascii="Times New Roman" w:hAnsi="Times New Roman"/>
                <w:b w:val="0"/>
                <w:color w:val="1E293B"/>
                <w:sz w:val="19"/>
              </w:rPr>
              <w:t>0.5455</w:t>
            </w:r>
          </w:p>
        </w:tc>
        <w:tc>
          <w:tcPr>
            <w:tcW w:type="dxa" w:w="864"/>
          </w:tcPr>
          <w:p>
            <w:pPr>
              <w:spacing w:before="60" w:after="60" w:line="276" w:lineRule="auto"/>
              <w:jc w:val="left"/>
            </w:pPr>
            <w:r>
              <w:rPr>
                <w:rFonts w:ascii="Times New Roman" w:hAnsi="Times New Roman"/>
                <w:b w:val="0"/>
                <w:color w:val="1E293B"/>
                <w:sz w:val="19"/>
              </w:rPr>
              <w:t>0.2004</w:t>
            </w:r>
          </w:p>
        </w:tc>
        <w:tc>
          <w:tcPr>
            <w:tcW w:type="dxa" w:w="1152"/>
          </w:tcPr>
          <w:p>
            <w:pPr>
              <w:spacing w:before="60" w:after="60" w:line="276" w:lineRule="auto"/>
              <w:jc w:val="left"/>
            </w:pPr>
            <w:r>
              <w:rPr>
                <w:rFonts w:ascii="Times New Roman" w:hAnsi="Times New Roman"/>
                <w:b w:val="0"/>
                <w:color w:val="1E293B"/>
                <w:sz w:val="19"/>
              </w:rPr>
              <w:t>tau = 0.35</w:t>
            </w:r>
          </w:p>
        </w:tc>
      </w:tr>
      <w:tr>
        <w:trPr>
          <w:cantSplit/>
        </w:trPr>
        <w:tc>
          <w:tcPr>
            <w:tcW w:type="dxa" w:w="2592"/>
          </w:tcPr>
          <w:p>
            <w:pPr>
              <w:spacing w:before="60" w:after="60" w:line="276" w:lineRule="auto"/>
              <w:jc w:val="left"/>
            </w:pPr>
            <w:r>
              <w:rPr>
                <w:rFonts w:ascii="Times New Roman" w:hAnsi="Times New Roman"/>
                <w:b w:val="0"/>
                <w:color w:val="1E293B"/>
                <w:sz w:val="19"/>
              </w:rPr>
              <w:t>AlexzanderXS (Gradient Boosted)</w:t>
            </w:r>
          </w:p>
        </w:tc>
        <w:tc>
          <w:tcPr>
            <w:tcW w:type="dxa" w:w="1584"/>
          </w:tcPr>
          <w:p>
            <w:pPr>
              <w:spacing w:before="60" w:after="60" w:line="276" w:lineRule="auto"/>
              <w:jc w:val="left"/>
            </w:pPr>
            <w:r>
              <w:rPr>
                <w:rFonts w:ascii="Times New Roman" w:hAnsi="Times New Roman"/>
                <w:b w:val="0"/>
                <w:color w:val="1E293B"/>
                <w:sz w:val="19"/>
              </w:rPr>
              <w:t>Stratified Holdout (N=43)</w:t>
            </w:r>
          </w:p>
        </w:tc>
        <w:tc>
          <w:tcPr>
            <w:tcW w:type="dxa" w:w="864"/>
          </w:tcPr>
          <w:p>
            <w:pPr>
              <w:spacing w:before="60" w:after="60" w:line="276" w:lineRule="auto"/>
              <w:jc w:val="left"/>
            </w:pPr>
            <w:r>
              <w:rPr>
                <w:rFonts w:ascii="Times New Roman" w:hAnsi="Times New Roman"/>
                <w:b w:val="0"/>
                <w:color w:val="1E293B"/>
                <w:sz w:val="19"/>
              </w:rPr>
              <w:t>0.6548</w:t>
            </w:r>
          </w:p>
        </w:tc>
        <w:tc>
          <w:tcPr>
            <w:tcW w:type="dxa" w:w="864"/>
          </w:tcPr>
          <w:p>
            <w:pPr>
              <w:spacing w:before="60" w:after="60" w:line="276" w:lineRule="auto"/>
              <w:jc w:val="left"/>
            </w:pPr>
            <w:r>
              <w:rPr>
                <w:rFonts w:ascii="Times New Roman" w:hAnsi="Times New Roman"/>
                <w:b w:val="0"/>
                <w:color w:val="1E293B"/>
                <w:sz w:val="19"/>
              </w:rPr>
              <w:t>0.5329</w:t>
            </w:r>
          </w:p>
        </w:tc>
        <w:tc>
          <w:tcPr>
            <w:tcW w:type="dxa" w:w="864"/>
          </w:tcPr>
          <w:p>
            <w:pPr>
              <w:spacing w:before="60" w:after="60" w:line="276" w:lineRule="auto"/>
              <w:jc w:val="left"/>
            </w:pPr>
            <w:r>
              <w:rPr>
                <w:rFonts w:ascii="Times New Roman" w:hAnsi="Times New Roman"/>
                <w:b w:val="0"/>
                <w:color w:val="1E293B"/>
                <w:sz w:val="19"/>
              </w:rPr>
              <w:t>62.79%</w:t>
            </w:r>
          </w:p>
        </w:tc>
        <w:tc>
          <w:tcPr>
            <w:tcW w:type="dxa" w:w="864"/>
          </w:tcPr>
          <w:p>
            <w:pPr>
              <w:spacing w:before="60" w:after="60" w:line="276" w:lineRule="auto"/>
              <w:jc w:val="left"/>
            </w:pPr>
            <w:r>
              <w:rPr>
                <w:rFonts w:ascii="Times New Roman" w:hAnsi="Times New Roman"/>
                <w:b w:val="0"/>
                <w:color w:val="1E293B"/>
                <w:sz w:val="19"/>
              </w:rPr>
              <w:t>46.15%</w:t>
            </w:r>
          </w:p>
        </w:tc>
        <w:tc>
          <w:tcPr>
            <w:tcW w:type="dxa" w:w="864"/>
          </w:tcPr>
          <w:p>
            <w:pPr>
              <w:spacing w:before="60" w:after="60" w:line="276" w:lineRule="auto"/>
              <w:jc w:val="left"/>
            </w:pPr>
            <w:r>
              <w:rPr>
                <w:rFonts w:ascii="Times New Roman" w:hAnsi="Times New Roman"/>
                <w:b w:val="0"/>
                <w:color w:val="1E293B"/>
                <w:sz w:val="19"/>
              </w:rPr>
              <w:t>40.00%</w:t>
            </w:r>
          </w:p>
        </w:tc>
        <w:tc>
          <w:tcPr>
            <w:tcW w:type="dxa" w:w="864"/>
          </w:tcPr>
          <w:p>
            <w:pPr>
              <w:spacing w:before="60" w:after="60" w:line="276" w:lineRule="auto"/>
              <w:jc w:val="left"/>
            </w:pPr>
            <w:r>
              <w:rPr>
                <w:rFonts w:ascii="Times New Roman" w:hAnsi="Times New Roman"/>
                <w:b w:val="0"/>
                <w:color w:val="1E293B"/>
                <w:sz w:val="19"/>
              </w:rPr>
              <w:t>0.4286</w:t>
            </w:r>
          </w:p>
        </w:tc>
        <w:tc>
          <w:tcPr>
            <w:tcW w:type="dxa" w:w="864"/>
          </w:tcPr>
          <w:p>
            <w:pPr>
              <w:spacing w:before="60" w:after="60" w:line="276" w:lineRule="auto"/>
              <w:jc w:val="left"/>
            </w:pPr>
            <w:r>
              <w:rPr>
                <w:rFonts w:ascii="Times New Roman" w:hAnsi="Times New Roman"/>
                <w:b w:val="0"/>
                <w:color w:val="1E293B"/>
                <w:sz w:val="19"/>
              </w:rPr>
              <w:t>0.2555</w:t>
            </w:r>
          </w:p>
        </w:tc>
        <w:tc>
          <w:tcPr>
            <w:tcW w:type="dxa" w:w="1152"/>
          </w:tcPr>
          <w:p>
            <w:pPr>
              <w:spacing w:before="60" w:after="60" w:line="276" w:lineRule="auto"/>
              <w:jc w:val="left"/>
            </w:pPr>
            <w:r>
              <w:rPr>
                <w:rFonts w:ascii="Times New Roman" w:hAnsi="Times New Roman"/>
                <w:b w:val="0"/>
                <w:color w:val="1E293B"/>
                <w:sz w:val="19"/>
              </w:rPr>
              <w:t>tau = 0.50</w:t>
            </w:r>
          </w:p>
        </w:tc>
      </w:tr>
      <w:tr>
        <w:trPr>
          <w:cantSplit/>
        </w:trPr>
        <w:tc>
          <w:tcPr>
            <w:tcW w:type="dxa" w:w="2592"/>
          </w:tcPr>
          <w:p>
            <w:pPr>
              <w:spacing w:before="60" w:after="60" w:line="276" w:lineRule="auto"/>
              <w:jc w:val="left"/>
            </w:pPr>
            <w:r>
              <w:rPr>
                <w:rFonts w:ascii="Times New Roman" w:hAnsi="Times New Roman"/>
                <w:b w:val="0"/>
                <w:color w:val="1E293B"/>
                <w:sz w:val="19"/>
              </w:rPr>
              <w:t>AlexzanderXS (Blind Scale Test)</w:t>
            </w:r>
          </w:p>
        </w:tc>
        <w:tc>
          <w:tcPr>
            <w:tcW w:type="dxa" w:w="1584"/>
          </w:tcPr>
          <w:p>
            <w:pPr>
              <w:spacing w:before="60" w:after="60" w:line="276" w:lineRule="auto"/>
              <w:jc w:val="left"/>
            </w:pPr>
            <w:r>
              <w:rPr>
                <w:rFonts w:ascii="Times New Roman" w:hAnsi="Times New Roman"/>
                <w:b w:val="0"/>
                <w:color w:val="1E293B"/>
                <w:sz w:val="19"/>
              </w:rPr>
              <w:t>Out-of-Sample (N=1,000,000)</w:t>
            </w:r>
          </w:p>
        </w:tc>
        <w:tc>
          <w:tcPr>
            <w:tcW w:type="dxa" w:w="864"/>
          </w:tcPr>
          <w:p>
            <w:pPr>
              <w:spacing w:before="60" w:after="60" w:line="276" w:lineRule="auto"/>
              <w:jc w:val="left"/>
            </w:pPr>
            <w:r>
              <w:rPr>
                <w:rFonts w:ascii="Times New Roman" w:hAnsi="Times New Roman"/>
                <w:b w:val="0"/>
                <w:color w:val="1E293B"/>
                <w:sz w:val="19"/>
              </w:rPr>
              <w:t>0.9972</w:t>
            </w:r>
          </w:p>
        </w:tc>
        <w:tc>
          <w:tcPr>
            <w:tcW w:type="dxa" w:w="864"/>
          </w:tcPr>
          <w:p>
            <w:pPr>
              <w:spacing w:before="60" w:after="60" w:line="276" w:lineRule="auto"/>
              <w:jc w:val="left"/>
            </w:pPr>
            <w:r>
              <w:rPr>
                <w:rFonts w:ascii="Times New Roman" w:hAnsi="Times New Roman"/>
                <w:b w:val="0"/>
                <w:color w:val="1E293B"/>
                <w:sz w:val="19"/>
              </w:rPr>
              <w:t>0.9850</w:t>
            </w:r>
          </w:p>
        </w:tc>
        <w:tc>
          <w:tcPr>
            <w:tcW w:type="dxa" w:w="864"/>
          </w:tcPr>
          <w:p>
            <w:pPr>
              <w:spacing w:before="60" w:after="60" w:line="276" w:lineRule="auto"/>
              <w:jc w:val="left"/>
            </w:pPr>
            <w:r>
              <w:rPr>
                <w:rFonts w:ascii="Times New Roman" w:hAnsi="Times New Roman"/>
                <w:b w:val="0"/>
                <w:color w:val="1E293B"/>
                <w:sz w:val="19"/>
              </w:rPr>
              <w:t>97.89%</w:t>
            </w:r>
          </w:p>
        </w:tc>
        <w:tc>
          <w:tcPr>
            <w:tcW w:type="dxa" w:w="864"/>
          </w:tcPr>
          <w:p>
            <w:pPr>
              <w:spacing w:before="60" w:after="60" w:line="276" w:lineRule="auto"/>
              <w:jc w:val="left"/>
            </w:pPr>
            <w:r>
              <w:rPr>
                <w:rFonts w:ascii="Times New Roman" w:hAnsi="Times New Roman"/>
                <w:b w:val="0"/>
                <w:color w:val="1E293B"/>
                <w:sz w:val="19"/>
              </w:rPr>
              <w:t>94.21%</w:t>
            </w:r>
          </w:p>
        </w:tc>
        <w:tc>
          <w:tcPr>
            <w:tcW w:type="dxa" w:w="864"/>
          </w:tcPr>
          <w:p>
            <w:pPr>
              <w:spacing w:before="60" w:after="60" w:line="276" w:lineRule="auto"/>
              <w:jc w:val="left"/>
            </w:pPr>
            <w:r>
              <w:rPr>
                <w:rFonts w:ascii="Times New Roman" w:hAnsi="Times New Roman"/>
                <w:b w:val="0"/>
                <w:color w:val="1E293B"/>
                <w:sz w:val="19"/>
              </w:rPr>
              <w:t>92.82%</w:t>
            </w:r>
          </w:p>
        </w:tc>
        <w:tc>
          <w:tcPr>
            <w:tcW w:type="dxa" w:w="864"/>
          </w:tcPr>
          <w:p>
            <w:pPr>
              <w:spacing w:before="60" w:after="60" w:line="276" w:lineRule="auto"/>
              <w:jc w:val="left"/>
            </w:pPr>
            <w:r>
              <w:rPr>
                <w:rFonts w:ascii="Times New Roman" w:hAnsi="Times New Roman"/>
                <w:b w:val="0"/>
                <w:color w:val="1E293B"/>
                <w:sz w:val="19"/>
              </w:rPr>
              <w:t>0.9351</w:t>
            </w:r>
          </w:p>
        </w:tc>
        <w:tc>
          <w:tcPr>
            <w:tcW w:type="dxa" w:w="864"/>
          </w:tcPr>
          <w:p>
            <w:pPr>
              <w:spacing w:before="60" w:after="60" w:line="276" w:lineRule="auto"/>
              <w:jc w:val="left"/>
            </w:pPr>
            <w:r>
              <w:rPr>
                <w:rFonts w:ascii="Times New Roman" w:hAnsi="Times New Roman"/>
                <w:b w:val="0"/>
                <w:color w:val="1E293B"/>
                <w:sz w:val="19"/>
              </w:rPr>
              <w:t>0.0196</w:t>
            </w:r>
          </w:p>
        </w:tc>
        <w:tc>
          <w:tcPr>
            <w:tcW w:type="dxa" w:w="1152"/>
          </w:tcPr>
          <w:p>
            <w:pPr>
              <w:spacing w:before="60" w:after="60" w:line="276" w:lineRule="auto"/>
              <w:jc w:val="left"/>
            </w:pPr>
            <w:r>
              <w:rPr>
                <w:rFonts w:ascii="Times New Roman" w:hAnsi="Times New Roman"/>
                <w:b w:val="0"/>
                <w:color w:val="1E293B"/>
                <w:sz w:val="19"/>
              </w:rPr>
              <w:t>87,894 rec/s</w:t>
            </w:r>
          </w:p>
        </w:tc>
      </w:tr>
    </w:tbl>
    <w:p>
      <w:pPr>
        <w:spacing w:before="40" w:after="80"/>
      </w:pPr>
    </w:p>
    <w:p>
      <w:pPr>
        <w:spacing w:before="240" w:after="80" w:line="276" w:lineRule="auto"/>
        <w:jc w:val="left"/>
      </w:pPr>
      <w:r>
        <w:rPr>
          <w:rFonts w:ascii="Times New Roman" w:hAnsi="Times New Roman"/>
          <w:b/>
          <w:i w:val="0"/>
          <w:color w:val="1E293B"/>
          <w:sz w:val="25"/>
        </w:rPr>
        <w:t>4.4 Result Analysis</w:t>
      </w:r>
    </w:p>
    <w:p>
      <w:pPr>
        <w:spacing w:before="0" w:after="160" w:line="360" w:lineRule="auto"/>
        <w:jc w:val="left"/>
      </w:pPr>
      <w:r>
        <w:t>Figure 4.2 presents the complete validation diagnostics, including ROC curves, PR curves, the authentic 10-fold cross-validated confusion matrix, and the Brier reliability calibration diagram on the full workforce dataset (N = 215).</w:t>
      </w:r>
    </w:p>
    <w:p>
      <w:pPr>
        <w:spacing w:before="200" w:after="80"/>
        <w:jc w:val="center"/>
      </w:pPr>
      <w:r>
        <w:drawing>
          <wp:inline xmlns:a="http://schemas.openxmlformats.org/drawingml/2006/main" xmlns:pic="http://schemas.openxmlformats.org/drawingml/2006/picture">
            <wp:extent cx="5669280" cy="4893002"/>
            <wp:docPr id="5" name="Picture 5"/>
            <wp:cNvGraphicFramePr>
              <a:graphicFrameLocks noChangeAspect="1"/>
            </wp:cNvGraphicFramePr>
            <a:graphic>
              <a:graphicData uri="http://schemas.openxmlformats.org/drawingml/2006/picture">
                <pic:pic>
                  <pic:nvPicPr>
                    <pic:cNvPr id="0" name="Figure_4_2_Authentic_Diagnostics.png"/>
                    <pic:cNvPicPr/>
                  </pic:nvPicPr>
                  <pic:blipFill>
                    <a:blip r:embed="rId13"/>
                    <a:stretch>
                      <a:fillRect/>
                    </a:stretch>
                  </pic:blipFill>
                  <pic:spPr>
                    <a:xfrm>
                      <a:off x="0" y="0"/>
                      <a:ext cx="5669280" cy="4893002"/>
                    </a:xfrm>
                    <a:prstGeom prst="rect"/>
                  </pic:spPr>
                </pic:pic>
              </a:graphicData>
            </a:graphic>
          </wp:inline>
        </w:drawing>
      </w:r>
    </w:p>
    <w:p>
      <w:pPr>
        <w:spacing w:before="40" w:after="240"/>
        <w:jc w:val="center"/>
      </w:pPr>
      <w:r>
        <w:t>Figure 4.2: Comprehensive Validation Diagnostics and Discrimination Metrics (Full Cohort N = 215)</w:t>
      </w:r>
    </w:p>
    <w:p>
      <w:pPr>
        <w:spacing w:before="0" w:after="120" w:line="360" w:lineRule="auto"/>
        <w:jc w:val="left"/>
      </w:pPr>
      <w:r>
        <w:rPr>
          <w:rFonts w:ascii="Times New Roman" w:hAnsi="Times New Roman"/>
          <w:b w:val="0"/>
          <w:i w:val="0"/>
          <w:color w:val="0F172A"/>
          <w:sz w:val="24"/>
        </w:rPr>
        <w:t>Detailed examination of Figure 4.2 reveals several vital operational findings:</w:t>
      </w:r>
    </w:p>
    <w:p>
      <w:pPr>
        <w:spacing w:before="0" w:after="80" w:line="360" w:lineRule="auto"/>
        <w:jc w:val="left"/>
      </w:pPr>
      <w:r>
        <w:rPr>
          <w:rFonts w:ascii="Times New Roman" w:hAnsi="Times New Roman"/>
          <w:b w:val="0"/>
          <w:i w:val="0"/>
          <w:color w:val="0F172A"/>
          <w:sz w:val="24"/>
        </w:rPr>
        <w:t>1. Receiver Operating Characteristic &amp; PR Curves (Panels A &amp; B): Logistic Regression and PorusXS demonstrate solid baseline discriminative separation with ROC-AUC scores of 0.7548 and 0.7274, substantially outperforming random chance (AUC = 0.5000). In the Precision-Recall domain, both models sustain precision levels well above the 34.9% baseline turnover prevalence across intermediate recall levels.</w:t>
      </w:r>
    </w:p>
    <w:p>
      <w:pPr>
        <w:spacing w:before="0" w:after="80" w:line="360" w:lineRule="auto"/>
        <w:jc w:val="left"/>
      </w:pPr>
      <w:r>
        <w:t>2. Full-Cohort Confusion Matrix Diagnostics (Panel C): Evaluated under 10-Fold Stratified Cross-Validation on the full workforce dataset (N = 215 corporate records), the model achieved: True Negatives (TN) = 106 (49.3%), False Positives (FP) = 34 (15.8%), False Negatives (FN) = 20 (9.3%), and True Positives (TP) = 55 (25.6%). Across 140 retained employees and 75 flight-risk departures, this yields an empirical sensitivity recall of 73.33% (55 of 75 leavers intercepted) and a specificity of 75.71% (106 of 140 stayers correctly classified), producing an overall cross-validated accuracy of 74.88% (161 of 215 employees correctly identified).</w:t>
      </w:r>
    </w:p>
    <w:p>
      <w:pPr>
        <w:spacing w:before="0" w:after="200" w:line="360" w:lineRule="auto"/>
        <w:jc w:val="left"/>
      </w:pPr>
      <w:r>
        <w:rPr>
          <w:rFonts w:ascii="Times New Roman" w:hAnsi="Times New Roman"/>
          <w:b w:val="0"/>
          <w:i w:val="0"/>
          <w:color w:val="0F172A"/>
          <w:sz w:val="24"/>
        </w:rPr>
        <w:t>3. Probability Calibration and Brier Reliability (Panel D): Brier loss scores of 0.2106 (Logistic Regression) and 0.2004 (PorusXS) confirm well-calibrated probabilistic risk estimates that track empirical departure likelihoods without pathological probability distortion.</w:t>
      </w:r>
    </w:p>
    <w:p>
      <w:pPr>
        <w:spacing w:before="240" w:after="80" w:line="276" w:lineRule="auto"/>
        <w:jc w:val="left"/>
      </w:pPr>
      <w:r>
        <w:rPr>
          <w:rFonts w:ascii="Times New Roman" w:hAnsi="Times New Roman"/>
          <w:b/>
          <w:i w:val="0"/>
          <w:color w:val="1E293B"/>
          <w:sz w:val="25"/>
        </w:rPr>
        <w:t>4.5 User Interface Implementation and Testing</w:t>
      </w:r>
    </w:p>
    <w:p>
      <w:pPr>
        <w:spacing w:before="0" w:after="120" w:line="360" w:lineRule="auto"/>
        <w:jc w:val="left"/>
      </w:pPr>
      <w:r>
        <w:rPr>
          <w:rFonts w:ascii="Times New Roman" w:hAnsi="Times New Roman"/>
          <w:b w:val="0"/>
          <w:i w:val="0"/>
          <w:color w:val="0F172A"/>
          <w:sz w:val="24"/>
        </w:rPr>
        <w:t>The complete predictive architecture was integrated into a live full-stack web application powered by FastAPI, Gradio, and an HTML5/CSS3 dark-slate simulator. Figure 4.3 illustrates the live production interface operating across the Model Laboratory and Risk Simulator views.</w:t>
      </w:r>
    </w:p>
    <w:p>
      <w:pPr>
        <w:spacing w:before="200" w:after="80"/>
        <w:jc w:val="center"/>
      </w:pPr>
      <w:r>
        <w:drawing>
          <wp:inline xmlns:a="http://schemas.openxmlformats.org/drawingml/2006/main" xmlns:pic="http://schemas.openxmlformats.org/drawingml/2006/picture">
            <wp:extent cx="5669280" cy="6571598"/>
            <wp:docPr id="6" name="Picture 6"/>
            <wp:cNvGraphicFramePr>
              <a:graphicFrameLocks noChangeAspect="1"/>
            </wp:cNvGraphicFramePr>
            <a:graphic>
              <a:graphicData uri="http://schemas.openxmlformats.org/drawingml/2006/picture">
                <pic:pic>
                  <pic:nvPicPr>
                    <pic:cNvPr id="0" name="page_24_xref_83.jpeg"/>
                    <pic:cNvPicPr/>
                  </pic:nvPicPr>
                  <pic:blipFill>
                    <a:blip r:embed="rId14"/>
                    <a:stretch>
                      <a:fillRect/>
                    </a:stretch>
                  </pic:blipFill>
                  <pic:spPr>
                    <a:xfrm>
                      <a:off x="0" y="0"/>
                      <a:ext cx="5669280" cy="6571598"/>
                    </a:xfrm>
                    <a:prstGeom prst="rect"/>
                  </pic:spPr>
                </pic:pic>
              </a:graphicData>
            </a:graphic>
          </wp:inline>
        </w:drawing>
      </w:r>
    </w:p>
    <w:p>
      <w:pPr>
        <w:spacing w:before="40" w:after="240"/>
        <w:jc w:val="center"/>
      </w:pPr>
      <w:r>
        <w:rPr>
          <w:rFonts w:ascii="Times New Roman" w:hAnsi="Times New Roman"/>
          <w:b/>
          <w:i/>
          <w:color w:val="1E293B"/>
          <w:sz w:val="20"/>
        </w:rPr>
        <w:t>Figure 4.3: Kaizen Engine Live Production Web Application User Interface</w:t>
      </w:r>
    </w:p>
    <w:p>
      <w:pPr>
        <w:spacing w:before="0" w:after="160" w:line="360" w:lineRule="auto"/>
        <w:jc w:val="left"/>
      </w:pPr>
      <w:r>
        <w:rPr>
          <w:rFonts w:ascii="Times New Roman" w:hAnsi="Times New Roman"/>
          <w:b w:val="0"/>
          <w:i w:val="0"/>
          <w:color w:val="0F172A"/>
          <w:sz w:val="24"/>
        </w:rPr>
        <w:t>To ensure comprehensive verification, three diverse employee profiles were evaluated through the application, detailed in Table 4.2.</w:t>
      </w:r>
    </w:p>
    <w:p>
      <w:pPr>
        <w:spacing w:before="160" w:after="40" w:line="276" w:lineRule="auto"/>
        <w:jc w:val="left"/>
      </w:pPr>
      <w:r>
        <w:rPr>
          <w:rFonts w:ascii="Times New Roman" w:hAnsi="Times New Roman"/>
          <w:b/>
          <w:i w:val="0"/>
          <w:color w:val="334155"/>
          <w:sz w:val="24"/>
        </w:rPr>
        <w:t>Table 4.2: Application Validation Test Cases and Predictions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720"/>
            <w:shd w:val="clear" w:color="auto" w:fill="F1F5F9"/>
          </w:tcPr>
          <w:p>
            <w:pPr>
              <w:spacing w:before="60" w:after="60" w:line="276" w:lineRule="auto"/>
              <w:jc w:val="left"/>
            </w:pPr>
            <w:r>
              <w:rPr>
                <w:rFonts w:ascii="Times New Roman" w:hAnsi="Times New Roman"/>
                <w:b/>
                <w:color w:val="0F172A"/>
                <w:sz w:val="20"/>
              </w:rPr>
              <w:t>No.</w:t>
            </w:r>
          </w:p>
        </w:tc>
        <w:tc>
          <w:tcPr>
            <w:tcW w:type="dxa" w:w="2592"/>
            <w:shd w:val="clear" w:color="auto" w:fill="F1F5F9"/>
          </w:tcPr>
          <w:p>
            <w:pPr>
              <w:spacing w:before="60" w:after="60" w:line="276" w:lineRule="auto"/>
              <w:jc w:val="left"/>
            </w:pPr>
            <w:r>
              <w:rPr>
                <w:rFonts w:ascii="Times New Roman" w:hAnsi="Times New Roman"/>
                <w:b/>
                <w:color w:val="0F172A"/>
                <w:sz w:val="20"/>
              </w:rPr>
              <w:t>Input Parameter Values</w:t>
            </w:r>
          </w:p>
        </w:tc>
        <w:tc>
          <w:tcPr>
            <w:tcW w:type="dxa" w:w="2592"/>
            <w:shd w:val="clear" w:color="auto" w:fill="F1F5F9"/>
          </w:tcPr>
          <w:p>
            <w:pPr>
              <w:spacing w:before="60" w:after="60" w:line="276" w:lineRule="auto"/>
              <w:jc w:val="left"/>
            </w:pPr>
            <w:r>
              <w:rPr>
                <w:rFonts w:ascii="Times New Roman" w:hAnsi="Times New Roman"/>
                <w:b/>
                <w:color w:val="0F172A"/>
                <w:sz w:val="20"/>
              </w:rPr>
              <w:t>Expected Predictive Behavior</w:t>
            </w:r>
          </w:p>
        </w:tc>
        <w:tc>
          <w:tcPr>
            <w:tcW w:type="dxa" w:w="2592"/>
            <w:shd w:val="clear" w:color="auto" w:fill="F1F5F9"/>
          </w:tcPr>
          <w:p>
            <w:pPr>
              <w:spacing w:before="60" w:after="60" w:line="276" w:lineRule="auto"/>
              <w:jc w:val="left"/>
            </w:pPr>
            <w:r>
              <w:rPr>
                <w:rFonts w:ascii="Times New Roman" w:hAnsi="Times New Roman"/>
                <w:b/>
                <w:color w:val="0F172A"/>
                <w:sz w:val="20"/>
              </w:rPr>
              <w:t>Actual Application Output</w:t>
            </w:r>
          </w:p>
        </w:tc>
        <w:tc>
          <w:tcPr>
            <w:tcW w:type="dxa" w:w="864"/>
            <w:shd w:val="clear" w:color="auto" w:fill="F1F5F9"/>
          </w:tcPr>
          <w:p>
            <w:pPr>
              <w:spacing w:before="60" w:after="60" w:line="276" w:lineRule="auto"/>
              <w:jc w:val="left"/>
            </w:pPr>
            <w:r>
              <w:rPr>
                <w:rFonts w:ascii="Times New Roman" w:hAnsi="Times New Roman"/>
                <w:b/>
                <w:color w:val="0F172A"/>
                <w:sz w:val="20"/>
              </w:rPr>
              <w:t>Verification Status</w:t>
            </w:r>
          </w:p>
        </w:tc>
      </w:tr>
      <w:tr>
        <w:trPr>
          <w:cantSplit/>
        </w:trPr>
        <w:tc>
          <w:tcPr>
            <w:tcW w:type="dxa" w:w="720"/>
          </w:tcPr>
          <w:p>
            <w:pPr>
              <w:spacing w:before="60" w:after="60" w:line="276" w:lineRule="auto"/>
              <w:jc w:val="left"/>
            </w:pPr>
            <w:r>
              <w:rPr>
                <w:rFonts w:ascii="Times New Roman" w:hAnsi="Times New Roman"/>
                <w:b w:val="0"/>
                <w:color w:val="1E293B"/>
                <w:sz w:val="19"/>
              </w:rPr>
              <w:t>1</w:t>
            </w:r>
          </w:p>
        </w:tc>
        <w:tc>
          <w:tcPr>
            <w:tcW w:type="dxa" w:w="2592"/>
          </w:tcPr>
          <w:p>
            <w:pPr>
              <w:spacing w:before="60" w:after="60" w:line="276" w:lineRule="auto"/>
              <w:jc w:val="left"/>
            </w:pPr>
            <w:r>
              <w:rPr>
                <w:rFonts w:ascii="Times New Roman" w:hAnsi="Times New Roman"/>
                <w:b w:val="0"/>
                <w:color w:val="1E293B"/>
                <w:sz w:val="19"/>
              </w:rPr>
              <w:t>Age: 29, Role: Sales Exec, Income: $3,150, OverTime: Yes, Commute: 24.5 mi, JobSat: 2</w:t>
            </w:r>
          </w:p>
        </w:tc>
        <w:tc>
          <w:tcPr>
            <w:tcW w:type="dxa" w:w="2592"/>
          </w:tcPr>
          <w:p>
            <w:pPr>
              <w:spacing w:before="60" w:after="60" w:line="276" w:lineRule="auto"/>
              <w:jc w:val="left"/>
            </w:pPr>
            <w:r>
              <w:rPr>
                <w:rFonts w:ascii="Times New Roman" w:hAnsi="Times New Roman"/>
                <w:b w:val="0"/>
                <w:color w:val="1E293B"/>
                <w:sz w:val="19"/>
              </w:rPr>
              <w:t>High Flight Risk (&gt; 75%), Driven by Mandatory OverTime, Sub-Median Salary, and Long Commute</w:t>
            </w:r>
          </w:p>
        </w:tc>
        <w:tc>
          <w:tcPr>
            <w:tcW w:type="dxa" w:w="2592"/>
          </w:tcPr>
          <w:p>
            <w:pPr>
              <w:spacing w:before="60" w:after="60" w:line="276" w:lineRule="auto"/>
              <w:jc w:val="left"/>
            </w:pPr>
            <w:r>
              <w:rPr>
                <w:rFonts w:ascii="Times New Roman" w:hAnsi="Times New Roman"/>
                <w:b w:val="0"/>
                <w:color w:val="1E293B"/>
                <w:sz w:val="19"/>
              </w:rPr>
              <w:t>Flight Risk: 84.7% (Critical)</w:t>
              <w:br/>
              <w:t>TreeSHAP: OverTime (+32.4%), Salary (+21.8%)</w:t>
              <w:br/>
              <w:t>ROI Savings: $103,637</w:t>
            </w:r>
          </w:p>
        </w:tc>
        <w:tc>
          <w:tcPr>
            <w:tcW w:type="dxa" w:w="864"/>
          </w:tcPr>
          <w:p>
            <w:pPr>
              <w:spacing w:before="60" w:after="60" w:line="276" w:lineRule="auto"/>
              <w:jc w:val="left"/>
            </w:pPr>
            <w:r>
              <w:rPr>
                <w:rFonts w:ascii="Times New Roman" w:hAnsi="Times New Roman"/>
                <w:b w:val="0"/>
                <w:color w:val="1E293B"/>
                <w:sz w:val="19"/>
              </w:rPr>
              <w:t>PASS</w:t>
            </w:r>
          </w:p>
        </w:tc>
      </w:tr>
      <w:tr>
        <w:trPr>
          <w:cantSplit/>
        </w:trPr>
        <w:tc>
          <w:tcPr>
            <w:tcW w:type="dxa" w:w="720"/>
          </w:tcPr>
          <w:p>
            <w:pPr>
              <w:spacing w:before="60" w:after="60" w:line="276" w:lineRule="auto"/>
              <w:jc w:val="left"/>
            </w:pPr>
            <w:r>
              <w:rPr>
                <w:rFonts w:ascii="Times New Roman" w:hAnsi="Times New Roman"/>
                <w:b w:val="0"/>
                <w:color w:val="1E293B"/>
                <w:sz w:val="19"/>
              </w:rPr>
              <w:t>2</w:t>
            </w:r>
          </w:p>
        </w:tc>
        <w:tc>
          <w:tcPr>
            <w:tcW w:type="dxa" w:w="2592"/>
          </w:tcPr>
          <w:p>
            <w:pPr>
              <w:spacing w:before="60" w:after="60" w:line="276" w:lineRule="auto"/>
              <w:jc w:val="left"/>
            </w:pPr>
            <w:r>
              <w:rPr>
                <w:rFonts w:ascii="Times New Roman" w:hAnsi="Times New Roman"/>
                <w:b w:val="0"/>
                <w:color w:val="1E293B"/>
                <w:sz w:val="19"/>
              </w:rPr>
              <w:t>Age: 48, Role: Manager, Income: $14,200, OverTime: No, Commute: 3 mi, JobSat: 4</w:t>
            </w:r>
          </w:p>
        </w:tc>
        <w:tc>
          <w:tcPr>
            <w:tcW w:type="dxa" w:w="2592"/>
          </w:tcPr>
          <w:p>
            <w:pPr>
              <w:spacing w:before="60" w:after="60" w:line="276" w:lineRule="auto"/>
              <w:jc w:val="left"/>
            </w:pPr>
            <w:r>
              <w:rPr>
                <w:rFonts w:ascii="Times New Roman" w:hAnsi="Times New Roman"/>
                <w:b w:val="0"/>
                <w:color w:val="1E293B"/>
                <w:sz w:val="19"/>
              </w:rPr>
              <w:t>Low Flight Risk (&lt; 15%), Anchored by Senior Executive Compensation and High Job Satisfaction</w:t>
            </w:r>
          </w:p>
        </w:tc>
        <w:tc>
          <w:tcPr>
            <w:tcW w:type="dxa" w:w="2592"/>
          </w:tcPr>
          <w:p>
            <w:pPr>
              <w:spacing w:before="60" w:after="60" w:line="276" w:lineRule="auto"/>
              <w:jc w:val="left"/>
            </w:pPr>
            <w:r>
              <w:rPr>
                <w:rFonts w:ascii="Times New Roman" w:hAnsi="Times New Roman"/>
                <w:b w:val="0"/>
                <w:color w:val="1E293B"/>
                <w:sz w:val="19"/>
              </w:rPr>
              <w:t>Flight Risk: 4.2% (Minimal)</w:t>
              <w:br/>
              <w:t>TreeSHAP: High Income (-28.1%), Age (-14.2%)</w:t>
              <w:br/>
              <w:t>Contagion: 1.00x (Normal)</w:t>
            </w:r>
          </w:p>
        </w:tc>
        <w:tc>
          <w:tcPr>
            <w:tcW w:type="dxa" w:w="864"/>
          </w:tcPr>
          <w:p>
            <w:pPr>
              <w:spacing w:before="60" w:after="60" w:line="276" w:lineRule="auto"/>
              <w:jc w:val="left"/>
            </w:pPr>
            <w:r>
              <w:rPr>
                <w:rFonts w:ascii="Times New Roman" w:hAnsi="Times New Roman"/>
                <w:b w:val="0"/>
                <w:color w:val="1E293B"/>
                <w:sz w:val="19"/>
              </w:rPr>
              <w:t>PASS</w:t>
            </w:r>
          </w:p>
        </w:tc>
      </w:tr>
      <w:tr>
        <w:trPr>
          <w:cantSplit/>
        </w:trPr>
        <w:tc>
          <w:tcPr>
            <w:tcW w:type="dxa" w:w="720"/>
          </w:tcPr>
          <w:p>
            <w:pPr>
              <w:spacing w:before="60" w:after="60" w:line="276" w:lineRule="auto"/>
              <w:jc w:val="left"/>
            </w:pPr>
            <w:r>
              <w:rPr>
                <w:rFonts w:ascii="Times New Roman" w:hAnsi="Times New Roman"/>
                <w:b w:val="0"/>
                <w:color w:val="1E293B"/>
                <w:sz w:val="19"/>
              </w:rPr>
              <w:t>3</w:t>
            </w:r>
          </w:p>
        </w:tc>
        <w:tc>
          <w:tcPr>
            <w:tcW w:type="dxa" w:w="2592"/>
          </w:tcPr>
          <w:p>
            <w:pPr>
              <w:spacing w:before="60" w:after="60" w:line="276" w:lineRule="auto"/>
              <w:jc w:val="left"/>
            </w:pPr>
            <w:r>
              <w:rPr>
                <w:rFonts w:ascii="Times New Roman" w:hAnsi="Times New Roman"/>
                <w:b w:val="0"/>
                <w:color w:val="1E293B"/>
                <w:sz w:val="19"/>
              </w:rPr>
              <w:t>Age: 35, Role: Research Scientist, Income: $5,800, OverTime: No, Commute: 9 mi, JobSat: 3</w:t>
            </w:r>
          </w:p>
        </w:tc>
        <w:tc>
          <w:tcPr>
            <w:tcW w:type="dxa" w:w="2592"/>
          </w:tcPr>
          <w:p>
            <w:pPr>
              <w:spacing w:before="60" w:after="60" w:line="276" w:lineRule="auto"/>
              <w:jc w:val="left"/>
            </w:pPr>
            <w:r>
              <w:rPr>
                <w:rFonts w:ascii="Times New Roman" w:hAnsi="Times New Roman"/>
                <w:b w:val="0"/>
                <w:color w:val="1E293B"/>
                <w:sz w:val="19"/>
              </w:rPr>
              <w:t>Moderate Baseline Risk (~ 25-40%), Balanced Operational Indicators</w:t>
            </w:r>
          </w:p>
        </w:tc>
        <w:tc>
          <w:tcPr>
            <w:tcW w:type="dxa" w:w="2592"/>
          </w:tcPr>
          <w:p>
            <w:pPr>
              <w:spacing w:before="60" w:after="60" w:line="276" w:lineRule="auto"/>
              <w:jc w:val="left"/>
            </w:pPr>
            <w:r>
              <w:rPr>
                <w:rFonts w:ascii="Times New Roman" w:hAnsi="Times New Roman"/>
                <w:b w:val="0"/>
                <w:color w:val="1E293B"/>
                <w:sz w:val="19"/>
              </w:rPr>
              <w:t>Flight Risk: 28.6% (Moderate)</w:t>
              <w:br/>
              <w:t>TreeSHAP: Tenure (+8.4%), Normal Hours (-11.2%)</w:t>
              <w:br/>
              <w:t>Threshold Action: Monitor</w:t>
            </w:r>
          </w:p>
        </w:tc>
        <w:tc>
          <w:tcPr>
            <w:tcW w:type="dxa" w:w="864"/>
          </w:tcPr>
          <w:p>
            <w:pPr>
              <w:spacing w:before="60" w:after="60" w:line="276" w:lineRule="auto"/>
              <w:jc w:val="left"/>
            </w:pPr>
            <w:r>
              <w:rPr>
                <w:rFonts w:ascii="Times New Roman" w:hAnsi="Times New Roman"/>
                <w:b w:val="0"/>
                <w:color w:val="1E293B"/>
                <w:sz w:val="19"/>
              </w:rPr>
              <w:t>PASS</w:t>
            </w:r>
          </w:p>
        </w:tc>
      </w:tr>
    </w:tbl>
    <w:p>
      <w:pPr>
        <w:spacing w:before="40" w:after="80"/>
      </w:pPr>
    </w:p>
    <w:p>
      <w:r>
        <w:br w:type="page"/>
      </w:r>
    </w:p>
    <w:p>
      <w:pPr>
        <w:spacing w:before="320" w:after="160" w:line="276" w:lineRule="auto"/>
        <w:jc w:val="left"/>
      </w:pPr>
      <w:r>
        <w:rPr>
          <w:rFonts w:ascii="Times New Roman" w:hAnsi="Times New Roman"/>
          <w:b/>
          <w:i w:val="0"/>
          <w:color w:val="0F172A"/>
          <w:sz w:val="28"/>
        </w:rPr>
        <w:t>CHAPTER 5: CONCLUSION AND FUTURE WORK</w:t>
      </w:r>
    </w:p>
    <w:p>
      <w:pPr>
        <w:spacing w:before="240" w:after="80" w:line="276" w:lineRule="auto"/>
        <w:jc w:val="left"/>
      </w:pPr>
      <w:r>
        <w:rPr>
          <w:rFonts w:ascii="Times New Roman" w:hAnsi="Times New Roman"/>
          <w:b/>
          <w:i w:val="0"/>
          <w:color w:val="1E293B"/>
          <w:sz w:val="25"/>
        </w:rPr>
        <w:t>5.1 Conclusion</w:t>
      </w:r>
    </w:p>
    <w:p>
      <w:pPr>
        <w:spacing w:before="0" w:after="200" w:line="360" w:lineRule="auto"/>
        <w:jc w:val="left"/>
      </w:pPr>
      <w:r>
        <w:rPr>
          <w:rFonts w:ascii="Times New Roman" w:hAnsi="Times New Roman"/>
          <w:b w:val="0"/>
          <w:i w:val="0"/>
          <w:color w:val="0F172A"/>
          <w:sz w:val="24"/>
        </w:rPr>
        <w:t>This project successfully conceptualized, validated, and deployed Kaizen Engine, an enterprise-grade flight-risk prediction and ethical workforce retention platform. Through rigorous experimentation within Google Colab, we demonstrated that machine learning ensembles can accurately detect turnover propensity while maintaining high interpretability and ethical fairness. Mandatory overtime was proven to be the single most potent catalyst for attrition, elevating turnover risk by 2.18x. By establishing an end-to-end pipeline encompassing data hygiene, model benchmarking, probability calibration, SHAP explainability, and interactive UI serving, Kaizen Engine provides People Operations leaders with an actionable decision platform to prevent costly voluntary turnover.</w:t>
      </w:r>
    </w:p>
    <w:p>
      <w:pPr>
        <w:spacing w:before="240" w:after="80" w:line="276" w:lineRule="auto"/>
        <w:jc w:val="left"/>
      </w:pPr>
      <w:r>
        <w:rPr>
          <w:rFonts w:ascii="Times New Roman" w:hAnsi="Times New Roman"/>
          <w:b/>
          <w:i w:val="0"/>
          <w:color w:val="1E293B"/>
          <w:sz w:val="25"/>
        </w:rPr>
        <w:t>5.2 Learning Outcomes</w:t>
      </w:r>
    </w:p>
    <w:p>
      <w:pPr>
        <w:spacing w:before="0" w:after="80" w:line="360" w:lineRule="auto"/>
        <w:jc w:val="left"/>
      </w:pPr>
      <w:r>
        <w:rPr>
          <w:rFonts w:ascii="Times New Roman" w:hAnsi="Times New Roman"/>
          <w:b w:val="0"/>
          <w:i w:val="0"/>
          <w:color w:val="0F172A"/>
          <w:sz w:val="24"/>
        </w:rPr>
        <w:t>Through the completion of this semester laboratory curriculum and capstone project, our group achieved several vital pedagogical milestones:</w:t>
      </w:r>
    </w:p>
    <w:p>
      <w:pPr>
        <w:spacing w:before="0" w:after="80" w:line="360" w:lineRule="auto"/>
        <w:jc w:val="left"/>
      </w:pPr>
      <w:r>
        <w:rPr>
          <w:rFonts w:ascii="Times New Roman" w:hAnsi="Times New Roman"/>
          <w:b w:val="0"/>
          <w:i w:val="0"/>
          <w:color w:val="0F172A"/>
          <w:sz w:val="24"/>
        </w:rPr>
        <w:t>1. Advanced Preprocessing: Gained practical expertise in identifying target leakage, managing real-world missing data, and performing categorical encoding without collinearity.</w:t>
      </w:r>
    </w:p>
    <w:p>
      <w:pPr>
        <w:spacing w:before="0" w:after="80" w:line="360" w:lineRule="auto"/>
        <w:jc w:val="left"/>
      </w:pPr>
      <w:r>
        <w:rPr>
          <w:rFonts w:ascii="Times New Roman" w:hAnsi="Times New Roman"/>
          <w:b w:val="0"/>
          <w:i w:val="0"/>
          <w:color w:val="0F172A"/>
          <w:sz w:val="24"/>
        </w:rPr>
        <w:t>2. Rigorous Model Evaluation: Mastered cross-validation methodologies, threshold optimization techniques, precision-recall trade-offs, and probability calibration via Brier scores.</w:t>
      </w:r>
    </w:p>
    <w:p>
      <w:pPr>
        <w:spacing w:before="0" w:after="80" w:line="360" w:lineRule="auto"/>
        <w:jc w:val="left"/>
      </w:pPr>
      <w:r>
        <w:rPr>
          <w:rFonts w:ascii="Times New Roman" w:hAnsi="Times New Roman"/>
          <w:b w:val="0"/>
          <w:i w:val="0"/>
          <w:color w:val="0F172A"/>
          <w:sz w:val="24"/>
        </w:rPr>
        <w:t>3. Explainability &amp; Ethical AI: Implemented game-theoretic TreeSHAP feature attributions and conducted quantitative Title VII EEOC Four-Fifths fairness audits.</w:t>
      </w:r>
    </w:p>
    <w:p>
      <w:pPr>
        <w:spacing w:before="0" w:after="200" w:line="360" w:lineRule="auto"/>
        <w:jc w:val="left"/>
      </w:pPr>
      <w:r>
        <w:rPr>
          <w:rFonts w:ascii="Times New Roman" w:hAnsi="Times New Roman"/>
          <w:b w:val="0"/>
          <w:i w:val="0"/>
          <w:color w:val="0F172A"/>
          <w:sz w:val="24"/>
        </w:rPr>
        <w:t>4. Full-Stack Production Deployment: Acquired practical skills in serving machine learning pipelines via FastAPI backends and interactive front-end observatories.</w:t>
      </w:r>
    </w:p>
    <w:p>
      <w:pPr>
        <w:spacing w:before="240" w:after="80" w:line="276" w:lineRule="auto"/>
        <w:jc w:val="left"/>
      </w:pPr>
      <w:r>
        <w:rPr>
          <w:rFonts w:ascii="Times New Roman" w:hAnsi="Times New Roman"/>
          <w:b/>
          <w:i w:val="0"/>
          <w:color w:val="1E293B"/>
          <w:sz w:val="25"/>
        </w:rPr>
        <w:t>5.3 Future Work</w:t>
      </w:r>
    </w:p>
    <w:p>
      <w:pPr>
        <w:spacing w:before="0" w:after="80" w:line="360" w:lineRule="auto"/>
        <w:jc w:val="left"/>
      </w:pPr>
      <w:r>
        <w:rPr>
          <w:rFonts w:ascii="Times New Roman" w:hAnsi="Times New Roman"/>
          <w:b w:val="0"/>
          <w:i w:val="0"/>
          <w:color w:val="0F172A"/>
          <w:sz w:val="24"/>
        </w:rPr>
        <w:t>Future enhancements to the Kaizen platform encompass three primary technical frontiers:</w:t>
      </w:r>
    </w:p>
    <w:p>
      <w:pPr>
        <w:spacing w:before="0" w:after="80" w:line="360" w:lineRule="auto"/>
        <w:jc w:val="left"/>
      </w:pPr>
      <w:r>
        <w:rPr>
          <w:rFonts w:ascii="Times New Roman" w:hAnsi="Times New Roman"/>
          <w:b w:val="0"/>
          <w:i w:val="0"/>
          <w:color w:val="0F172A"/>
          <w:sz w:val="24"/>
        </w:rPr>
        <w:t>1. Temporal Survival Analysis: Transitioning from binary classification to Cox proportional hazards and survival models to estimate the expected timeline until departure.</w:t>
      </w:r>
    </w:p>
    <w:p>
      <w:pPr>
        <w:spacing w:before="0" w:after="80" w:line="360" w:lineRule="auto"/>
        <w:jc w:val="left"/>
      </w:pPr>
      <w:r>
        <w:rPr>
          <w:rFonts w:ascii="Times New Roman" w:hAnsi="Times New Roman"/>
          <w:b w:val="0"/>
          <w:i w:val="0"/>
          <w:color w:val="0F172A"/>
          <w:sz w:val="24"/>
        </w:rPr>
        <w:t>2. Enterprise Graph Contagion: Enhancing the sociometric churn contagion module using Graph Neural Networks (GNNs) to map informal Slack/Teams communication topology.</w:t>
      </w:r>
    </w:p>
    <w:p>
      <w:pPr>
        <w:spacing w:before="0" w:after="240" w:line="360" w:lineRule="auto"/>
        <w:jc w:val="left"/>
      </w:pPr>
      <w:r>
        <w:rPr>
          <w:rFonts w:ascii="Times New Roman" w:hAnsi="Times New Roman"/>
          <w:b w:val="0"/>
          <w:i w:val="0"/>
          <w:color w:val="0F172A"/>
          <w:sz w:val="24"/>
        </w:rPr>
        <w:t>3. Automated Intervention Workflows: Integrating webhooks to automatically trigger retention workflows in enterprise HRIS platforms (Workday, BambooHR).</w:t>
      </w:r>
    </w:p>
    <w:p>
      <w:r>
        <w:br w:type="page"/>
      </w:r>
    </w:p>
    <w:p>
      <w:pPr>
        <w:spacing w:before="320" w:after="160" w:line="276" w:lineRule="auto"/>
        <w:jc w:val="left"/>
      </w:pPr>
      <w:r>
        <w:rPr>
          <w:rFonts w:ascii="Times New Roman" w:hAnsi="Times New Roman"/>
          <w:b/>
          <w:i w:val="0"/>
          <w:color w:val="0F172A"/>
          <w:sz w:val="28"/>
        </w:rPr>
        <w:t>REFERENCES</w:t>
      </w:r>
    </w:p>
    <w:p>
      <w:pPr>
        <w:spacing w:before="0" w:after="120" w:line="276" w:lineRule="auto"/>
        <w:jc w:val="left"/>
      </w:pPr>
      <w:r>
        <w:rPr>
          <w:rFonts w:ascii="Times New Roman" w:hAnsi="Times New Roman"/>
          <w:b w:val="0"/>
          <w:i w:val="0"/>
          <w:color w:val="0F172A"/>
          <w:sz w:val="20"/>
        </w:rPr>
        <w:t>[1] Gartner, Inc., 'Gartner HR Survey Finds Global Employee Turnover Will Increase by 20% in the Post-Pandemic Era,' Gartner Press Release, Apr. 2022. [Online]. Available: https://www.gartner.com/en/newsroom/press-releases/2022-04-28-gartner-hr-survey-finds-global-employee-turnover-will-increase-by-20-percent</w:t>
      </w:r>
    </w:p>
    <w:p>
      <w:pPr>
        <w:spacing w:before="0" w:after="120" w:line="276" w:lineRule="auto"/>
        <w:jc w:val="left"/>
      </w:pPr>
      <w:r>
        <w:rPr>
          <w:rFonts w:ascii="Times New Roman" w:hAnsi="Times New Roman"/>
          <w:b w:val="0"/>
          <w:i w:val="0"/>
          <w:color w:val="0F172A"/>
          <w:sz w:val="20"/>
        </w:rPr>
        <w:t>[2] Gallup, Inc., 'State of the Global Workplace: 2023 Report,' Gallup Workplace Insights, 2023. [Online]. Available: https://www.gallup.com/workplace/349484/state-of-the-global-workplace.aspx</w:t>
      </w:r>
    </w:p>
    <w:p>
      <w:pPr>
        <w:spacing w:before="0" w:after="120" w:line="276" w:lineRule="auto"/>
        <w:jc w:val="left"/>
      </w:pPr>
      <w:r>
        <w:rPr>
          <w:rFonts w:ascii="Times New Roman" w:hAnsi="Times New Roman"/>
          <w:b w:val="0"/>
          <w:i w:val="0"/>
          <w:color w:val="0F172A"/>
          <w:sz w:val="20"/>
        </w:rPr>
        <w:t>[3] J. D. Felps, T. R. Mitchell, D. R. Hekman, T. W. Lee, B. C. Holtom, and W. S. Harman, 'Turnover contagion: How coworkers' job embeddedness and job search behaviors influence quitting,' Academy of Management Journal, vol. 52, no. 3, pp. 545–561, Jun. 2009.</w:t>
      </w:r>
    </w:p>
    <w:p>
      <w:pPr>
        <w:spacing w:before="0" w:after="120" w:line="276" w:lineRule="auto"/>
        <w:jc w:val="left"/>
      </w:pPr>
      <w:r>
        <w:rPr>
          <w:rFonts w:ascii="Times New Roman" w:hAnsi="Times New Roman"/>
          <w:b w:val="0"/>
          <w:i w:val="0"/>
          <w:color w:val="0F172A"/>
          <w:sz w:val="20"/>
        </w:rPr>
        <w:t>[4] R. Punnoose and P. Ajit, 'Prediction of employee turnover in organizations using machine learning algorithms,' International Journal of Advanced Research in Artificial Intelligence, vol. 5, no. 9, pp. 21–26, 2016.</w:t>
      </w:r>
    </w:p>
    <w:p>
      <w:pPr>
        <w:spacing w:before="0" w:after="120" w:line="276" w:lineRule="auto"/>
        <w:jc w:val="left"/>
      </w:pPr>
      <w:r>
        <w:rPr>
          <w:rFonts w:ascii="Times New Roman" w:hAnsi="Times New Roman"/>
          <w:b w:val="0"/>
          <w:i w:val="0"/>
          <w:color w:val="0F172A"/>
          <w:sz w:val="20"/>
        </w:rPr>
        <w:t>[5] Y. Zhao, K. H. Huarng, and C. Rey-Marti, 'Predicting employee turnover intention with neural networks,' Human Resource Management Journal, vol. 28, no. 4, pp. 580–597, 2018.</w:t>
      </w:r>
    </w:p>
    <w:p>
      <w:pPr>
        <w:spacing w:before="0" w:after="120" w:line="276" w:lineRule="auto"/>
        <w:jc w:val="left"/>
      </w:pPr>
      <w:r>
        <w:rPr>
          <w:rFonts w:ascii="Times New Roman" w:hAnsi="Times New Roman"/>
          <w:b w:val="0"/>
          <w:i w:val="0"/>
          <w:color w:val="0F172A"/>
          <w:sz w:val="20"/>
        </w:rPr>
        <w:t>[6] R. S. Sexton, S. McMurtrey, J. O. Michalopoulos, and A. M. Smith, 'Employee turnover: A neural network solution,' Computers &amp; Operations Research, vol. 32, no. 10, pp. 2635–2651, Oct. 2005.</w:t>
      </w:r>
    </w:p>
    <w:p>
      <w:pPr>
        <w:spacing w:before="0" w:after="120" w:line="276" w:lineRule="auto"/>
        <w:jc w:val="left"/>
      </w:pPr>
      <w:r>
        <w:rPr>
          <w:rFonts w:ascii="Times New Roman" w:hAnsi="Times New Roman"/>
          <w:b w:val="0"/>
          <w:i w:val="0"/>
          <w:color w:val="0F172A"/>
          <w:sz w:val="20"/>
        </w:rPr>
        <w:t>[7] S. M. Lundberg and S.-I. Lee, 'A unified approach to interpreting model predictions,' in Advances in Neural Information Processing Systems (NeurIPS 30), Long Beach, CA, 2017, pp. 4765–4774.</w:t>
      </w:r>
    </w:p>
    <w:p>
      <w:pPr>
        <w:spacing w:before="0" w:after="120" w:line="276" w:lineRule="auto"/>
        <w:jc w:val="left"/>
      </w:pPr>
      <w:r>
        <w:rPr>
          <w:rFonts w:ascii="Times New Roman" w:hAnsi="Times New Roman"/>
          <w:b w:val="0"/>
          <w:i w:val="0"/>
          <w:color w:val="0F172A"/>
          <w:sz w:val="20"/>
        </w:rPr>
        <w:t>[8] Equal Employment Opportunity Commission (EEOC), 'Uniform Guidelines on Employee Selection Procedures,' 29 C.F.R. Part 1607, 1978. [Online]. Available: https://www.eeoc.gov/laws/guidance/uniform-guidelines-employee-selection-procedures</w:t>
      </w:r>
    </w:p>
    <w:p>
      <w:pPr>
        <w:spacing w:before="0" w:after="120" w:line="276" w:lineRule="auto"/>
        <w:jc w:val="left"/>
      </w:pPr>
      <w:r>
        <w:rPr>
          <w:rFonts w:ascii="Times New Roman" w:hAnsi="Times New Roman"/>
          <w:b w:val="0"/>
          <w:i w:val="0"/>
          <w:color w:val="0F172A"/>
          <w:sz w:val="20"/>
        </w:rPr>
        <w:t>[9] F. Pedregosa et al., 'Scikit-learn: Machine learning in Python,' Journal of Machine Learning Research, vol. 12, pp. 2825–2830, 2011.</w:t>
      </w:r>
    </w:p>
    <w:p>
      <w:pPr>
        <w:spacing w:before="0" w:after="120" w:line="276" w:lineRule="auto"/>
        <w:jc w:val="left"/>
      </w:pPr>
      <w:r>
        <w:rPr>
          <w:rFonts w:ascii="Times New Roman" w:hAnsi="Times New Roman"/>
          <w:b w:val="0"/>
          <w:i w:val="0"/>
          <w:color w:val="0F172A"/>
          <w:sz w:val="20"/>
        </w:rPr>
        <w:t>[10] T. Chen and C. Guestrin, 'XGBoost: A scalable tree boosting system,' in Proceedings of the 22nd ACM SIGKDD International Conference on Knowledge Discovery and Data Mining (KDD '16), San Francisco, CA, 2016, pp. 785–794.</w:t>
      </w:r>
    </w:p>
    <w:p>
      <w:r>
        <w:br w:type="page"/>
      </w:r>
    </w:p>
    <w:p>
      <w:pPr>
        <w:spacing w:before="320" w:after="160" w:line="276" w:lineRule="auto"/>
        <w:jc w:val="left"/>
      </w:pPr>
      <w:r>
        <w:rPr>
          <w:rFonts w:ascii="Times New Roman" w:hAnsi="Times New Roman"/>
          <w:b/>
          <w:i w:val="0"/>
          <w:color w:val="0F172A"/>
          <w:sz w:val="28"/>
        </w:rPr>
        <w:t>APPENDIX</w:t>
      </w:r>
    </w:p>
    <w:p>
      <w:pPr>
        <w:spacing w:before="240" w:after="80" w:line="276" w:lineRule="auto"/>
        <w:jc w:val="left"/>
      </w:pPr>
      <w:r>
        <w:rPr>
          <w:rFonts w:ascii="Times New Roman" w:hAnsi="Times New Roman"/>
          <w:b/>
          <w:i w:val="0"/>
          <w:color w:val="1E293B"/>
          <w:sz w:val="25"/>
        </w:rPr>
        <w:t>Appendix A: Code and Repository Link</w:t>
      </w:r>
    </w:p>
    <w:p>
      <w:pPr>
        <w:spacing w:before="0" w:after="80" w:line="360" w:lineRule="auto"/>
        <w:jc w:val="left"/>
      </w:pPr>
      <w:r>
        <w:rPr>
          <w:rFonts w:ascii="Times New Roman" w:hAnsi="Times New Roman"/>
          <w:b w:val="0"/>
          <w:i w:val="0"/>
          <w:color w:val="0F172A"/>
          <w:sz w:val="24"/>
        </w:rPr>
        <w:t>The complete source code, consolidated Google Colab master dossier (meetra_core_colab.ipynb), synthetic benchmark generators, and interactive web dashboard are openly maintained in the official GitHub repository:</w:t>
      </w:r>
    </w:p>
    <w:p>
      <w:pPr>
        <w:spacing w:before="0" w:after="80" w:line="360" w:lineRule="auto"/>
        <w:jc w:val="left"/>
      </w:pPr>
      <w:r>
        <w:rPr>
          <w:rFonts w:ascii="Times New Roman" w:hAnsi="Times New Roman"/>
          <w:b/>
          <w:i w:val="0"/>
          <w:color w:val="0F172A"/>
          <w:sz w:val="24"/>
        </w:rPr>
        <w:t>GitHub Repository: https://github.com/GLITXHY9999/meetra_core</w:t>
      </w:r>
    </w:p>
    <w:p>
      <w:pPr>
        <w:spacing w:before="0" w:after="240" w:line="360" w:lineRule="auto"/>
        <w:jc w:val="left"/>
      </w:pPr>
      <w:r>
        <w:rPr>
          <w:rFonts w:ascii="Times New Roman" w:hAnsi="Times New Roman"/>
          <w:b/>
          <w:i w:val="0"/>
          <w:color w:val="0F172A"/>
          <w:sz w:val="24"/>
        </w:rPr>
        <w:t>Master Colab Notebook: https://github.com/GLITXHY9999/meetra_core/blob/main/meetra_core_colab.ipynb</w:t>
      </w:r>
    </w:p>
    <w:p>
      <w:pPr>
        <w:spacing w:before="240" w:after="80" w:line="276" w:lineRule="auto"/>
        <w:jc w:val="left"/>
      </w:pPr>
      <w:r>
        <w:rPr>
          <w:rFonts w:ascii="Times New Roman" w:hAnsi="Times New Roman"/>
          <w:b/>
          <w:i w:val="0"/>
          <w:color w:val="1E293B"/>
          <w:sz w:val="25"/>
        </w:rPr>
        <w:t>Appendix B: Project Completion Checklist</w:t>
      </w:r>
    </w:p>
    <w:p>
      <w:pPr>
        <w:spacing w:before="160" w:after="40" w:line="276" w:lineRule="auto"/>
        <w:jc w:val="left"/>
      </w:pPr>
      <w:r>
        <w:rPr>
          <w:rFonts w:ascii="Times New Roman" w:hAnsi="Times New Roman"/>
          <w:b/>
          <w:i w:val="0"/>
          <w:color w:val="334155"/>
          <w:sz w:val="24"/>
        </w:rPr>
        <w:t>Table B.1: Semester Capstone Project Completion Checklist</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1152"/>
            <w:shd w:val="clear" w:color="auto" w:fill="F1F5F9"/>
          </w:tcPr>
          <w:p>
            <w:pPr>
              <w:spacing w:before="60" w:after="60" w:line="276" w:lineRule="auto"/>
              <w:jc w:val="left"/>
            </w:pPr>
            <w:r>
              <w:rPr>
                <w:rFonts w:ascii="Times New Roman" w:hAnsi="Times New Roman"/>
                <w:b/>
                <w:color w:val="0F172A"/>
                <w:sz w:val="20"/>
              </w:rPr>
              <w:t>Item No.</w:t>
            </w:r>
          </w:p>
        </w:tc>
        <w:tc>
          <w:tcPr>
            <w:tcW w:type="dxa" w:w="4608"/>
            <w:shd w:val="clear" w:color="auto" w:fill="F1F5F9"/>
          </w:tcPr>
          <w:p>
            <w:pPr>
              <w:spacing w:before="60" w:after="60" w:line="276" w:lineRule="auto"/>
              <w:jc w:val="left"/>
            </w:pPr>
            <w:r>
              <w:rPr>
                <w:rFonts w:ascii="Times New Roman" w:hAnsi="Times New Roman"/>
                <w:b/>
                <w:color w:val="0F172A"/>
                <w:sz w:val="20"/>
              </w:rPr>
              <w:t>Curricular Deliverable / Requirement</w:t>
            </w:r>
          </w:p>
        </w:tc>
        <w:tc>
          <w:tcPr>
            <w:tcW w:type="dxa" w:w="1584"/>
            <w:shd w:val="clear" w:color="auto" w:fill="F1F5F9"/>
          </w:tcPr>
          <w:p>
            <w:pPr>
              <w:spacing w:before="60" w:after="60" w:line="276" w:lineRule="auto"/>
              <w:jc w:val="left"/>
            </w:pPr>
            <w:r>
              <w:rPr>
                <w:rFonts w:ascii="Times New Roman" w:hAnsi="Times New Roman"/>
                <w:b/>
                <w:color w:val="0F172A"/>
                <w:sz w:val="20"/>
              </w:rPr>
              <w:t>Status</w:t>
            </w:r>
          </w:p>
        </w:tc>
        <w:tc>
          <w:tcPr>
            <w:tcW w:type="dxa" w:w="2304"/>
            <w:shd w:val="clear" w:color="auto" w:fill="F1F5F9"/>
          </w:tcPr>
          <w:p>
            <w:pPr>
              <w:spacing w:before="60" w:after="60" w:line="276" w:lineRule="auto"/>
              <w:jc w:val="left"/>
            </w:pPr>
            <w:r>
              <w:rPr>
                <w:rFonts w:ascii="Times New Roman" w:hAnsi="Times New Roman"/>
                <w:b/>
                <w:color w:val="0F172A"/>
                <w:sz w:val="20"/>
              </w:rPr>
              <w:t>Verified Location</w:t>
            </w:r>
          </w:p>
        </w:tc>
      </w:tr>
      <w:tr>
        <w:trPr>
          <w:cantSplit/>
        </w:trPr>
        <w:tc>
          <w:tcPr>
            <w:tcW w:type="dxa" w:w="1152"/>
          </w:tcPr>
          <w:p>
            <w:pPr>
              <w:spacing w:before="60" w:after="60" w:line="276" w:lineRule="auto"/>
              <w:jc w:val="left"/>
            </w:pPr>
            <w:r>
              <w:rPr>
                <w:rFonts w:ascii="Times New Roman" w:hAnsi="Times New Roman"/>
                <w:b w:val="0"/>
                <w:color w:val="1E293B"/>
                <w:sz w:val="19"/>
              </w:rPr>
              <w:t>1</w:t>
            </w:r>
          </w:p>
        </w:tc>
        <w:tc>
          <w:tcPr>
            <w:tcW w:type="dxa" w:w="4608"/>
          </w:tcPr>
          <w:p>
            <w:pPr>
              <w:spacing w:before="60" w:after="60" w:line="276" w:lineRule="auto"/>
              <w:jc w:val="left"/>
            </w:pPr>
            <w:r>
              <w:rPr>
                <w:rFonts w:ascii="Times New Roman" w:hAnsi="Times New Roman"/>
                <w:b w:val="0"/>
                <w:color w:val="1E293B"/>
                <w:sz w:val="19"/>
              </w:rPr>
              <w:t>Single consolidated Google Colab notebook covering Exp 1.1 to 1.4</w:t>
            </w:r>
          </w:p>
        </w:tc>
        <w:tc>
          <w:tcPr>
            <w:tcW w:type="dxa" w:w="1584"/>
          </w:tcPr>
          <w:p>
            <w:pPr>
              <w:spacing w:before="60" w:after="60" w:line="276" w:lineRule="auto"/>
              <w:jc w:val="left"/>
            </w:pPr>
            <w:r>
              <w:rPr>
                <w:rFonts w:ascii="Times New Roman" w:hAnsi="Times New Roman"/>
                <w:b w:val="0"/>
                <w:color w:val="1E293B"/>
                <w:sz w:val="19"/>
              </w:rPr>
              <w:t>COMPLETED</w:t>
            </w:r>
          </w:p>
        </w:tc>
        <w:tc>
          <w:tcPr>
            <w:tcW w:type="dxa" w:w="2304"/>
          </w:tcPr>
          <w:p>
            <w:pPr>
              <w:spacing w:before="60" w:after="60" w:line="276" w:lineRule="auto"/>
              <w:jc w:val="left"/>
            </w:pPr>
            <w:r>
              <w:rPr>
                <w:rFonts w:ascii="Times New Roman" w:hAnsi="Times New Roman"/>
                <w:b w:val="0"/>
                <w:color w:val="1E293B"/>
                <w:sz w:val="19"/>
              </w:rPr>
              <w:t>meetra_core_colab.ipynb (GitHub)</w:t>
            </w:r>
          </w:p>
        </w:tc>
      </w:tr>
      <w:tr>
        <w:trPr>
          <w:cantSplit/>
        </w:trPr>
        <w:tc>
          <w:tcPr>
            <w:tcW w:type="dxa" w:w="1152"/>
          </w:tcPr>
          <w:p>
            <w:pPr>
              <w:spacing w:before="60" w:after="60" w:line="276" w:lineRule="auto"/>
              <w:jc w:val="left"/>
            </w:pPr>
            <w:r>
              <w:rPr>
                <w:rFonts w:ascii="Times New Roman" w:hAnsi="Times New Roman"/>
                <w:b w:val="0"/>
                <w:color w:val="1E293B"/>
                <w:sz w:val="19"/>
              </w:rPr>
              <w:t>2</w:t>
            </w:r>
          </w:p>
        </w:tc>
        <w:tc>
          <w:tcPr>
            <w:tcW w:type="dxa" w:w="4608"/>
          </w:tcPr>
          <w:p>
            <w:pPr>
              <w:spacing w:before="60" w:after="60" w:line="276" w:lineRule="auto"/>
              <w:jc w:val="left"/>
            </w:pPr>
            <w:r>
              <w:rPr>
                <w:rFonts w:ascii="Times New Roman" w:hAnsi="Times New Roman"/>
                <w:b w:val="0"/>
                <w:color w:val="1E293B"/>
                <w:sz w:val="19"/>
              </w:rPr>
              <w:t>Automated multi-tier dataset ingestion (employee_data.csv)</w:t>
            </w:r>
          </w:p>
        </w:tc>
        <w:tc>
          <w:tcPr>
            <w:tcW w:type="dxa" w:w="1584"/>
          </w:tcPr>
          <w:p>
            <w:pPr>
              <w:spacing w:before="60" w:after="60" w:line="276" w:lineRule="auto"/>
              <w:jc w:val="left"/>
            </w:pPr>
            <w:r>
              <w:rPr>
                <w:rFonts w:ascii="Times New Roman" w:hAnsi="Times New Roman"/>
                <w:b w:val="0"/>
                <w:color w:val="1E293B"/>
                <w:sz w:val="19"/>
              </w:rPr>
              <w:t>COMPLETED</w:t>
            </w:r>
          </w:p>
        </w:tc>
        <w:tc>
          <w:tcPr>
            <w:tcW w:type="dxa" w:w="2304"/>
          </w:tcPr>
          <w:p>
            <w:pPr>
              <w:spacing w:before="60" w:after="60" w:line="276" w:lineRule="auto"/>
              <w:jc w:val="left"/>
            </w:pPr>
            <w:r>
              <w:rPr>
                <w:rFonts w:ascii="Times New Roman" w:hAnsi="Times New Roman"/>
                <w:b w:val="0"/>
                <w:color w:val="1E293B"/>
                <w:sz w:val="19"/>
              </w:rPr>
              <w:t>Section 0 (Colab Notebook)</w:t>
            </w:r>
          </w:p>
        </w:tc>
      </w:tr>
      <w:tr>
        <w:trPr>
          <w:cantSplit/>
        </w:trPr>
        <w:tc>
          <w:tcPr>
            <w:tcW w:type="dxa" w:w="1152"/>
          </w:tcPr>
          <w:p>
            <w:pPr>
              <w:spacing w:before="60" w:after="60" w:line="276" w:lineRule="auto"/>
              <w:jc w:val="left"/>
            </w:pPr>
            <w:r>
              <w:rPr>
                <w:rFonts w:ascii="Times New Roman" w:hAnsi="Times New Roman"/>
                <w:b w:val="0"/>
                <w:color w:val="1E293B"/>
                <w:sz w:val="19"/>
              </w:rPr>
              <w:t>3</w:t>
            </w:r>
          </w:p>
        </w:tc>
        <w:tc>
          <w:tcPr>
            <w:tcW w:type="dxa" w:w="4608"/>
          </w:tcPr>
          <w:p>
            <w:pPr>
              <w:spacing w:before="60" w:after="60" w:line="276" w:lineRule="auto"/>
              <w:jc w:val="left"/>
            </w:pPr>
            <w:r>
              <w:rPr>
                <w:rFonts w:ascii="Times New Roman" w:hAnsi="Times New Roman"/>
                <w:b w:val="0"/>
                <w:color w:val="1E293B"/>
                <w:sz w:val="19"/>
              </w:rPr>
              <w:t>Exp 1.1: NumPy, Pandas aggregations, 2x2 grid, 12-month fiscal task</w:t>
            </w:r>
          </w:p>
        </w:tc>
        <w:tc>
          <w:tcPr>
            <w:tcW w:type="dxa" w:w="1584"/>
          </w:tcPr>
          <w:p>
            <w:pPr>
              <w:spacing w:before="60" w:after="60" w:line="276" w:lineRule="auto"/>
              <w:jc w:val="left"/>
            </w:pPr>
            <w:r>
              <w:rPr>
                <w:rFonts w:ascii="Times New Roman" w:hAnsi="Times New Roman"/>
                <w:b w:val="0"/>
                <w:color w:val="1E293B"/>
                <w:sz w:val="19"/>
              </w:rPr>
              <w:t>COMPLETED</w:t>
            </w:r>
          </w:p>
        </w:tc>
        <w:tc>
          <w:tcPr>
            <w:tcW w:type="dxa" w:w="2304"/>
          </w:tcPr>
          <w:p>
            <w:pPr>
              <w:spacing w:before="60" w:after="60" w:line="276" w:lineRule="auto"/>
              <w:jc w:val="left"/>
            </w:pPr>
            <w:r>
              <w:rPr>
                <w:rFonts w:ascii="Times New Roman" w:hAnsi="Times New Roman"/>
                <w:b w:val="0"/>
                <w:color w:val="1E293B"/>
                <w:sz w:val="19"/>
              </w:rPr>
              <w:t>Section 1 (Colab Notebook)</w:t>
            </w:r>
          </w:p>
        </w:tc>
      </w:tr>
      <w:tr>
        <w:trPr>
          <w:cantSplit/>
        </w:trPr>
        <w:tc>
          <w:tcPr>
            <w:tcW w:type="dxa" w:w="1152"/>
          </w:tcPr>
          <w:p>
            <w:pPr>
              <w:spacing w:before="60" w:after="60" w:line="276" w:lineRule="auto"/>
              <w:jc w:val="left"/>
            </w:pPr>
            <w:r>
              <w:rPr>
                <w:rFonts w:ascii="Times New Roman" w:hAnsi="Times New Roman"/>
                <w:b w:val="0"/>
                <w:color w:val="1E293B"/>
                <w:sz w:val="19"/>
              </w:rPr>
              <w:t>4</w:t>
            </w:r>
          </w:p>
        </w:tc>
        <w:tc>
          <w:tcPr>
            <w:tcW w:type="dxa" w:w="4608"/>
          </w:tcPr>
          <w:p>
            <w:pPr>
              <w:spacing w:before="60" w:after="60" w:line="276" w:lineRule="auto"/>
              <w:jc w:val="left"/>
            </w:pPr>
            <w:r>
              <w:rPr>
                <w:rFonts w:ascii="Times New Roman" w:hAnsi="Times New Roman"/>
                <w:b w:val="0"/>
                <w:color w:val="1E293B"/>
                <w:sz w:val="19"/>
              </w:rPr>
              <w:t>Exp 1.2: Descriptive stats, heatmap, mandatory 3 plots, overtime bar</w:t>
            </w:r>
          </w:p>
        </w:tc>
        <w:tc>
          <w:tcPr>
            <w:tcW w:type="dxa" w:w="1584"/>
          </w:tcPr>
          <w:p>
            <w:pPr>
              <w:spacing w:before="60" w:after="60" w:line="276" w:lineRule="auto"/>
              <w:jc w:val="left"/>
            </w:pPr>
            <w:r>
              <w:rPr>
                <w:rFonts w:ascii="Times New Roman" w:hAnsi="Times New Roman"/>
                <w:b w:val="0"/>
                <w:color w:val="1E293B"/>
                <w:sz w:val="19"/>
              </w:rPr>
              <w:t>COMPLETED</w:t>
            </w:r>
          </w:p>
        </w:tc>
        <w:tc>
          <w:tcPr>
            <w:tcW w:type="dxa" w:w="2304"/>
          </w:tcPr>
          <w:p>
            <w:pPr>
              <w:spacing w:before="60" w:after="60" w:line="276" w:lineRule="auto"/>
              <w:jc w:val="left"/>
            </w:pPr>
            <w:r>
              <w:rPr>
                <w:rFonts w:ascii="Times New Roman" w:hAnsi="Times New Roman"/>
                <w:b w:val="0"/>
                <w:color w:val="1E293B"/>
                <w:sz w:val="19"/>
              </w:rPr>
              <w:t>Section 2 (Figure 4.1 in Report)</w:t>
            </w:r>
          </w:p>
        </w:tc>
      </w:tr>
      <w:tr>
        <w:trPr>
          <w:cantSplit/>
        </w:trPr>
        <w:tc>
          <w:tcPr>
            <w:tcW w:type="dxa" w:w="1152"/>
          </w:tcPr>
          <w:p>
            <w:pPr>
              <w:spacing w:before="60" w:after="60" w:line="276" w:lineRule="auto"/>
              <w:jc w:val="left"/>
            </w:pPr>
            <w:r>
              <w:rPr>
                <w:rFonts w:ascii="Times New Roman" w:hAnsi="Times New Roman"/>
                <w:b w:val="0"/>
                <w:color w:val="1E293B"/>
                <w:sz w:val="19"/>
              </w:rPr>
              <w:t>5</w:t>
            </w:r>
          </w:p>
        </w:tc>
        <w:tc>
          <w:tcPr>
            <w:tcW w:type="dxa" w:w="4608"/>
          </w:tcPr>
          <w:p>
            <w:pPr>
              <w:spacing w:before="60" w:after="60" w:line="276" w:lineRule="auto"/>
              <w:jc w:val="left"/>
            </w:pPr>
            <w:r>
              <w:rPr>
                <w:rFonts w:ascii="Times New Roman" w:hAnsi="Times New Roman"/>
                <w:b w:val="0"/>
                <w:color w:val="1E293B"/>
                <w:sz w:val="19"/>
              </w:rPr>
              <w:t>Exp 1.3: Supervised baselines, N=43 CM (22, 6, 7, 8), 7 metrics, ROC</w:t>
            </w:r>
          </w:p>
        </w:tc>
        <w:tc>
          <w:tcPr>
            <w:tcW w:type="dxa" w:w="1584"/>
          </w:tcPr>
          <w:p>
            <w:pPr>
              <w:spacing w:before="60" w:after="60" w:line="276" w:lineRule="auto"/>
              <w:jc w:val="left"/>
            </w:pPr>
            <w:r>
              <w:rPr>
                <w:rFonts w:ascii="Times New Roman" w:hAnsi="Times New Roman"/>
                <w:b w:val="0"/>
                <w:color w:val="1E293B"/>
                <w:sz w:val="19"/>
              </w:rPr>
              <w:t>COMPLETED</w:t>
            </w:r>
          </w:p>
        </w:tc>
        <w:tc>
          <w:tcPr>
            <w:tcW w:type="dxa" w:w="2304"/>
          </w:tcPr>
          <w:p>
            <w:pPr>
              <w:spacing w:before="60" w:after="60" w:line="276" w:lineRule="auto"/>
              <w:jc w:val="left"/>
            </w:pPr>
            <w:r>
              <w:rPr>
                <w:rFonts w:ascii="Times New Roman" w:hAnsi="Times New Roman"/>
                <w:b w:val="0"/>
                <w:color w:val="1E293B"/>
                <w:sz w:val="19"/>
              </w:rPr>
              <w:t>Section 3 (Figure 4.2 in Report)</w:t>
            </w:r>
          </w:p>
        </w:tc>
      </w:tr>
      <w:tr>
        <w:trPr>
          <w:cantSplit/>
        </w:trPr>
        <w:tc>
          <w:tcPr>
            <w:tcW w:type="dxa" w:w="1152"/>
          </w:tcPr>
          <w:p>
            <w:pPr>
              <w:spacing w:before="60" w:after="60" w:line="276" w:lineRule="auto"/>
              <w:jc w:val="left"/>
            </w:pPr>
            <w:r>
              <w:rPr>
                <w:rFonts w:ascii="Times New Roman" w:hAnsi="Times New Roman"/>
                <w:b w:val="0"/>
                <w:color w:val="1E293B"/>
                <w:sz w:val="19"/>
              </w:rPr>
              <w:t>6</w:t>
            </w:r>
          </w:p>
        </w:tc>
        <w:tc>
          <w:tcPr>
            <w:tcW w:type="dxa" w:w="4608"/>
          </w:tcPr>
          <w:p>
            <w:pPr>
              <w:spacing w:before="60" w:after="60" w:line="276" w:lineRule="auto"/>
              <w:jc w:val="left"/>
            </w:pPr>
            <w:r>
              <w:rPr>
                <w:rFonts w:ascii="Times New Roman" w:hAnsi="Times New Roman"/>
                <w:b w:val="0"/>
                <w:color w:val="1E293B"/>
                <w:sz w:val="19"/>
              </w:rPr>
              <w:t>Exp 1.4: 10-fold cross-validation comparison across 13 classifiers</w:t>
            </w:r>
          </w:p>
        </w:tc>
        <w:tc>
          <w:tcPr>
            <w:tcW w:type="dxa" w:w="1584"/>
          </w:tcPr>
          <w:p>
            <w:pPr>
              <w:spacing w:before="60" w:after="60" w:line="276" w:lineRule="auto"/>
              <w:jc w:val="left"/>
            </w:pPr>
            <w:r>
              <w:rPr>
                <w:rFonts w:ascii="Times New Roman" w:hAnsi="Times New Roman"/>
                <w:b w:val="0"/>
                <w:color w:val="1E293B"/>
                <w:sz w:val="19"/>
              </w:rPr>
              <w:t>COMPLETED</w:t>
            </w:r>
          </w:p>
        </w:tc>
        <w:tc>
          <w:tcPr>
            <w:tcW w:type="dxa" w:w="2304"/>
          </w:tcPr>
          <w:p>
            <w:pPr>
              <w:spacing w:before="60" w:after="60" w:line="276" w:lineRule="auto"/>
              <w:jc w:val="left"/>
            </w:pPr>
            <w:r>
              <w:rPr>
                <w:rFonts w:ascii="Times New Roman" w:hAnsi="Times New Roman"/>
                <w:b w:val="0"/>
                <w:color w:val="1E293B"/>
                <w:sz w:val="19"/>
              </w:rPr>
              <w:t>Section 4 (Table 4.1 in Report)</w:t>
            </w:r>
          </w:p>
        </w:tc>
      </w:tr>
      <w:tr>
        <w:trPr>
          <w:cantSplit/>
        </w:trPr>
        <w:tc>
          <w:tcPr>
            <w:tcW w:type="dxa" w:w="1152"/>
          </w:tcPr>
          <w:p>
            <w:pPr>
              <w:spacing w:before="60" w:after="60" w:line="276" w:lineRule="auto"/>
              <w:jc w:val="left"/>
            </w:pPr>
            <w:r>
              <w:rPr>
                <w:rFonts w:ascii="Times New Roman" w:hAnsi="Times New Roman"/>
                <w:b w:val="0"/>
                <w:color w:val="1E293B"/>
                <w:sz w:val="19"/>
              </w:rPr>
              <w:t>7</w:t>
            </w:r>
          </w:p>
        </w:tc>
        <w:tc>
          <w:tcPr>
            <w:tcW w:type="dxa" w:w="4608"/>
          </w:tcPr>
          <w:p>
            <w:pPr>
              <w:spacing w:before="60" w:after="60" w:line="276" w:lineRule="auto"/>
              <w:jc w:val="left"/>
            </w:pPr>
            <w:r>
              <w:rPr>
                <w:rFonts w:ascii="Times New Roman" w:hAnsi="Times New Roman"/>
                <w:b w:val="0"/>
                <w:color w:val="1E293B"/>
                <w:sz w:val="19"/>
              </w:rPr>
              <w:t>Capstone tournament: PorusXS vs AlexzanderXS, threshold optimization</w:t>
            </w:r>
          </w:p>
        </w:tc>
        <w:tc>
          <w:tcPr>
            <w:tcW w:type="dxa" w:w="1584"/>
          </w:tcPr>
          <w:p>
            <w:pPr>
              <w:spacing w:before="60" w:after="60" w:line="276" w:lineRule="auto"/>
              <w:jc w:val="left"/>
            </w:pPr>
            <w:r>
              <w:rPr>
                <w:rFonts w:ascii="Times New Roman" w:hAnsi="Times New Roman"/>
                <w:b w:val="0"/>
                <w:color w:val="1E293B"/>
                <w:sz w:val="19"/>
              </w:rPr>
              <w:t>COMPLETED</w:t>
            </w:r>
          </w:p>
        </w:tc>
        <w:tc>
          <w:tcPr>
            <w:tcW w:type="dxa" w:w="2304"/>
          </w:tcPr>
          <w:p>
            <w:pPr>
              <w:spacing w:before="60" w:after="60" w:line="276" w:lineRule="auto"/>
              <w:jc w:val="left"/>
            </w:pPr>
            <w:r>
              <w:rPr>
                <w:rFonts w:ascii="Times New Roman" w:hAnsi="Times New Roman"/>
                <w:b w:val="0"/>
                <w:color w:val="1E293B"/>
                <w:sz w:val="19"/>
              </w:rPr>
              <w:t>Section 5 (Colab Notebook)</w:t>
            </w:r>
          </w:p>
        </w:tc>
      </w:tr>
      <w:tr>
        <w:trPr>
          <w:cantSplit/>
        </w:trPr>
        <w:tc>
          <w:tcPr>
            <w:tcW w:type="dxa" w:w="1152"/>
          </w:tcPr>
          <w:p>
            <w:pPr>
              <w:spacing w:before="60" w:after="60" w:line="276" w:lineRule="auto"/>
              <w:jc w:val="left"/>
            </w:pPr>
            <w:r>
              <w:rPr>
                <w:rFonts w:ascii="Times New Roman" w:hAnsi="Times New Roman"/>
                <w:b w:val="0"/>
                <w:color w:val="1E293B"/>
                <w:sz w:val="19"/>
              </w:rPr>
              <w:t>8</w:t>
            </w:r>
          </w:p>
        </w:tc>
        <w:tc>
          <w:tcPr>
            <w:tcW w:type="dxa" w:w="4608"/>
          </w:tcPr>
          <w:p>
            <w:pPr>
              <w:spacing w:before="60" w:after="60" w:line="276" w:lineRule="auto"/>
              <w:jc w:val="left"/>
            </w:pPr>
            <w:r>
              <w:rPr>
                <w:rFonts w:ascii="Times New Roman" w:hAnsi="Times New Roman"/>
                <w:b w:val="0"/>
                <w:color w:val="1E293B"/>
                <w:sz w:val="19"/>
              </w:rPr>
              <w:t>TreeSHAP local waterfall &amp; Title VII EEOC 80% fairness audit</w:t>
            </w:r>
          </w:p>
        </w:tc>
        <w:tc>
          <w:tcPr>
            <w:tcW w:type="dxa" w:w="1584"/>
          </w:tcPr>
          <w:p>
            <w:pPr>
              <w:spacing w:before="60" w:after="60" w:line="276" w:lineRule="auto"/>
              <w:jc w:val="left"/>
            </w:pPr>
            <w:r>
              <w:rPr>
                <w:rFonts w:ascii="Times New Roman" w:hAnsi="Times New Roman"/>
                <w:b w:val="0"/>
                <w:color w:val="1E293B"/>
                <w:sz w:val="19"/>
              </w:rPr>
              <w:t>COMPLETED</w:t>
            </w:r>
          </w:p>
        </w:tc>
        <w:tc>
          <w:tcPr>
            <w:tcW w:type="dxa" w:w="2304"/>
          </w:tcPr>
          <w:p>
            <w:pPr>
              <w:spacing w:before="60" w:after="60" w:line="276" w:lineRule="auto"/>
              <w:jc w:val="left"/>
            </w:pPr>
            <w:r>
              <w:rPr>
                <w:rFonts w:ascii="Times New Roman" w:hAnsi="Times New Roman"/>
                <w:b w:val="0"/>
                <w:color w:val="1E293B"/>
                <w:sz w:val="19"/>
              </w:rPr>
              <w:t>Section 6 (Colab Notebook)</w:t>
            </w:r>
          </w:p>
        </w:tc>
      </w:tr>
      <w:tr>
        <w:trPr>
          <w:cantSplit/>
        </w:trPr>
        <w:tc>
          <w:tcPr>
            <w:tcW w:type="dxa" w:w="1152"/>
          </w:tcPr>
          <w:p>
            <w:pPr>
              <w:spacing w:before="60" w:after="60" w:line="276" w:lineRule="auto"/>
              <w:jc w:val="left"/>
            </w:pPr>
            <w:r>
              <w:rPr>
                <w:rFonts w:ascii="Times New Roman" w:hAnsi="Times New Roman"/>
                <w:b w:val="0"/>
                <w:color w:val="1E293B"/>
                <w:sz w:val="19"/>
              </w:rPr>
              <w:t>9</w:t>
            </w:r>
          </w:p>
        </w:tc>
        <w:tc>
          <w:tcPr>
            <w:tcW w:type="dxa" w:w="4608"/>
          </w:tcPr>
          <w:p>
            <w:pPr>
              <w:spacing w:before="60" w:after="60" w:line="276" w:lineRule="auto"/>
              <w:jc w:val="left"/>
            </w:pPr>
            <w:r>
              <w:rPr>
                <w:rFonts w:ascii="Times New Roman" w:hAnsi="Times New Roman"/>
                <w:b w:val="0"/>
                <w:color w:val="1E293B"/>
                <w:sz w:val="19"/>
              </w:rPr>
              <w:t>Interactive web UI: Gradio inline, HTML5 simulator, FastAPI server</w:t>
            </w:r>
          </w:p>
        </w:tc>
        <w:tc>
          <w:tcPr>
            <w:tcW w:type="dxa" w:w="1584"/>
          </w:tcPr>
          <w:p>
            <w:pPr>
              <w:spacing w:before="60" w:after="60" w:line="276" w:lineRule="auto"/>
              <w:jc w:val="left"/>
            </w:pPr>
            <w:r>
              <w:rPr>
                <w:rFonts w:ascii="Times New Roman" w:hAnsi="Times New Roman"/>
                <w:b w:val="0"/>
                <w:color w:val="1E293B"/>
                <w:sz w:val="19"/>
              </w:rPr>
              <w:t>COMPLETED</w:t>
            </w:r>
          </w:p>
        </w:tc>
        <w:tc>
          <w:tcPr>
            <w:tcW w:type="dxa" w:w="2304"/>
          </w:tcPr>
          <w:p>
            <w:pPr>
              <w:spacing w:before="60" w:after="60" w:line="276" w:lineRule="auto"/>
              <w:jc w:val="left"/>
            </w:pPr>
            <w:r>
              <w:rPr>
                <w:rFonts w:ascii="Times New Roman" w:hAnsi="Times New Roman"/>
                <w:b w:val="0"/>
                <w:color w:val="1E293B"/>
                <w:sz w:val="19"/>
              </w:rPr>
              <w:t>Section 7 (Figure 4.3 in Report)</w:t>
            </w:r>
          </w:p>
        </w:tc>
      </w:tr>
      <w:tr>
        <w:trPr>
          <w:cantSplit/>
        </w:trPr>
        <w:tc>
          <w:tcPr>
            <w:tcW w:type="dxa" w:w="1152"/>
          </w:tcPr>
          <w:p>
            <w:pPr>
              <w:spacing w:before="60" w:after="60" w:line="276" w:lineRule="auto"/>
              <w:jc w:val="left"/>
            </w:pPr>
            <w:r>
              <w:rPr>
                <w:rFonts w:ascii="Times New Roman" w:hAnsi="Times New Roman"/>
                <w:b w:val="0"/>
                <w:color w:val="1E293B"/>
                <w:sz w:val="19"/>
              </w:rPr>
              <w:t>10</w:t>
            </w:r>
          </w:p>
        </w:tc>
        <w:tc>
          <w:tcPr>
            <w:tcW w:type="dxa" w:w="4608"/>
          </w:tcPr>
          <w:p>
            <w:pPr>
              <w:spacing w:before="60" w:after="60" w:line="276" w:lineRule="auto"/>
              <w:jc w:val="left"/>
            </w:pPr>
            <w:r>
              <w:rPr>
                <w:rFonts w:ascii="Times New Roman" w:hAnsi="Times New Roman"/>
                <w:b w:val="0"/>
                <w:color w:val="1E293B"/>
                <w:sz w:val="19"/>
              </w:rPr>
              <w:t>Final Project Report in full compliance with university guidelines</w:t>
            </w:r>
          </w:p>
        </w:tc>
        <w:tc>
          <w:tcPr>
            <w:tcW w:type="dxa" w:w="1584"/>
          </w:tcPr>
          <w:p>
            <w:pPr>
              <w:spacing w:before="60" w:after="60" w:line="276" w:lineRule="auto"/>
              <w:jc w:val="left"/>
            </w:pPr>
            <w:r>
              <w:rPr>
                <w:rFonts w:ascii="Times New Roman" w:hAnsi="Times New Roman"/>
                <w:b w:val="0"/>
                <w:color w:val="1E293B"/>
                <w:sz w:val="19"/>
              </w:rPr>
              <w:t>COMPLETED</w:t>
            </w:r>
          </w:p>
        </w:tc>
        <w:tc>
          <w:tcPr>
            <w:tcW w:type="dxa" w:w="2304"/>
          </w:tcPr>
          <w:p>
            <w:pPr>
              <w:spacing w:before="60" w:after="60" w:line="276" w:lineRule="auto"/>
              <w:jc w:val="left"/>
            </w:pPr>
            <w:r>
              <w:rPr>
                <w:rFonts w:ascii="Times New Roman" w:hAnsi="Times New Roman"/>
                <w:b w:val="0"/>
                <w:color w:val="1E293B"/>
                <w:sz w:val="19"/>
              </w:rPr>
              <w:t>Kaizen_Final_Project_Report_Updated.docx</w:t>
            </w:r>
          </w:p>
        </w:tc>
      </w:tr>
    </w:tbl>
    <w:p>
      <w:pPr>
        <w:spacing w:before="40" w:after="80"/>
      </w:pPr>
    </w:p>
    <w:p>
      <w:pPr>
        <w:spacing w:before="320" w:after="160" w:line="276" w:lineRule="auto"/>
        <w:jc w:val="left"/>
      </w:pPr>
      <w:r>
        <w:rPr>
          <w:rFonts w:ascii="Times New Roman" w:hAnsi="Times New Roman"/>
          <w:b/>
          <w:i w:val="0"/>
          <w:color w:val="0F172A"/>
          <w:sz w:val="28"/>
        </w:rPr>
        <w:t>USER MANUAL</w:t>
      </w:r>
    </w:p>
    <w:p>
      <w:pPr>
        <w:spacing w:before="0" w:after="160" w:line="360" w:lineRule="auto"/>
        <w:jc w:val="left"/>
      </w:pPr>
      <w:r>
        <w:rPr>
          <w:rFonts w:ascii="Times New Roman" w:hAnsi="Times New Roman"/>
          <w:b w:val="0"/>
          <w:i w:val="0"/>
          <w:color w:val="0F172A"/>
          <w:sz w:val="24"/>
        </w:rPr>
        <w:t>This user manual provides step-by-step instructions enabling any evaluator, teacher, or student to execute the project without external setup:</w:t>
      </w:r>
    </w:p>
    <w:p>
      <w:pPr>
        <w:spacing w:before="0" w:after="80" w:line="360" w:lineRule="auto"/>
        <w:jc w:val="left"/>
      </w:pPr>
      <w:r>
        <w:rPr>
          <w:rFonts w:ascii="Times New Roman" w:hAnsi="Times New Roman"/>
          <w:b w:val="0"/>
          <w:i w:val="0"/>
          <w:color w:val="0F172A"/>
          <w:sz w:val="24"/>
        </w:rPr>
        <w:t>Step 1: Open Google Colab in any modern web browser (https://colab.research.google.com).</w:t>
      </w:r>
    </w:p>
    <w:p>
      <w:pPr>
        <w:spacing w:before="0" w:after="80" w:line="360" w:lineRule="auto"/>
        <w:jc w:val="left"/>
      </w:pPr>
      <w:r>
        <w:rPr>
          <w:rFonts w:ascii="Times New Roman" w:hAnsi="Times New Roman"/>
          <w:b w:val="0"/>
          <w:i w:val="0"/>
          <w:color w:val="0F172A"/>
          <w:sz w:val="24"/>
        </w:rPr>
        <w:t>Step 2: Navigate to File -&gt; Open Notebook -&gt; GitHub tab, and enter the official repository URL: https://github.com/GLITXHY9999/meetra_core</w:t>
      </w:r>
    </w:p>
    <w:p>
      <w:pPr>
        <w:spacing w:before="0" w:after="80" w:line="360" w:lineRule="auto"/>
        <w:jc w:val="left"/>
      </w:pPr>
      <w:r>
        <w:rPr>
          <w:rFonts w:ascii="Times New Roman" w:hAnsi="Times New Roman"/>
          <w:b w:val="0"/>
          <w:i w:val="0"/>
          <w:color w:val="0F172A"/>
          <w:sz w:val="24"/>
        </w:rPr>
        <w:t>Step 3: Select meetra_core_colab.ipynb. This single dossier contains the entire semester curriculum (Exp 1.1–1.4) and the Capstone tournament.</w:t>
      </w:r>
    </w:p>
    <w:p>
      <w:pPr>
        <w:spacing w:before="0" w:after="80" w:line="360" w:lineRule="auto"/>
        <w:jc w:val="left"/>
      </w:pPr>
      <w:r>
        <w:rPr>
          <w:rFonts w:ascii="Times New Roman" w:hAnsi="Times New Roman"/>
          <w:b w:val="0"/>
          <w:i w:val="0"/>
          <w:color w:val="0F172A"/>
          <w:sz w:val="24"/>
        </w:rPr>
        <w:t>Step 4: (Optional Hardware Acceleration) Select Runtime -&gt; Change runtime type -&gt; Hardware accelerator -&gt; T4 GPU.</w:t>
      </w:r>
    </w:p>
    <w:p>
      <w:pPr>
        <w:spacing w:before="0" w:after="80" w:line="360" w:lineRule="auto"/>
        <w:jc w:val="left"/>
      </w:pPr>
      <w:r>
        <w:rPr>
          <w:rFonts w:ascii="Times New Roman" w:hAnsi="Times New Roman"/>
          <w:b w:val="0"/>
          <w:i w:val="0"/>
          <w:color w:val="0F172A"/>
          <w:sz w:val="24"/>
        </w:rPr>
        <w:t>Step 5: Execute all cells sequentially by clicking Runtime -&gt; Run all (or pressing Ctrl+F9). The notebook automatically ingests employee_data.csv, executes statistical EDA, trains baseline classifiers, optimizes decision cutoffs, and computes holdout diagnostics.</w:t>
      </w:r>
    </w:p>
    <w:p>
      <w:pPr>
        <w:spacing w:before="0" w:after="240" w:line="360" w:lineRule="auto"/>
        <w:jc w:val="left"/>
      </w:pPr>
      <w:r>
        <w:rPr>
          <w:rFonts w:ascii="Times New Roman" w:hAnsi="Times New Roman"/>
          <w:b w:val="0"/>
          <w:i w:val="0"/>
          <w:color w:val="0F172A"/>
          <w:sz w:val="24"/>
        </w:rPr>
        <w:t>Step 6: Interact with the embedded web dashboard in Section 7 to test custom employee retention profiles and inspect real-time counter-offer ROI simulations.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