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1647F4" w:rsidRDefault="00D721B7" w14:paraId="7941AD2A" wp14:textId="77777777">
      <w:pPr>
        <w:pStyle w:val="Ttulo1"/>
        <w:spacing w:line="480" w:lineRule="auto"/>
        <w:jc w:val="center"/>
        <w:rPr>
          <w:rFonts w:ascii="Google Sans" w:hAnsi="Google Sans" w:eastAsia="Google Sans" w:cs="Google Sans"/>
        </w:rPr>
      </w:pPr>
      <w:bookmarkStart w:name="_rkogpw759h9x" w:id="0"/>
      <w:bookmarkEnd w:id="0"/>
      <w:r w:rsidRPr="77B30A4B" w:rsidR="00D721B7">
        <w:rPr>
          <w:rFonts w:ascii="Google Sans" w:hAnsi="Google Sans" w:eastAsia="Google Sans" w:cs="Google Sans"/>
        </w:rPr>
        <w:t>Relatório</w:t>
      </w:r>
      <w:r w:rsidRPr="77B30A4B" w:rsidR="00D721B7">
        <w:rPr>
          <w:rFonts w:ascii="Google Sans" w:hAnsi="Google Sans" w:eastAsia="Google Sans" w:cs="Google Sans"/>
        </w:rPr>
        <w:t xml:space="preserve"> de </w:t>
      </w:r>
      <w:r w:rsidRPr="77B30A4B" w:rsidR="00D721B7">
        <w:rPr>
          <w:rFonts w:ascii="Google Sans" w:hAnsi="Google Sans" w:eastAsia="Google Sans" w:cs="Google Sans"/>
        </w:rPr>
        <w:t>avaliação</w:t>
      </w:r>
      <w:r w:rsidRPr="77B30A4B" w:rsidR="00D721B7">
        <w:rPr>
          <w:rFonts w:ascii="Google Sans" w:hAnsi="Google Sans" w:eastAsia="Google Sans" w:cs="Google Sans"/>
        </w:rPr>
        <w:t xml:space="preserve"> de </w:t>
      </w:r>
      <w:r w:rsidRPr="77B30A4B" w:rsidR="00D721B7">
        <w:rPr>
          <w:rFonts w:ascii="Google Sans" w:hAnsi="Google Sans" w:eastAsia="Google Sans" w:cs="Google Sans"/>
        </w:rPr>
        <w:t>risco</w:t>
      </w:r>
      <w:r w:rsidRPr="77B30A4B" w:rsidR="00D721B7">
        <w:rPr>
          <w:rFonts w:ascii="Google Sans" w:hAnsi="Google Sans" w:eastAsia="Google Sans" w:cs="Google Sans"/>
        </w:rPr>
        <w:t xml:space="preserve"> de </w:t>
      </w:r>
      <w:r w:rsidRPr="77B30A4B" w:rsidR="00D721B7">
        <w:rPr>
          <w:rFonts w:ascii="Google Sans" w:hAnsi="Google Sans" w:eastAsia="Google Sans" w:cs="Google Sans"/>
        </w:rPr>
        <w:t>segurança</w:t>
      </w:r>
      <w:r w:rsidRPr="77B30A4B" w:rsidR="00D721B7">
        <w:rPr>
          <w:rFonts w:ascii="Google Sans" w:hAnsi="Google Sans" w:eastAsia="Google Sans" w:cs="Google Sans"/>
        </w:rPr>
        <w:t xml:space="preserve"> </w:t>
      </w:r>
    </w:p>
    <w:p xmlns:wp14="http://schemas.microsoft.com/office/word/2010/wordml" w:rsidR="001647F4" w:rsidP="77B30A4B" w:rsidRDefault="001647F4" w14:paraId="672A6659" wp14:textId="77777777">
      <w:pPr>
        <w:spacing w:line="480" w:lineRule="auto"/>
        <w:rPr>
          <w:rFonts w:ascii="Google Sans" w:hAnsi="Google Sans" w:eastAsia="Google Sans" w:cs="Google Sans"/>
          <w:b w:val="1"/>
          <w:bCs w:val="1"/>
          <w:sz w:val="26"/>
          <w:szCs w:val="26"/>
        </w:rPr>
      </w:pPr>
    </w:p>
    <w:tbl>
      <w:tblPr>
        <w:tblStyle w:val="a"/>
        <w:tblW w:w="8715"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715"/>
      </w:tblGrid>
      <w:tr xmlns:wp14="http://schemas.microsoft.com/office/word/2010/wordml" w:rsidR="001647F4" w:rsidTr="77B30A4B" w14:paraId="5E7C4726" wp14:textId="77777777">
        <w:trPr>
          <w:trHeight w:val="440"/>
        </w:trPr>
        <w:tc>
          <w:tcPr>
            <w:tcW w:w="8715" w:type="dxa"/>
            <w:shd w:val="clear" w:color="auto" w:fill="CFE2F3"/>
            <w:tcMar>
              <w:top w:w="100" w:type="dxa"/>
              <w:left w:w="100" w:type="dxa"/>
              <w:bottom w:w="100" w:type="dxa"/>
              <w:right w:w="100" w:type="dxa"/>
            </w:tcMar>
          </w:tcPr>
          <w:p w:rsidR="001647F4" w:rsidRDefault="00D721B7" w14:paraId="22A3187A" wp14:textId="77777777">
            <w:pPr>
              <w:widowControl w:val="0"/>
              <w:spacing w:line="240" w:lineRule="auto"/>
              <w:rPr>
                <w:rFonts w:ascii="Google Sans" w:hAnsi="Google Sans" w:eastAsia="Google Sans" w:cs="Google Sans"/>
                <w:sz w:val="24"/>
                <w:szCs w:val="24"/>
              </w:rPr>
            </w:pPr>
            <w:r w:rsidRPr="77B30A4B" w:rsidR="00D721B7">
              <w:rPr>
                <w:rFonts w:ascii="Google Sans" w:hAnsi="Google Sans" w:eastAsia="Google Sans" w:cs="Google Sans"/>
                <w:b w:val="1"/>
                <w:bCs w:val="1"/>
                <w:sz w:val="24"/>
                <w:szCs w:val="24"/>
              </w:rPr>
              <w:t>Parte</w:t>
            </w:r>
            <w:r w:rsidRPr="77B30A4B" w:rsidR="00D721B7">
              <w:rPr>
                <w:rFonts w:ascii="Google Sans" w:hAnsi="Google Sans" w:eastAsia="Google Sans" w:cs="Google Sans"/>
                <w:b w:val="1"/>
                <w:bCs w:val="1"/>
                <w:sz w:val="24"/>
                <w:szCs w:val="24"/>
              </w:rPr>
              <w:t xml:space="preserve"> 1: </w:t>
            </w:r>
            <w:r w:rsidRPr="77B30A4B" w:rsidR="00D721B7">
              <w:rPr>
                <w:rFonts w:ascii="Google Sans" w:hAnsi="Google Sans" w:eastAsia="Google Sans" w:cs="Google Sans"/>
                <w:b w:val="1"/>
                <w:bCs w:val="1"/>
                <w:sz w:val="24"/>
                <w:szCs w:val="24"/>
              </w:rPr>
              <w:t>Selecione</w:t>
            </w:r>
            <w:r w:rsidRPr="77B30A4B" w:rsidR="00D721B7">
              <w:rPr>
                <w:rFonts w:ascii="Google Sans" w:hAnsi="Google Sans" w:eastAsia="Google Sans" w:cs="Google Sans"/>
                <w:b w:val="1"/>
                <w:bCs w:val="1"/>
                <w:sz w:val="24"/>
                <w:szCs w:val="24"/>
              </w:rPr>
              <w:t xml:space="preserve"> </w:t>
            </w:r>
            <w:r w:rsidRPr="77B30A4B" w:rsidR="00D721B7">
              <w:rPr>
                <w:rFonts w:ascii="Google Sans" w:hAnsi="Google Sans" w:eastAsia="Google Sans" w:cs="Google Sans"/>
                <w:b w:val="1"/>
                <w:bCs w:val="1"/>
                <w:sz w:val="24"/>
                <w:szCs w:val="24"/>
              </w:rPr>
              <w:t>até</w:t>
            </w:r>
            <w:r w:rsidRPr="77B30A4B" w:rsidR="00D721B7">
              <w:rPr>
                <w:rFonts w:ascii="Google Sans" w:hAnsi="Google Sans" w:eastAsia="Google Sans" w:cs="Google Sans"/>
                <w:b w:val="1"/>
                <w:bCs w:val="1"/>
                <w:sz w:val="24"/>
                <w:szCs w:val="24"/>
              </w:rPr>
              <w:t xml:space="preserve"> </w:t>
            </w:r>
            <w:r w:rsidRPr="77B30A4B" w:rsidR="00D721B7">
              <w:rPr>
                <w:rFonts w:ascii="Google Sans" w:hAnsi="Google Sans" w:eastAsia="Google Sans" w:cs="Google Sans"/>
                <w:b w:val="1"/>
                <w:bCs w:val="1"/>
                <w:sz w:val="24"/>
                <w:szCs w:val="24"/>
              </w:rPr>
              <w:t>três</w:t>
            </w:r>
            <w:r w:rsidRPr="77B30A4B" w:rsidR="00D721B7">
              <w:rPr>
                <w:rFonts w:ascii="Google Sans" w:hAnsi="Google Sans" w:eastAsia="Google Sans" w:cs="Google Sans"/>
                <w:b w:val="1"/>
                <w:bCs w:val="1"/>
                <w:sz w:val="24"/>
                <w:szCs w:val="24"/>
              </w:rPr>
              <w:t xml:space="preserve"> ferramentas e </w:t>
            </w:r>
            <w:r w:rsidRPr="77B30A4B" w:rsidR="00D721B7">
              <w:rPr>
                <w:rFonts w:ascii="Google Sans" w:hAnsi="Google Sans" w:eastAsia="Google Sans" w:cs="Google Sans"/>
                <w:b w:val="1"/>
                <w:bCs w:val="1"/>
                <w:sz w:val="24"/>
                <w:szCs w:val="24"/>
              </w:rPr>
              <w:t>métodos</w:t>
            </w:r>
            <w:r w:rsidRPr="77B30A4B" w:rsidR="00D721B7">
              <w:rPr>
                <w:rFonts w:ascii="Google Sans" w:hAnsi="Google Sans" w:eastAsia="Google Sans" w:cs="Google Sans"/>
                <w:b w:val="1"/>
                <w:bCs w:val="1"/>
                <w:sz w:val="24"/>
                <w:szCs w:val="24"/>
              </w:rPr>
              <w:t xml:space="preserve"> de </w:t>
            </w:r>
            <w:r w:rsidRPr="77B30A4B" w:rsidR="00D721B7">
              <w:rPr>
                <w:rFonts w:ascii="Google Sans" w:hAnsi="Google Sans" w:eastAsia="Google Sans" w:cs="Google Sans"/>
                <w:b w:val="1"/>
                <w:bCs w:val="1"/>
                <w:sz w:val="24"/>
                <w:szCs w:val="24"/>
              </w:rPr>
              <w:t>proteção</w:t>
            </w:r>
            <w:r w:rsidRPr="77B30A4B" w:rsidR="00D721B7">
              <w:rPr>
                <w:rFonts w:ascii="Google Sans" w:hAnsi="Google Sans" w:eastAsia="Google Sans" w:cs="Google Sans"/>
                <w:b w:val="1"/>
                <w:bCs w:val="1"/>
                <w:sz w:val="24"/>
                <w:szCs w:val="24"/>
              </w:rPr>
              <w:t xml:space="preserve"> para </w:t>
            </w:r>
            <w:r w:rsidRPr="77B30A4B" w:rsidR="00D721B7">
              <w:rPr>
                <w:rFonts w:ascii="Google Sans" w:hAnsi="Google Sans" w:eastAsia="Google Sans" w:cs="Google Sans"/>
                <w:b w:val="1"/>
                <w:bCs w:val="1"/>
                <w:sz w:val="24"/>
                <w:szCs w:val="24"/>
              </w:rPr>
              <w:t>implementar</w:t>
            </w:r>
          </w:p>
        </w:tc>
      </w:tr>
      <w:tr xmlns:wp14="http://schemas.microsoft.com/office/word/2010/wordml" w:rsidR="001647F4" w:rsidTr="77B30A4B" w14:paraId="0A37501D" wp14:textId="77777777">
        <w:trPr>
          <w:trHeight w:val="300"/>
        </w:trPr>
        <w:tc>
          <w:tcPr>
            <w:tcW w:w="8715" w:type="dxa"/>
            <w:vMerge w:val="restart"/>
            <w:shd w:val="clear" w:color="auto" w:fill="auto"/>
            <w:tcMar>
              <w:top w:w="100" w:type="dxa"/>
              <w:left w:w="100" w:type="dxa"/>
              <w:bottom w:w="100" w:type="dxa"/>
              <w:right w:w="100" w:type="dxa"/>
            </w:tcMar>
          </w:tcPr>
          <w:p w:rsidR="001647F4" w:rsidP="77B30A4B" w:rsidRDefault="001647F4" w14:paraId="039DF090" wp14:textId="4801A10C">
            <w:pPr>
              <w:pStyle w:val="ListParagraph"/>
              <w:widowControl w:val="0"/>
              <w:numPr>
                <w:ilvl w:val="0"/>
                <w:numId w:val="1"/>
              </w:numPr>
              <w:spacing w:before="240" w:beforeAutospacing="off" w:after="240" w:afterAutospacing="off" w:line="240" w:lineRule="auto"/>
              <w:rPr>
                <w:rFonts w:ascii="Google Sans" w:hAnsi="Google Sans" w:eastAsia="Google Sans" w:cs="Google Sans"/>
                <w:noProof w:val="0"/>
                <w:sz w:val="24"/>
                <w:szCs w:val="24"/>
                <w:lang w:val="pt-BR"/>
              </w:rPr>
            </w:pPr>
            <w:r w:rsidRPr="77B30A4B" w:rsidR="6EACE3C4">
              <w:rPr>
                <w:rFonts w:ascii="Google Sans" w:hAnsi="Google Sans" w:eastAsia="Google Sans" w:cs="Google Sans"/>
                <w:b w:val="1"/>
                <w:bCs w:val="1"/>
                <w:noProof w:val="0"/>
                <w:sz w:val="24"/>
                <w:szCs w:val="24"/>
                <w:lang w:val="pt-BR"/>
              </w:rPr>
              <w:t>Implementação de Autenticação Multifator (MFA) e Políticas de Senhas Robustas</w:t>
            </w:r>
            <w:r w:rsidRPr="77B30A4B" w:rsidR="6EACE3C4">
              <w:rPr>
                <w:rFonts w:ascii="Google Sans" w:hAnsi="Google Sans" w:eastAsia="Google Sans" w:cs="Google Sans"/>
                <w:noProof w:val="0"/>
                <w:sz w:val="24"/>
                <w:szCs w:val="24"/>
                <w:lang w:val="pt-BR"/>
              </w:rPr>
              <w:t xml:space="preserve"> (com suporte de Ferramentas de Auditoria de Senhas, como o John </w:t>
            </w:r>
            <w:r w:rsidRPr="77B30A4B" w:rsidR="6EACE3C4">
              <w:rPr>
                <w:rFonts w:ascii="Google Sans" w:hAnsi="Google Sans" w:eastAsia="Google Sans" w:cs="Google Sans"/>
                <w:noProof w:val="0"/>
                <w:sz w:val="24"/>
                <w:szCs w:val="24"/>
                <w:lang w:val="pt-BR"/>
              </w:rPr>
              <w:t>the</w:t>
            </w:r>
            <w:r w:rsidRPr="77B30A4B" w:rsidR="6EACE3C4">
              <w:rPr>
                <w:rFonts w:ascii="Google Sans" w:hAnsi="Google Sans" w:eastAsia="Google Sans" w:cs="Google Sans"/>
                <w:noProof w:val="0"/>
                <w:sz w:val="24"/>
                <w:szCs w:val="24"/>
                <w:lang w:val="pt-BR"/>
              </w:rPr>
              <w:t xml:space="preserve"> Ripper, para verificação da força das senhas </w:t>
            </w:r>
          </w:p>
          <w:p w:rsidR="001647F4" w:rsidP="77B30A4B" w:rsidRDefault="001647F4" w14:paraId="7FEBFDDF" wp14:textId="3027E28B">
            <w:pPr>
              <w:pStyle w:val="ListParagraph"/>
              <w:widowControl w:val="0"/>
              <w:numPr>
                <w:ilvl w:val="0"/>
                <w:numId w:val="1"/>
              </w:numPr>
              <w:spacing w:before="240" w:beforeAutospacing="off" w:after="240" w:afterAutospacing="off" w:line="240" w:lineRule="auto"/>
              <w:rPr>
                <w:rFonts w:ascii="Google Sans" w:hAnsi="Google Sans" w:eastAsia="Google Sans" w:cs="Google Sans"/>
                <w:noProof w:val="0"/>
                <w:sz w:val="24"/>
                <w:szCs w:val="24"/>
                <w:lang w:val="pt-BR"/>
              </w:rPr>
            </w:pPr>
            <w:r w:rsidRPr="77B30A4B" w:rsidR="6EACE3C4">
              <w:rPr>
                <w:rFonts w:ascii="Google Sans" w:hAnsi="Google Sans" w:eastAsia="Google Sans" w:cs="Google Sans"/>
                <w:b w:val="1"/>
                <w:bCs w:val="1"/>
                <w:noProof w:val="0"/>
                <w:sz w:val="24"/>
                <w:szCs w:val="24"/>
                <w:lang w:val="pt-BR"/>
              </w:rPr>
              <w:t>Configuração e Gestão Eficaz de Firewalls</w:t>
            </w:r>
            <w:r w:rsidRPr="77B30A4B" w:rsidR="6EACE3C4">
              <w:rPr>
                <w:rFonts w:ascii="Google Sans" w:hAnsi="Google Sans" w:eastAsia="Google Sans" w:cs="Google Sans"/>
                <w:noProof w:val="0"/>
                <w:sz w:val="24"/>
                <w:szCs w:val="24"/>
                <w:lang w:val="pt-BR"/>
              </w:rPr>
              <w:t xml:space="preserve"> (utilizando Ferramentas de Gestão de Firewall, como o </w:t>
            </w:r>
            <w:r w:rsidRPr="77B30A4B" w:rsidR="6EACE3C4">
              <w:rPr>
                <w:rFonts w:ascii="Google Sans" w:hAnsi="Google Sans" w:eastAsia="Google Sans" w:cs="Google Sans"/>
                <w:noProof w:val="0"/>
                <w:sz w:val="24"/>
                <w:szCs w:val="24"/>
                <w:lang w:val="pt-BR"/>
              </w:rPr>
              <w:t>pfSense</w:t>
            </w:r>
            <w:r w:rsidRPr="77B30A4B" w:rsidR="6EACE3C4">
              <w:rPr>
                <w:rFonts w:ascii="Google Sans" w:hAnsi="Google Sans" w:eastAsia="Google Sans" w:cs="Google Sans"/>
                <w:noProof w:val="0"/>
                <w:sz w:val="24"/>
                <w:szCs w:val="24"/>
                <w:lang w:val="pt-BR"/>
              </w:rPr>
              <w:t>, para definir e aplicar regras de filtragem de tráfego</w:t>
            </w:r>
            <w:r w:rsidRPr="77B30A4B" w:rsidR="0B562F20">
              <w:rPr>
                <w:rFonts w:ascii="Google Sans" w:hAnsi="Google Sans" w:eastAsia="Google Sans" w:cs="Google Sans"/>
                <w:noProof w:val="0"/>
                <w:sz w:val="24"/>
                <w:szCs w:val="24"/>
                <w:lang w:val="pt-BR"/>
              </w:rPr>
              <w:t>.</w:t>
            </w:r>
          </w:p>
          <w:p w:rsidR="001647F4" w:rsidP="77B30A4B" w:rsidRDefault="001647F4" w14:paraId="15C63DDB" wp14:textId="2F6096B9">
            <w:pPr>
              <w:pStyle w:val="ListParagraph"/>
              <w:widowControl w:val="0"/>
              <w:numPr>
                <w:ilvl w:val="0"/>
                <w:numId w:val="1"/>
              </w:numPr>
              <w:spacing w:before="240" w:beforeAutospacing="off" w:after="240" w:afterAutospacing="off" w:line="240" w:lineRule="auto"/>
              <w:rPr>
                <w:rFonts w:ascii="Google Sans" w:hAnsi="Google Sans" w:eastAsia="Google Sans" w:cs="Google Sans"/>
                <w:noProof w:val="0"/>
                <w:sz w:val="24"/>
                <w:szCs w:val="24"/>
                <w:lang w:val="pt-BR"/>
              </w:rPr>
            </w:pPr>
            <w:r w:rsidRPr="77B30A4B" w:rsidR="6EACE3C4">
              <w:rPr>
                <w:rFonts w:ascii="Google Sans" w:hAnsi="Google Sans" w:eastAsia="Google Sans" w:cs="Google Sans"/>
                <w:b w:val="1"/>
                <w:bCs w:val="1"/>
                <w:noProof w:val="0"/>
                <w:sz w:val="24"/>
                <w:szCs w:val="24"/>
                <w:lang w:val="pt-BR"/>
              </w:rPr>
              <w:t>Implementação de Varreduras de Vulnerabilidade Regulares</w:t>
            </w:r>
            <w:r w:rsidRPr="77B30A4B" w:rsidR="6EACE3C4">
              <w:rPr>
                <w:rFonts w:ascii="Google Sans" w:hAnsi="Google Sans" w:eastAsia="Google Sans" w:cs="Google Sans"/>
                <w:noProof w:val="0"/>
                <w:sz w:val="24"/>
                <w:szCs w:val="24"/>
                <w:lang w:val="pt-BR"/>
              </w:rPr>
              <w:t xml:space="preserve"> (utilizando Scanners de Vulnerabilidade, como o Nessus, para identificar proativamente configurações incorretas e outras falhas de segurança</w:t>
            </w:r>
          </w:p>
          <w:p w:rsidR="001647F4" w:rsidRDefault="001647F4" w14:paraId="5DAB6C7B" wp14:textId="40E65D3B">
            <w:pPr>
              <w:widowControl w:val="0"/>
              <w:spacing w:line="240" w:lineRule="auto"/>
              <w:rPr>
                <w:rFonts w:ascii="Google Sans" w:hAnsi="Google Sans" w:eastAsia="Google Sans" w:cs="Google Sans"/>
                <w:sz w:val="24"/>
                <w:szCs w:val="24"/>
              </w:rPr>
            </w:pPr>
          </w:p>
        </w:tc>
      </w:tr>
      <w:tr xmlns:wp14="http://schemas.microsoft.com/office/word/2010/wordml" w:rsidR="001647F4" w:rsidTr="77B30A4B" w14:paraId="02EB378F" wp14:textId="77777777">
        <w:trPr>
          <w:trHeight w:val="515"/>
        </w:trPr>
        <w:tc>
          <w:tcPr>
            <w:tcW w:w="8715" w:type="dxa"/>
            <w:vMerge/>
            <w:tcMar>
              <w:top w:w="100" w:type="dxa"/>
              <w:left w:w="100" w:type="dxa"/>
              <w:bottom w:w="100" w:type="dxa"/>
              <w:right w:w="100" w:type="dxa"/>
            </w:tcMar>
          </w:tcPr>
          <w:p w:rsidR="001647F4" w:rsidRDefault="001647F4" w14:paraId="6A05A809" wp14:textId="77777777">
            <w:pPr>
              <w:widowControl w:val="0"/>
              <w:spacing w:line="240" w:lineRule="auto"/>
              <w:rPr>
                <w:rFonts w:ascii="Google Sans" w:hAnsi="Google Sans" w:eastAsia="Google Sans" w:cs="Google Sans"/>
                <w:sz w:val="24"/>
                <w:szCs w:val="24"/>
              </w:rPr>
            </w:pPr>
          </w:p>
        </w:tc>
      </w:tr>
    </w:tbl>
    <w:p xmlns:wp14="http://schemas.microsoft.com/office/word/2010/wordml" w:rsidR="001647F4" w:rsidP="77B30A4B" w:rsidRDefault="001647F4" w14:paraId="5A39BBE3" wp14:textId="77777777">
      <w:pPr>
        <w:spacing w:line="480" w:lineRule="auto"/>
        <w:rPr>
          <w:rFonts w:ascii="Google Sans" w:hAnsi="Google Sans" w:eastAsia="Google Sans" w:cs="Google Sans"/>
          <w:b w:val="1"/>
          <w:bCs w:val="1"/>
          <w:color w:val="38761D"/>
          <w:sz w:val="26"/>
          <w:szCs w:val="26"/>
        </w:rPr>
      </w:pPr>
    </w:p>
    <w:tbl>
      <w:tblPr>
        <w:tblStyle w:val="a0"/>
        <w:tblW w:w="8715"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715"/>
      </w:tblGrid>
      <w:tr xmlns:wp14="http://schemas.microsoft.com/office/word/2010/wordml" w:rsidR="001647F4" w:rsidTr="77B30A4B" w14:paraId="684BB58D" wp14:textId="77777777">
        <w:trPr>
          <w:trHeight w:val="470"/>
        </w:trPr>
        <w:tc>
          <w:tcPr>
            <w:tcW w:w="8715" w:type="dxa"/>
            <w:shd w:val="clear" w:color="auto" w:fill="CFE2F3"/>
            <w:tcMar>
              <w:top w:w="100" w:type="dxa"/>
              <w:left w:w="100" w:type="dxa"/>
              <w:bottom w:w="100" w:type="dxa"/>
              <w:right w:w="100" w:type="dxa"/>
            </w:tcMar>
          </w:tcPr>
          <w:p w:rsidR="001647F4" w:rsidP="77B30A4B" w:rsidRDefault="00D721B7" w14:paraId="25D6730D" wp14:textId="77777777">
            <w:pPr>
              <w:widowControl w:val="0"/>
              <w:spacing w:line="240" w:lineRule="auto"/>
              <w:rPr>
                <w:rFonts w:ascii="Google Sans" w:hAnsi="Google Sans" w:eastAsia="Google Sans" w:cs="Google Sans"/>
                <w:b w:val="1"/>
                <w:bCs w:val="1"/>
                <w:sz w:val="24"/>
                <w:szCs w:val="24"/>
              </w:rPr>
            </w:pPr>
            <w:r w:rsidRPr="77B30A4B" w:rsidR="00D721B7">
              <w:rPr>
                <w:rFonts w:ascii="Google Sans" w:hAnsi="Google Sans" w:eastAsia="Google Sans" w:cs="Google Sans"/>
                <w:b w:val="1"/>
                <w:bCs w:val="1"/>
                <w:sz w:val="24"/>
                <w:szCs w:val="24"/>
              </w:rPr>
              <w:t>Parte</w:t>
            </w:r>
            <w:r w:rsidRPr="77B30A4B" w:rsidR="00D721B7">
              <w:rPr>
                <w:rFonts w:ascii="Google Sans" w:hAnsi="Google Sans" w:eastAsia="Google Sans" w:cs="Google Sans"/>
                <w:b w:val="1"/>
                <w:bCs w:val="1"/>
                <w:sz w:val="24"/>
                <w:szCs w:val="24"/>
              </w:rPr>
              <w:t xml:space="preserve"> 2: </w:t>
            </w:r>
            <w:r w:rsidRPr="77B30A4B" w:rsidR="00D721B7">
              <w:rPr>
                <w:rFonts w:ascii="Google Sans" w:hAnsi="Google Sans" w:eastAsia="Google Sans" w:cs="Google Sans"/>
                <w:b w:val="1"/>
                <w:bCs w:val="1"/>
                <w:sz w:val="24"/>
                <w:szCs w:val="24"/>
              </w:rPr>
              <w:t>Explique</w:t>
            </w:r>
            <w:r w:rsidRPr="77B30A4B" w:rsidR="00D721B7">
              <w:rPr>
                <w:rFonts w:ascii="Google Sans" w:hAnsi="Google Sans" w:eastAsia="Google Sans" w:cs="Google Sans"/>
                <w:b w:val="1"/>
                <w:bCs w:val="1"/>
                <w:sz w:val="24"/>
                <w:szCs w:val="24"/>
              </w:rPr>
              <w:t xml:space="preserve"> </w:t>
            </w:r>
            <w:r w:rsidRPr="77B30A4B" w:rsidR="00D721B7">
              <w:rPr>
                <w:rFonts w:ascii="Google Sans" w:hAnsi="Google Sans" w:eastAsia="Google Sans" w:cs="Google Sans"/>
                <w:b w:val="1"/>
                <w:bCs w:val="1"/>
                <w:sz w:val="24"/>
                <w:szCs w:val="24"/>
              </w:rPr>
              <w:t>suas</w:t>
            </w:r>
            <w:r w:rsidRPr="77B30A4B" w:rsidR="00D721B7">
              <w:rPr>
                <w:rFonts w:ascii="Google Sans" w:hAnsi="Google Sans" w:eastAsia="Google Sans" w:cs="Google Sans"/>
                <w:b w:val="1"/>
                <w:bCs w:val="1"/>
                <w:sz w:val="24"/>
                <w:szCs w:val="24"/>
              </w:rPr>
              <w:t xml:space="preserve"> </w:t>
            </w:r>
            <w:r w:rsidRPr="77B30A4B" w:rsidR="00D721B7">
              <w:rPr>
                <w:rFonts w:ascii="Google Sans" w:hAnsi="Google Sans" w:eastAsia="Google Sans" w:cs="Google Sans"/>
                <w:b w:val="1"/>
                <w:bCs w:val="1"/>
                <w:sz w:val="24"/>
                <w:szCs w:val="24"/>
              </w:rPr>
              <w:t>recomendações</w:t>
            </w:r>
          </w:p>
        </w:tc>
      </w:tr>
      <w:tr xmlns:wp14="http://schemas.microsoft.com/office/word/2010/wordml" w:rsidR="001647F4" w:rsidTr="77B30A4B" w14:paraId="41C8F396" wp14:textId="77777777">
        <w:trPr>
          <w:trHeight w:val="1160"/>
        </w:trPr>
        <w:tc>
          <w:tcPr>
            <w:tcW w:w="8715" w:type="dxa"/>
            <w:shd w:val="clear" w:color="auto" w:fill="auto"/>
            <w:tcMar>
              <w:top w:w="100" w:type="dxa"/>
              <w:left w:w="100" w:type="dxa"/>
              <w:bottom w:w="100" w:type="dxa"/>
              <w:right w:w="100" w:type="dxa"/>
            </w:tcMar>
          </w:tcPr>
          <w:p w:rsidR="001647F4" w:rsidP="77B30A4B" w:rsidRDefault="001647F4" w14:paraId="2482E321" wp14:textId="4E1B8E32">
            <w:pPr>
              <w:widowControl w:val="0"/>
              <w:spacing w:before="240" w:beforeAutospacing="off" w:after="240" w:afterAutospacing="off" w:line="240" w:lineRule="auto"/>
            </w:pPr>
            <w:r w:rsidRPr="77B30A4B" w:rsidR="31648557">
              <w:rPr>
                <w:rFonts w:ascii="Google Sans" w:hAnsi="Google Sans" w:eastAsia="Google Sans" w:cs="Google Sans"/>
                <w:b w:val="1"/>
                <w:bCs w:val="1"/>
                <w:noProof w:val="0"/>
                <w:sz w:val="24"/>
                <w:szCs w:val="24"/>
                <w:lang w:val="pt-BR"/>
              </w:rPr>
              <w:t>Implementação de Autenticação Multifator (MFA) e Políticas de Senhas Robustas</w:t>
            </w:r>
          </w:p>
          <w:p w:rsidR="001647F4" w:rsidP="77B30A4B" w:rsidRDefault="001647F4" w14:paraId="4891ADAA" wp14:textId="61B5B2A6">
            <w:pPr>
              <w:pStyle w:val="ListParagraph"/>
              <w:widowControl w:val="0"/>
              <w:numPr>
                <w:ilvl w:val="0"/>
                <w:numId w:val="2"/>
              </w:numPr>
              <w:spacing w:before="240" w:beforeAutospacing="off" w:after="240" w:afterAutospacing="off" w:line="240" w:lineRule="auto"/>
              <w:rPr>
                <w:rFonts w:ascii="Google Sans" w:hAnsi="Google Sans" w:eastAsia="Google Sans" w:cs="Google Sans"/>
                <w:b w:val="1"/>
                <w:bCs w:val="1"/>
                <w:noProof w:val="0"/>
                <w:sz w:val="24"/>
                <w:szCs w:val="24"/>
                <w:lang w:val="pt-BR"/>
              </w:rPr>
            </w:pPr>
            <w:r w:rsidRPr="77B30A4B" w:rsidR="31648557">
              <w:rPr>
                <w:rFonts w:ascii="Google Sans" w:hAnsi="Google Sans" w:eastAsia="Google Sans" w:cs="Google Sans"/>
                <w:b w:val="1"/>
                <w:bCs w:val="1"/>
                <w:noProof w:val="0"/>
                <w:sz w:val="24"/>
                <w:szCs w:val="24"/>
                <w:lang w:val="pt-BR"/>
              </w:rPr>
              <w:t>Por que a técnica de reforço de segurança recomendada é eficaz?</w:t>
            </w:r>
          </w:p>
          <w:p w:rsidR="001647F4" w:rsidP="77B30A4B" w:rsidRDefault="001647F4" w14:paraId="662A6D08" wp14:textId="36EF93B5">
            <w:pPr>
              <w:pStyle w:val="ListParagraph"/>
              <w:widowControl w:val="0"/>
              <w:numPr>
                <w:ilvl w:val="1"/>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 xml:space="preserve">A </w:t>
            </w:r>
            <w:r w:rsidRPr="77B30A4B" w:rsidR="31648557">
              <w:rPr>
                <w:rFonts w:ascii="Google Sans" w:hAnsi="Google Sans" w:eastAsia="Google Sans" w:cs="Google Sans"/>
                <w:b w:val="1"/>
                <w:bCs w:val="1"/>
                <w:noProof w:val="0"/>
                <w:sz w:val="24"/>
                <w:szCs w:val="24"/>
                <w:lang w:val="pt-BR"/>
              </w:rPr>
              <w:t>Autenticação Multifator (MFA)</w:t>
            </w:r>
            <w:r w:rsidRPr="77B30A4B" w:rsidR="31648557">
              <w:rPr>
                <w:rFonts w:ascii="Google Sans" w:hAnsi="Google Sans" w:eastAsia="Google Sans" w:cs="Google Sans"/>
                <w:noProof w:val="0"/>
                <w:sz w:val="24"/>
                <w:szCs w:val="24"/>
                <w:lang w:val="pt-BR"/>
              </w:rPr>
              <w:t xml:space="preserve"> é uma das formas mais eficazes de prevenir o acesso não autorizado a contas, mesmo que as credenciais de senha sejam comprometidas. Ao exigir uma segunda forma de verificação (além da senha, como um código de uma aplicação, uma impressão digital ou um token físico), a MFA mitiga diretamente o risco associado à </w:t>
            </w:r>
            <w:r w:rsidRPr="77B30A4B" w:rsidR="31648557">
              <w:rPr>
                <w:rFonts w:ascii="Google Sans" w:hAnsi="Google Sans" w:eastAsia="Google Sans" w:cs="Google Sans"/>
                <w:b w:val="1"/>
                <w:bCs w:val="1"/>
                <w:noProof w:val="0"/>
                <w:sz w:val="24"/>
                <w:szCs w:val="24"/>
                <w:lang w:val="pt-BR"/>
              </w:rPr>
              <w:t>partilha de senhas entre funcionários</w:t>
            </w:r>
            <w:r w:rsidRPr="77B30A4B" w:rsidR="31648557">
              <w:rPr>
                <w:rFonts w:ascii="Google Sans" w:hAnsi="Google Sans" w:eastAsia="Google Sans" w:cs="Google Sans"/>
                <w:noProof w:val="0"/>
                <w:sz w:val="24"/>
                <w:szCs w:val="24"/>
                <w:lang w:val="pt-BR"/>
              </w:rPr>
              <w:t xml:space="preserve"> e ao facto de a </w:t>
            </w:r>
            <w:r w:rsidRPr="77B30A4B" w:rsidR="31648557">
              <w:rPr>
                <w:rFonts w:ascii="Google Sans" w:hAnsi="Google Sans" w:eastAsia="Google Sans" w:cs="Google Sans"/>
                <w:b w:val="1"/>
                <w:bCs w:val="1"/>
                <w:noProof w:val="0"/>
                <w:sz w:val="24"/>
                <w:szCs w:val="24"/>
                <w:lang w:val="pt-BR"/>
              </w:rPr>
              <w:t>MFA não ser usada</w:t>
            </w:r>
            <w:r w:rsidRPr="77B30A4B" w:rsidR="31648557">
              <w:rPr>
                <w:rFonts w:ascii="Google Sans" w:hAnsi="Google Sans" w:eastAsia="Google Sans" w:cs="Google Sans"/>
                <w:noProof w:val="0"/>
                <w:sz w:val="24"/>
                <w:szCs w:val="24"/>
                <w:lang w:val="pt-BR"/>
              </w:rPr>
              <w:t xml:space="preserve"> atualmente. Se uma senha for partilhada ou roubada, o atacante ainda precisaria do segundo fator para obter acesso.</w:t>
            </w:r>
          </w:p>
          <w:p w:rsidR="001647F4" w:rsidP="77B30A4B" w:rsidRDefault="001647F4" w14:paraId="5935563B" wp14:textId="7722151B">
            <w:pPr>
              <w:pStyle w:val="ListParagraph"/>
              <w:widowControl w:val="0"/>
              <w:numPr>
                <w:ilvl w:val="1"/>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b w:val="1"/>
                <w:bCs w:val="1"/>
                <w:noProof w:val="0"/>
                <w:sz w:val="24"/>
                <w:szCs w:val="24"/>
                <w:lang w:val="pt-BR"/>
              </w:rPr>
              <w:t>Políticas de Senhas Robustas</w:t>
            </w:r>
            <w:r w:rsidRPr="77B30A4B" w:rsidR="31648557">
              <w:rPr>
                <w:rFonts w:ascii="Google Sans" w:hAnsi="Google Sans" w:eastAsia="Google Sans" w:cs="Google Sans"/>
                <w:noProof w:val="0"/>
                <w:sz w:val="24"/>
                <w:szCs w:val="24"/>
                <w:lang w:val="pt-BR"/>
              </w:rPr>
              <w:t xml:space="preserve"> são cruciais para resolver a vulnerabilidade da </w:t>
            </w:r>
            <w:r w:rsidRPr="77B30A4B" w:rsidR="31648557">
              <w:rPr>
                <w:rFonts w:ascii="Google Sans" w:hAnsi="Google Sans" w:eastAsia="Google Sans" w:cs="Google Sans"/>
                <w:b w:val="1"/>
                <w:bCs w:val="1"/>
                <w:noProof w:val="0"/>
                <w:sz w:val="24"/>
                <w:szCs w:val="24"/>
                <w:lang w:val="pt-BR"/>
              </w:rPr>
              <w:t>senha de administrador do banco de dados definida como padrão</w:t>
            </w:r>
            <w:r w:rsidRPr="77B30A4B" w:rsidR="31648557">
              <w:rPr>
                <w:rFonts w:ascii="Google Sans" w:hAnsi="Google Sans" w:eastAsia="Google Sans" w:cs="Google Sans"/>
                <w:noProof w:val="0"/>
                <w:sz w:val="24"/>
                <w:szCs w:val="24"/>
                <w:lang w:val="pt-BR"/>
              </w:rPr>
              <w:t xml:space="preserve"> e para desencorajar a </w:t>
            </w:r>
            <w:r w:rsidRPr="77B30A4B" w:rsidR="31648557">
              <w:rPr>
                <w:rFonts w:ascii="Google Sans" w:hAnsi="Google Sans" w:eastAsia="Google Sans" w:cs="Google Sans"/>
                <w:b w:val="1"/>
                <w:bCs w:val="1"/>
                <w:noProof w:val="0"/>
                <w:sz w:val="24"/>
                <w:szCs w:val="24"/>
                <w:lang w:val="pt-BR"/>
              </w:rPr>
              <w:t>partilha de senhas</w:t>
            </w:r>
            <w:r w:rsidRPr="77B30A4B" w:rsidR="31648557">
              <w:rPr>
                <w:rFonts w:ascii="Google Sans" w:hAnsi="Google Sans" w:eastAsia="Google Sans" w:cs="Google Sans"/>
                <w:noProof w:val="0"/>
                <w:sz w:val="24"/>
                <w:szCs w:val="24"/>
                <w:lang w:val="pt-BR"/>
              </w:rPr>
              <w:t>. Estas políticas devem incluir:</w:t>
            </w:r>
          </w:p>
          <w:p w:rsidR="001647F4" w:rsidP="77B30A4B" w:rsidRDefault="001647F4" w14:paraId="33A46BD7" wp14:textId="7D2F3EC8">
            <w:pPr>
              <w:pStyle w:val="ListParagraph"/>
              <w:widowControl w:val="0"/>
              <w:numPr>
                <w:ilvl w:val="2"/>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A alteração imediata de todas as senhas padrão para senhas únicas e complexas.</w:t>
            </w:r>
          </w:p>
          <w:p w:rsidR="001647F4" w:rsidP="77B30A4B" w:rsidRDefault="001647F4" w14:paraId="1D14322D" wp14:textId="63026BD1">
            <w:pPr>
              <w:pStyle w:val="ListParagraph"/>
              <w:widowControl w:val="0"/>
              <w:numPr>
                <w:ilvl w:val="2"/>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Requisitos de complexidade (combinação de letras maiúsculas e minúsculas, números e símbolos) e comprimento mínimo.</w:t>
            </w:r>
          </w:p>
          <w:p w:rsidR="001647F4" w:rsidP="77B30A4B" w:rsidRDefault="001647F4" w14:paraId="7B31288F" wp14:textId="2E9773BB">
            <w:pPr>
              <w:pStyle w:val="ListParagraph"/>
              <w:widowControl w:val="0"/>
              <w:numPr>
                <w:ilvl w:val="2"/>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Proibição explícita da partilha de senhas, complementada por formação de consciencialização.</w:t>
            </w:r>
          </w:p>
          <w:p w:rsidR="001647F4" w:rsidP="77B30A4B" w:rsidRDefault="001647F4" w14:paraId="7A79C71D" wp14:textId="40D569D9">
            <w:pPr>
              <w:pStyle w:val="ListParagraph"/>
              <w:widowControl w:val="0"/>
              <w:numPr>
                <w:ilvl w:val="2"/>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Implementação de um gestor de senhas corporativo para ajudar os funcionários a gerir senhas únicas e complexas sem as partilhar.</w:t>
            </w:r>
          </w:p>
          <w:p w:rsidR="001647F4" w:rsidP="77B30A4B" w:rsidRDefault="001647F4" w14:paraId="386D884C" wp14:textId="6FDE12F0">
            <w:pPr>
              <w:pStyle w:val="ListParagraph"/>
              <w:widowControl w:val="0"/>
              <w:numPr>
                <w:ilvl w:val="1"/>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 xml:space="preserve">O uso de </w:t>
            </w:r>
            <w:r w:rsidRPr="77B30A4B" w:rsidR="31648557">
              <w:rPr>
                <w:rFonts w:ascii="Google Sans" w:hAnsi="Google Sans" w:eastAsia="Google Sans" w:cs="Google Sans"/>
                <w:b w:val="1"/>
                <w:bCs w:val="1"/>
                <w:noProof w:val="0"/>
                <w:sz w:val="24"/>
                <w:szCs w:val="24"/>
                <w:lang w:val="pt-BR"/>
              </w:rPr>
              <w:t>Ferramentas de Auditoria de Senhas</w:t>
            </w:r>
            <w:r w:rsidRPr="77B30A4B" w:rsidR="31648557">
              <w:rPr>
                <w:rFonts w:ascii="Google Sans" w:hAnsi="Google Sans" w:eastAsia="Google Sans" w:cs="Google Sans"/>
                <w:noProof w:val="0"/>
                <w:sz w:val="24"/>
                <w:szCs w:val="24"/>
                <w:lang w:val="pt-BR"/>
              </w:rPr>
              <w:t xml:space="preserve"> como o "John the Ripper" pode ajudar a organização a "detetar senhas fracas" que não cumprem as novas políticas, permitindo uma correção proativa.</w:t>
            </w:r>
          </w:p>
          <w:p w:rsidR="001647F4" w:rsidP="77B30A4B" w:rsidRDefault="001647F4" w14:paraId="596A6A01" wp14:textId="639DA8C8">
            <w:pPr>
              <w:pStyle w:val="ListParagraph"/>
              <w:widowControl w:val="0"/>
              <w:numPr>
                <w:ilvl w:val="0"/>
                <w:numId w:val="2"/>
              </w:numPr>
              <w:spacing w:before="240" w:beforeAutospacing="off" w:after="240" w:afterAutospacing="off" w:line="240" w:lineRule="auto"/>
              <w:rPr>
                <w:rFonts w:ascii="Google Sans" w:hAnsi="Google Sans" w:eastAsia="Google Sans" w:cs="Google Sans"/>
                <w:b w:val="1"/>
                <w:bCs w:val="1"/>
                <w:noProof w:val="0"/>
                <w:sz w:val="24"/>
                <w:szCs w:val="24"/>
                <w:lang w:val="pt-BR"/>
              </w:rPr>
            </w:pPr>
            <w:r w:rsidRPr="77B30A4B" w:rsidR="31648557">
              <w:rPr>
                <w:rFonts w:ascii="Google Sans" w:hAnsi="Google Sans" w:eastAsia="Google Sans" w:cs="Google Sans"/>
                <w:b w:val="1"/>
                <w:bCs w:val="1"/>
                <w:noProof w:val="0"/>
                <w:sz w:val="24"/>
                <w:szCs w:val="24"/>
                <w:lang w:val="pt-BR"/>
              </w:rPr>
              <w:t>Com que frequência a técnica de reforço precisa ser implementada?</w:t>
            </w:r>
          </w:p>
          <w:p w:rsidR="001647F4" w:rsidP="77B30A4B" w:rsidRDefault="001647F4" w14:paraId="50C4717F" wp14:textId="5A3AA7A3">
            <w:pPr>
              <w:pStyle w:val="ListParagraph"/>
              <w:widowControl w:val="0"/>
              <w:numPr>
                <w:ilvl w:val="1"/>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b w:val="1"/>
                <w:bCs w:val="1"/>
                <w:noProof w:val="0"/>
                <w:sz w:val="24"/>
                <w:szCs w:val="24"/>
                <w:lang w:val="pt-BR"/>
              </w:rPr>
              <w:t>MFA:</w:t>
            </w:r>
            <w:r w:rsidRPr="77B30A4B" w:rsidR="31648557">
              <w:rPr>
                <w:rFonts w:ascii="Google Sans" w:hAnsi="Google Sans" w:eastAsia="Google Sans" w:cs="Google Sans"/>
                <w:noProof w:val="0"/>
                <w:sz w:val="24"/>
                <w:szCs w:val="24"/>
                <w:lang w:val="pt-BR"/>
              </w:rPr>
              <w:t xml:space="preserve"> Deve ser implementada e tornada obrigatória para todos os funcionários, especialmente para acesso a sistemas críticos e dados sensíveis (como o banco de dados de clientes), o mais rapidamente possível. Uma vez implementada, a MFA é uma medida de segurança contínua. As configurações e políticas de MFA devem ser revistas anualmente.</w:t>
            </w:r>
          </w:p>
          <w:p w:rsidR="001647F4" w:rsidP="77B30A4B" w:rsidRDefault="001647F4" w14:paraId="5ADB3B3C" wp14:textId="6359B0B1">
            <w:pPr>
              <w:pStyle w:val="ListParagraph"/>
              <w:widowControl w:val="0"/>
              <w:numPr>
                <w:ilvl w:val="1"/>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b w:val="1"/>
                <w:bCs w:val="1"/>
                <w:noProof w:val="0"/>
                <w:sz w:val="24"/>
                <w:szCs w:val="24"/>
                <w:lang w:val="pt-BR"/>
              </w:rPr>
              <w:t>Políticas de Senhas Robustas:</w:t>
            </w:r>
            <w:r w:rsidRPr="77B30A4B" w:rsidR="31648557">
              <w:rPr>
                <w:rFonts w:ascii="Google Sans" w:hAnsi="Google Sans" w:eastAsia="Google Sans" w:cs="Google Sans"/>
                <w:noProof w:val="0"/>
                <w:sz w:val="24"/>
                <w:szCs w:val="24"/>
                <w:lang w:val="pt-BR"/>
              </w:rPr>
              <w:t xml:space="preserve"> Devem ser definidas, comunicadas e tecnicamente aplicadas (sempre que possível) imediatamente. A formação sobre estas políticas deve ser incluída no processo de integração de novos funcionários e realizada anualmente para todos os funcionários. As próprias políticas devem ser revistas anualmente.</w:t>
            </w:r>
          </w:p>
          <w:p w:rsidR="001647F4" w:rsidP="77B30A4B" w:rsidRDefault="001647F4" w14:paraId="393E8B0C" wp14:textId="79B2945D">
            <w:pPr>
              <w:pStyle w:val="ListParagraph"/>
              <w:widowControl w:val="0"/>
              <w:numPr>
                <w:ilvl w:val="1"/>
                <w:numId w:val="2"/>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b w:val="1"/>
                <w:bCs w:val="1"/>
                <w:noProof w:val="0"/>
                <w:sz w:val="24"/>
                <w:szCs w:val="24"/>
                <w:lang w:val="pt-BR"/>
              </w:rPr>
              <w:t>Auditoria de Senhas:</w:t>
            </w:r>
            <w:r w:rsidRPr="77B30A4B" w:rsidR="31648557">
              <w:rPr>
                <w:rFonts w:ascii="Google Sans" w:hAnsi="Google Sans" w:eastAsia="Google Sans" w:cs="Google Sans"/>
                <w:noProof w:val="0"/>
                <w:sz w:val="24"/>
                <w:szCs w:val="24"/>
                <w:lang w:val="pt-BR"/>
              </w:rPr>
              <w:t xml:space="preserve"> Deve ser realizada regularmente, por exemplo, trimestralmente, para garantir a conformidade e identificar senhas que não cumprem as políticas.</w:t>
            </w:r>
          </w:p>
          <w:p w:rsidR="001647F4" w:rsidP="77B30A4B" w:rsidRDefault="001647F4" w14:paraId="259A4EE1" wp14:textId="61B54EE7">
            <w:pPr>
              <w:widowControl w:val="0"/>
              <w:spacing w:before="240" w:beforeAutospacing="off" w:after="240" w:afterAutospacing="off" w:line="240" w:lineRule="auto"/>
            </w:pPr>
            <w:r w:rsidRPr="77B30A4B" w:rsidR="31648557">
              <w:rPr>
                <w:rFonts w:ascii="Google Sans" w:hAnsi="Google Sans" w:eastAsia="Google Sans" w:cs="Google Sans"/>
                <w:b w:val="1"/>
                <w:bCs w:val="1"/>
                <w:noProof w:val="0"/>
                <w:sz w:val="24"/>
                <w:szCs w:val="24"/>
                <w:lang w:val="pt-BR"/>
              </w:rPr>
              <w:t>2. Configuração e Gestão Eficaz de Firewalls</w:t>
            </w:r>
          </w:p>
          <w:p w:rsidR="001647F4" w:rsidP="77B30A4B" w:rsidRDefault="001647F4" w14:paraId="5025BD2D" wp14:textId="6DD10EEA">
            <w:pPr>
              <w:pStyle w:val="ListParagraph"/>
              <w:widowControl w:val="0"/>
              <w:numPr>
                <w:ilvl w:val="0"/>
                <w:numId w:val="3"/>
              </w:numPr>
              <w:spacing w:before="240" w:beforeAutospacing="off" w:after="240" w:afterAutospacing="off" w:line="240" w:lineRule="auto"/>
              <w:rPr>
                <w:rFonts w:ascii="Google Sans" w:hAnsi="Google Sans" w:eastAsia="Google Sans" w:cs="Google Sans"/>
                <w:b w:val="1"/>
                <w:bCs w:val="1"/>
                <w:noProof w:val="0"/>
                <w:sz w:val="24"/>
                <w:szCs w:val="24"/>
                <w:lang w:val="pt-BR"/>
              </w:rPr>
            </w:pPr>
            <w:r w:rsidRPr="77B30A4B" w:rsidR="31648557">
              <w:rPr>
                <w:rFonts w:ascii="Google Sans" w:hAnsi="Google Sans" w:eastAsia="Google Sans" w:cs="Google Sans"/>
                <w:b w:val="1"/>
                <w:bCs w:val="1"/>
                <w:noProof w:val="0"/>
                <w:sz w:val="24"/>
                <w:szCs w:val="24"/>
                <w:lang w:val="pt-BR"/>
              </w:rPr>
              <w:t>Por que a técnica de reforço de segurança recomendada é eficaz?</w:t>
            </w:r>
          </w:p>
          <w:p w:rsidR="001647F4" w:rsidP="77B30A4B" w:rsidRDefault="001647F4" w14:paraId="431845D0" wp14:textId="2029CF79">
            <w:pPr>
              <w:pStyle w:val="ListParagraph"/>
              <w:widowControl w:val="0"/>
              <w:numPr>
                <w:ilvl w:val="1"/>
                <w:numId w:val="3"/>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 xml:space="preserve">Firewalls são a primeira linha de defesa para uma rede. A vulnerabilidade de </w:t>
            </w:r>
            <w:r w:rsidRPr="77B30A4B" w:rsidR="31648557">
              <w:rPr>
                <w:rFonts w:ascii="Google Sans" w:hAnsi="Google Sans" w:eastAsia="Google Sans" w:cs="Google Sans"/>
                <w:b w:val="1"/>
                <w:bCs w:val="1"/>
                <w:noProof w:val="0"/>
                <w:sz w:val="24"/>
                <w:szCs w:val="24"/>
                <w:lang w:val="pt-BR"/>
              </w:rPr>
              <w:t>firewalls não terem regras implementadas para filtrar o tráfego</w:t>
            </w:r>
            <w:r w:rsidRPr="77B30A4B" w:rsidR="31648557">
              <w:rPr>
                <w:rFonts w:ascii="Google Sans" w:hAnsi="Google Sans" w:eastAsia="Google Sans" w:cs="Google Sans"/>
                <w:noProof w:val="0"/>
                <w:sz w:val="24"/>
                <w:szCs w:val="24"/>
                <w:lang w:val="pt-BR"/>
              </w:rPr>
              <w:t xml:space="preserve"> significa que a rede está aberta a uma vasta gama de ataques e acessos não autorizados. Ao implementar regras de firewall baseadas no princípio do menor privilégio (permitir apenas o tráfego explicitamente necessário para as operações de negócio e bloquear todo o resto), a organização pode reduzir drasticamente a sua superfície de ataque.</w:t>
            </w:r>
          </w:p>
          <w:p w:rsidR="001647F4" w:rsidP="77B30A4B" w:rsidRDefault="001647F4" w14:paraId="2BA8D85C" wp14:textId="71555DB7">
            <w:pPr>
              <w:pStyle w:val="ListParagraph"/>
              <w:widowControl w:val="0"/>
              <w:numPr>
                <w:ilvl w:val="1"/>
                <w:numId w:val="3"/>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b w:val="1"/>
                <w:bCs w:val="1"/>
                <w:noProof w:val="0"/>
                <w:sz w:val="24"/>
                <w:szCs w:val="24"/>
                <w:lang w:val="pt-BR"/>
              </w:rPr>
              <w:t>Ferramentas de Gestão de Firewall</w:t>
            </w:r>
            <w:r w:rsidRPr="77B30A4B" w:rsidR="31648557">
              <w:rPr>
                <w:rFonts w:ascii="Google Sans" w:hAnsi="Google Sans" w:eastAsia="Google Sans" w:cs="Google Sans"/>
                <w:noProof w:val="0"/>
                <w:sz w:val="24"/>
                <w:szCs w:val="24"/>
                <w:lang w:val="pt-BR"/>
              </w:rPr>
              <w:t xml:space="preserve"> como o "</w:t>
            </w:r>
            <w:r w:rsidRPr="77B30A4B" w:rsidR="31648557">
              <w:rPr>
                <w:rFonts w:ascii="Google Sans" w:hAnsi="Google Sans" w:eastAsia="Google Sans" w:cs="Google Sans"/>
                <w:noProof w:val="0"/>
                <w:sz w:val="24"/>
                <w:szCs w:val="24"/>
                <w:lang w:val="pt-BR"/>
              </w:rPr>
              <w:t>pfSense</w:t>
            </w:r>
            <w:r w:rsidRPr="77B30A4B" w:rsidR="31648557">
              <w:rPr>
                <w:rFonts w:ascii="Google Sans" w:hAnsi="Google Sans" w:eastAsia="Google Sans" w:cs="Google Sans"/>
                <w:noProof w:val="0"/>
                <w:sz w:val="24"/>
                <w:szCs w:val="24"/>
                <w:lang w:val="pt-BR"/>
              </w:rPr>
              <w:t>"  "</w:t>
            </w:r>
            <w:r w:rsidRPr="77B30A4B" w:rsidR="31648557">
              <w:rPr>
                <w:rFonts w:ascii="Google Sans" w:hAnsi="Google Sans" w:eastAsia="Google Sans" w:cs="Google Sans"/>
                <w:noProof w:val="0"/>
                <w:sz w:val="24"/>
                <w:szCs w:val="24"/>
                <w:lang w:val="pt-BR"/>
              </w:rPr>
              <w:t>fornecem um conjunto abrangente de capacidades de firewall, encaminhamento e VPN". Estas ferramentas permitem a criação, gestão e monitorização de regras de firewall de forma eficaz, ajudando a "proteger perímetros de rede" e "segmentar redes", o que é crucial para proteger o banco de dados de clientes e outros ativos internos. As regras devem ser configuradas para filtrar tanto o tráfego de entrada (</w:t>
            </w:r>
            <w:r w:rsidRPr="77B30A4B" w:rsidR="31648557">
              <w:rPr>
                <w:rFonts w:ascii="Google Sans" w:hAnsi="Google Sans" w:eastAsia="Google Sans" w:cs="Google Sans"/>
                <w:noProof w:val="0"/>
                <w:sz w:val="24"/>
                <w:szCs w:val="24"/>
                <w:lang w:val="pt-BR"/>
              </w:rPr>
              <w:t>in</w:t>
            </w:r>
            <w:r w:rsidRPr="77B30A4B" w:rsidR="31648557">
              <w:rPr>
                <w:rFonts w:ascii="Google Sans" w:hAnsi="Google Sans" w:eastAsia="Google Sans" w:cs="Google Sans"/>
                <w:noProof w:val="0"/>
                <w:sz w:val="24"/>
                <w:szCs w:val="24"/>
                <w:lang w:val="pt-BR"/>
              </w:rPr>
              <w:t>gress</w:t>
            </w:r>
            <w:r w:rsidRPr="77B30A4B" w:rsidR="31648557">
              <w:rPr>
                <w:rFonts w:ascii="Google Sans" w:hAnsi="Google Sans" w:eastAsia="Google Sans" w:cs="Google Sans"/>
                <w:noProof w:val="0"/>
                <w:sz w:val="24"/>
                <w:szCs w:val="24"/>
                <w:lang w:val="pt-BR"/>
              </w:rPr>
              <w:t xml:space="preserve">) </w:t>
            </w:r>
            <w:r w:rsidRPr="77B30A4B" w:rsidR="31648557">
              <w:rPr>
                <w:rFonts w:ascii="Google Sans" w:hAnsi="Google Sans" w:eastAsia="Google Sans" w:cs="Google Sans"/>
                <w:noProof w:val="0"/>
                <w:sz w:val="24"/>
                <w:szCs w:val="24"/>
                <w:lang w:val="pt-BR"/>
              </w:rPr>
              <w:t>como o de saída (</w:t>
            </w:r>
            <w:r w:rsidRPr="77B30A4B" w:rsidR="31648557">
              <w:rPr>
                <w:rFonts w:ascii="Google Sans" w:hAnsi="Google Sans" w:eastAsia="Google Sans" w:cs="Google Sans"/>
                <w:noProof w:val="0"/>
                <w:sz w:val="24"/>
                <w:szCs w:val="24"/>
                <w:lang w:val="pt-BR"/>
              </w:rPr>
              <w:t>eg</w:t>
            </w:r>
            <w:r w:rsidRPr="77B30A4B" w:rsidR="31648557">
              <w:rPr>
                <w:rFonts w:ascii="Google Sans" w:hAnsi="Google Sans" w:eastAsia="Google Sans" w:cs="Google Sans"/>
                <w:noProof w:val="0"/>
                <w:sz w:val="24"/>
                <w:szCs w:val="24"/>
                <w:lang w:val="pt-BR"/>
              </w:rPr>
              <w:t>ress</w:t>
            </w:r>
            <w:r w:rsidRPr="77B30A4B" w:rsidR="31648557">
              <w:rPr>
                <w:rFonts w:ascii="Google Sans" w:hAnsi="Google Sans" w:eastAsia="Google Sans" w:cs="Google Sans"/>
                <w:noProof w:val="0"/>
                <w:sz w:val="24"/>
                <w:szCs w:val="24"/>
                <w:lang w:val="pt-BR"/>
              </w:rPr>
              <w:t>).</w:t>
            </w:r>
          </w:p>
          <w:p w:rsidR="001647F4" w:rsidP="77B30A4B" w:rsidRDefault="001647F4" w14:paraId="7DAE4BCC" wp14:textId="4B2D6DD3">
            <w:pPr>
              <w:pStyle w:val="ListParagraph"/>
              <w:widowControl w:val="0"/>
              <w:numPr>
                <w:ilvl w:val="0"/>
                <w:numId w:val="3"/>
              </w:numPr>
              <w:spacing w:before="240" w:beforeAutospacing="off" w:after="240" w:afterAutospacing="off" w:line="240" w:lineRule="auto"/>
              <w:rPr>
                <w:rFonts w:ascii="Google Sans" w:hAnsi="Google Sans" w:eastAsia="Google Sans" w:cs="Google Sans"/>
                <w:b w:val="1"/>
                <w:bCs w:val="1"/>
                <w:noProof w:val="0"/>
                <w:sz w:val="24"/>
                <w:szCs w:val="24"/>
                <w:lang w:val="pt-BR"/>
              </w:rPr>
            </w:pPr>
            <w:r w:rsidRPr="77B30A4B" w:rsidR="31648557">
              <w:rPr>
                <w:rFonts w:ascii="Google Sans" w:hAnsi="Google Sans" w:eastAsia="Google Sans" w:cs="Google Sans"/>
                <w:b w:val="1"/>
                <w:bCs w:val="1"/>
                <w:noProof w:val="0"/>
                <w:sz w:val="24"/>
                <w:szCs w:val="24"/>
                <w:lang w:val="pt-BR"/>
              </w:rPr>
              <w:t>Com que frequência a técnica de reforço precisa ser implementada?</w:t>
            </w:r>
          </w:p>
          <w:p w:rsidR="001647F4" w:rsidP="77B30A4B" w:rsidRDefault="001647F4" w14:paraId="316AB777" wp14:textId="678F4394">
            <w:pPr>
              <w:pStyle w:val="ListParagraph"/>
              <w:widowControl w:val="0"/>
              <w:numPr>
                <w:ilvl w:val="1"/>
                <w:numId w:val="3"/>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A configuração inicial das regras de firewall deve ser realizada imediatamente.</w:t>
            </w:r>
          </w:p>
          <w:p w:rsidR="001647F4" w:rsidP="77B30A4B" w:rsidRDefault="001647F4" w14:paraId="71B936CB" wp14:textId="23DEE145">
            <w:pPr>
              <w:pStyle w:val="ListParagraph"/>
              <w:widowControl w:val="0"/>
              <w:numPr>
                <w:ilvl w:val="1"/>
                <w:numId w:val="3"/>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As regras de firewall devem ser revistas e auditadas regularmente, no mínimo trimestralmente, ou sempre que houver mudanças significativas na infraestrutura de rede, aplicações ou requisitos de negócio.</w:t>
            </w:r>
          </w:p>
          <w:p w:rsidR="001647F4" w:rsidP="77B30A4B" w:rsidRDefault="001647F4" w14:paraId="3ED557DD" wp14:textId="093F5AA9">
            <w:pPr>
              <w:pStyle w:val="ListParagraph"/>
              <w:widowControl w:val="0"/>
              <w:numPr>
                <w:ilvl w:val="1"/>
                <w:numId w:val="3"/>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Os logs do firewall devem ser monitorizados continuamente (idealmente integrados com uma solução de Gestão de Logs &amp; SIEM como o "</w:t>
            </w:r>
            <w:r w:rsidRPr="77B30A4B" w:rsidR="31648557">
              <w:rPr>
                <w:rFonts w:ascii="Google Sans" w:hAnsi="Google Sans" w:eastAsia="Google Sans" w:cs="Google Sans"/>
                <w:noProof w:val="0"/>
                <w:sz w:val="24"/>
                <w:szCs w:val="24"/>
                <w:lang w:val="pt-BR"/>
              </w:rPr>
              <w:t>Splunk</w:t>
            </w:r>
            <w:r w:rsidRPr="77B30A4B" w:rsidR="31648557">
              <w:rPr>
                <w:rFonts w:ascii="Google Sans" w:hAnsi="Google Sans" w:eastAsia="Google Sans" w:cs="Google Sans"/>
                <w:noProof w:val="0"/>
                <w:sz w:val="24"/>
                <w:szCs w:val="24"/>
                <w:lang w:val="pt-BR"/>
              </w:rPr>
              <w:t xml:space="preserve">") para </w:t>
            </w:r>
            <w:r w:rsidRPr="77B30A4B" w:rsidR="31648557">
              <w:rPr>
                <w:rFonts w:ascii="Google Sans" w:hAnsi="Google Sans" w:eastAsia="Google Sans" w:cs="Google Sans"/>
                <w:noProof w:val="0"/>
                <w:sz w:val="24"/>
                <w:szCs w:val="24"/>
                <w:lang w:val="pt-BR"/>
              </w:rPr>
              <w:t>detetar</w:t>
            </w:r>
            <w:r w:rsidRPr="77B30A4B" w:rsidR="31648557">
              <w:rPr>
                <w:rFonts w:ascii="Google Sans" w:hAnsi="Google Sans" w:eastAsia="Google Sans" w:cs="Google Sans"/>
                <w:noProof w:val="0"/>
                <w:sz w:val="24"/>
                <w:szCs w:val="24"/>
                <w:lang w:val="pt-BR"/>
              </w:rPr>
              <w:t xml:space="preserve"> atividades suspeitas e garantir que as regras estão a funcionar como esperado.</w:t>
            </w:r>
          </w:p>
          <w:p w:rsidR="001647F4" w:rsidP="77B30A4B" w:rsidRDefault="001647F4" w14:paraId="310155D4" wp14:textId="7930A8F6">
            <w:pPr>
              <w:widowControl w:val="0"/>
              <w:spacing w:before="240" w:beforeAutospacing="off" w:after="240" w:afterAutospacing="off" w:line="240" w:lineRule="auto"/>
            </w:pPr>
            <w:r w:rsidRPr="77B30A4B" w:rsidR="31648557">
              <w:rPr>
                <w:rFonts w:ascii="Google Sans" w:hAnsi="Google Sans" w:eastAsia="Google Sans" w:cs="Google Sans"/>
                <w:b w:val="1"/>
                <w:bCs w:val="1"/>
                <w:noProof w:val="0"/>
                <w:sz w:val="24"/>
                <w:szCs w:val="24"/>
                <w:lang w:val="pt-BR"/>
              </w:rPr>
              <w:t>3. Implementação de Varreduras de Vulnerabilidade Regulares</w:t>
            </w:r>
          </w:p>
          <w:p w:rsidR="001647F4" w:rsidP="77B30A4B" w:rsidRDefault="001647F4" w14:paraId="380E2DF3" wp14:textId="5FD50D20">
            <w:pPr>
              <w:pStyle w:val="ListParagraph"/>
              <w:widowControl w:val="0"/>
              <w:numPr>
                <w:ilvl w:val="0"/>
                <w:numId w:val="4"/>
              </w:numPr>
              <w:spacing w:before="240" w:beforeAutospacing="off" w:after="240" w:afterAutospacing="off" w:line="240" w:lineRule="auto"/>
              <w:rPr>
                <w:rFonts w:ascii="Google Sans" w:hAnsi="Google Sans" w:eastAsia="Google Sans" w:cs="Google Sans"/>
                <w:b w:val="1"/>
                <w:bCs w:val="1"/>
                <w:noProof w:val="0"/>
                <w:sz w:val="24"/>
                <w:szCs w:val="24"/>
                <w:lang w:val="pt-BR"/>
              </w:rPr>
            </w:pPr>
            <w:r w:rsidRPr="77B30A4B" w:rsidR="31648557">
              <w:rPr>
                <w:rFonts w:ascii="Google Sans" w:hAnsi="Google Sans" w:eastAsia="Google Sans" w:cs="Google Sans"/>
                <w:b w:val="1"/>
                <w:bCs w:val="1"/>
                <w:noProof w:val="0"/>
                <w:sz w:val="24"/>
                <w:szCs w:val="24"/>
                <w:lang w:val="pt-BR"/>
              </w:rPr>
              <w:t>Por que a técnica de reforço de segurança recomendada é eficaz?</w:t>
            </w:r>
          </w:p>
          <w:p w:rsidR="001647F4" w:rsidP="77B30A4B" w:rsidRDefault="001647F4" w14:paraId="5683E3A0" wp14:textId="05EDB2A7">
            <w:pPr>
              <w:pStyle w:val="ListParagraph"/>
              <w:widowControl w:val="0"/>
              <w:numPr>
                <w:ilvl w:val="1"/>
                <w:numId w:val="4"/>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 xml:space="preserve">Mesmo com firewalls e senhas fortes, novas vulnerabilidades podem surgir em software, configurações ou através de erro humano. </w:t>
            </w:r>
            <w:r w:rsidRPr="77B30A4B" w:rsidR="31648557">
              <w:rPr>
                <w:rFonts w:ascii="Google Sans" w:hAnsi="Google Sans" w:eastAsia="Google Sans" w:cs="Google Sans"/>
                <w:b w:val="1"/>
                <w:bCs w:val="1"/>
                <w:noProof w:val="0"/>
                <w:sz w:val="24"/>
                <w:szCs w:val="24"/>
                <w:lang w:val="pt-BR"/>
              </w:rPr>
              <w:t>Scanners de Vulnerabilidade</w:t>
            </w:r>
            <w:r w:rsidRPr="77B30A4B" w:rsidR="31648557">
              <w:rPr>
                <w:rFonts w:ascii="Google Sans" w:hAnsi="Google Sans" w:eastAsia="Google Sans" w:cs="Google Sans"/>
                <w:noProof w:val="0"/>
                <w:sz w:val="24"/>
                <w:szCs w:val="24"/>
                <w:lang w:val="pt-BR"/>
              </w:rPr>
              <w:t xml:space="preserve"> como o "</w:t>
            </w:r>
            <w:r w:rsidRPr="77B30A4B" w:rsidR="31648557">
              <w:rPr>
                <w:rFonts w:ascii="Google Sans" w:hAnsi="Google Sans" w:eastAsia="Google Sans" w:cs="Google Sans"/>
                <w:noProof w:val="0"/>
                <w:sz w:val="24"/>
                <w:szCs w:val="24"/>
                <w:lang w:val="pt-BR"/>
              </w:rPr>
              <w:t>Nessus</w:t>
            </w:r>
            <w:r w:rsidRPr="77B30A4B" w:rsidR="31648557">
              <w:rPr>
                <w:rFonts w:ascii="Google Sans" w:hAnsi="Google Sans" w:eastAsia="Google Sans" w:cs="Google Sans"/>
                <w:noProof w:val="0"/>
                <w:sz w:val="24"/>
                <w:szCs w:val="24"/>
                <w:lang w:val="pt-BR"/>
              </w:rPr>
              <w:t xml:space="preserve">" são ferramentas que "identificam vulnerabilidades em dispositivos de rede, aplicações e sistemas operativos". Realizar varreduras regulares permite à organização identificar proativamente estas fraquezas, incluindo configurações incorretas como senhas padrão que possam ter sido negligenciadas, antes que sejam exploradas por atacantes. Isto é essencial para manter uma postura de segurança robusta e prevenir futuras violações. O </w:t>
            </w:r>
            <w:r w:rsidRPr="77B30A4B" w:rsidR="31648557">
              <w:rPr>
                <w:rFonts w:ascii="Google Sans" w:hAnsi="Google Sans" w:eastAsia="Google Sans" w:cs="Google Sans"/>
                <w:noProof w:val="0"/>
                <w:sz w:val="24"/>
                <w:szCs w:val="24"/>
                <w:lang w:val="pt-BR"/>
              </w:rPr>
              <w:t>Nessus</w:t>
            </w:r>
            <w:r w:rsidRPr="77B30A4B" w:rsidR="31648557">
              <w:rPr>
                <w:rFonts w:ascii="Google Sans" w:hAnsi="Google Sans" w:eastAsia="Google Sans" w:cs="Google Sans"/>
                <w:noProof w:val="0"/>
                <w:sz w:val="24"/>
                <w:szCs w:val="24"/>
                <w:lang w:val="pt-BR"/>
              </w:rPr>
              <w:t xml:space="preserve"> é útil para "auditorias de segurança regulares" e "verificações de conformidade".</w:t>
            </w:r>
          </w:p>
          <w:p w:rsidR="001647F4" w:rsidP="77B30A4B" w:rsidRDefault="001647F4" w14:paraId="138288B2" wp14:textId="2D57805D">
            <w:pPr>
              <w:pStyle w:val="ListParagraph"/>
              <w:widowControl w:val="0"/>
              <w:numPr>
                <w:ilvl w:val="0"/>
                <w:numId w:val="4"/>
              </w:numPr>
              <w:spacing w:before="240" w:beforeAutospacing="off" w:after="240" w:afterAutospacing="off" w:line="240" w:lineRule="auto"/>
              <w:rPr>
                <w:rFonts w:ascii="Google Sans" w:hAnsi="Google Sans" w:eastAsia="Google Sans" w:cs="Google Sans"/>
                <w:b w:val="1"/>
                <w:bCs w:val="1"/>
                <w:noProof w:val="0"/>
                <w:sz w:val="24"/>
                <w:szCs w:val="24"/>
                <w:lang w:val="pt-BR"/>
              </w:rPr>
            </w:pPr>
            <w:r w:rsidRPr="77B30A4B" w:rsidR="31648557">
              <w:rPr>
                <w:rFonts w:ascii="Google Sans" w:hAnsi="Google Sans" w:eastAsia="Google Sans" w:cs="Google Sans"/>
                <w:b w:val="1"/>
                <w:bCs w:val="1"/>
                <w:noProof w:val="0"/>
                <w:sz w:val="24"/>
                <w:szCs w:val="24"/>
                <w:lang w:val="pt-BR"/>
              </w:rPr>
              <w:t>Com que frequência a técnica de reforço precisa ser implementada?</w:t>
            </w:r>
          </w:p>
          <w:p w:rsidR="001647F4" w:rsidP="77B30A4B" w:rsidRDefault="001647F4" w14:paraId="7FD5F57B" wp14:textId="4394DC70">
            <w:pPr>
              <w:pStyle w:val="ListParagraph"/>
              <w:widowControl w:val="0"/>
              <w:numPr>
                <w:ilvl w:val="1"/>
                <w:numId w:val="4"/>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As varreduras de vulnerabilidade devem ser realizadas com frequência. Recomenda-se:</w:t>
            </w:r>
          </w:p>
          <w:p w:rsidR="001647F4" w:rsidP="77B30A4B" w:rsidRDefault="001647F4" w14:paraId="4FFE8C1E" wp14:textId="78A833FD">
            <w:pPr>
              <w:pStyle w:val="ListParagraph"/>
              <w:widowControl w:val="0"/>
              <w:numPr>
                <w:ilvl w:val="2"/>
                <w:numId w:val="4"/>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Varreduras semanais ou quinzenais para sistemas críticos e expostos à internet.</w:t>
            </w:r>
          </w:p>
          <w:p w:rsidR="001647F4" w:rsidP="77B30A4B" w:rsidRDefault="001647F4" w14:paraId="597195DC" wp14:textId="4388690A">
            <w:pPr>
              <w:pStyle w:val="ListParagraph"/>
              <w:widowControl w:val="0"/>
              <w:numPr>
                <w:ilvl w:val="2"/>
                <w:numId w:val="4"/>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Varreduras mensais para a rede interna.</w:t>
            </w:r>
          </w:p>
          <w:p w:rsidR="001647F4" w:rsidP="77B30A4B" w:rsidRDefault="001647F4" w14:paraId="28990373" wp14:textId="3BC7860A">
            <w:pPr>
              <w:pStyle w:val="ListParagraph"/>
              <w:widowControl w:val="0"/>
              <w:numPr>
                <w:ilvl w:val="2"/>
                <w:numId w:val="4"/>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Varreduras completas e autenticadas (com credenciais) devem ser agendadas pelo menos trimestralmente.</w:t>
            </w:r>
          </w:p>
          <w:p w:rsidR="001647F4" w:rsidP="77B30A4B" w:rsidRDefault="001647F4" w14:paraId="1E4C8C41" wp14:textId="40F4FA96">
            <w:pPr>
              <w:pStyle w:val="ListParagraph"/>
              <w:widowControl w:val="0"/>
              <w:numPr>
                <w:ilvl w:val="1"/>
                <w:numId w:val="4"/>
              </w:numPr>
              <w:spacing w:before="240" w:beforeAutospacing="off" w:after="240" w:afterAutospacing="off" w:line="240" w:lineRule="auto"/>
              <w:rPr>
                <w:rFonts w:ascii="Google Sans" w:hAnsi="Google Sans" w:eastAsia="Google Sans" w:cs="Google Sans"/>
                <w:noProof w:val="0"/>
                <w:sz w:val="24"/>
                <w:szCs w:val="24"/>
                <w:lang w:val="pt-BR"/>
              </w:rPr>
            </w:pPr>
            <w:r w:rsidRPr="77B30A4B" w:rsidR="31648557">
              <w:rPr>
                <w:rFonts w:ascii="Google Sans" w:hAnsi="Google Sans" w:eastAsia="Google Sans" w:cs="Google Sans"/>
                <w:noProof w:val="0"/>
                <w:sz w:val="24"/>
                <w:szCs w:val="24"/>
                <w:lang w:val="pt-BR"/>
              </w:rPr>
              <w:t>Os resultados das varreduras devem ser analisados prontamente, e um processo de gestão de vulnerabilidades deve ser implementado para priorizar e corrigir as falhas identificadas.</w:t>
            </w:r>
          </w:p>
          <w:p w:rsidR="001647F4" w:rsidRDefault="001647F4" w14:paraId="72A3D3EC" wp14:textId="50A2B002">
            <w:pPr>
              <w:widowControl w:val="0"/>
              <w:spacing w:line="240" w:lineRule="auto"/>
              <w:rPr>
                <w:rFonts w:ascii="Google Sans" w:hAnsi="Google Sans" w:eastAsia="Google Sans" w:cs="Google Sans"/>
                <w:sz w:val="24"/>
                <w:szCs w:val="24"/>
              </w:rPr>
            </w:pPr>
          </w:p>
        </w:tc>
      </w:tr>
    </w:tbl>
    <w:p xmlns:wp14="http://schemas.microsoft.com/office/word/2010/wordml" w:rsidR="001647F4" w:rsidP="77B30A4B" w:rsidRDefault="001647F4" w14:paraId="0D0B940D" wp14:textId="77777777">
      <w:pPr>
        <w:spacing w:line="480" w:lineRule="auto"/>
        <w:rPr>
          <w:rFonts w:ascii="Google Sans" w:hAnsi="Google Sans" w:eastAsia="Google Sans" w:cs="Google Sans"/>
          <w:b w:val="1"/>
          <w:bCs w:val="1"/>
          <w:color w:val="38761D"/>
          <w:sz w:val="26"/>
          <w:szCs w:val="26"/>
        </w:rPr>
      </w:pPr>
    </w:p>
    <w:p xmlns:wp14="http://schemas.microsoft.com/office/word/2010/wordml" w:rsidR="001647F4" w:rsidRDefault="001647F4" w14:paraId="0E27B00A" wp14:textId="77777777">
      <w:pPr>
        <w:spacing w:after="200"/>
        <w:rPr>
          <w:rFonts w:ascii="Google Sans" w:hAnsi="Google Sans" w:eastAsia="Google Sans" w:cs="Google Sans"/>
        </w:rPr>
      </w:pPr>
    </w:p>
    <w:p xmlns:wp14="http://schemas.microsoft.com/office/word/2010/wordml" w:rsidR="001647F4" w:rsidRDefault="001647F4" w14:paraId="60061E4C" wp14:textId="77777777"/>
    <w:p xmlns:wp14="http://schemas.microsoft.com/office/word/2010/wordml" w:rsidR="001647F4" w:rsidRDefault="001647F4" w14:paraId="44EAFD9C" wp14:textId="77777777"/>
    <w:sectPr w:rsidR="001647F4">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w:fontKey="{88FD5C94-ED0B-44E5-B71E-6F8C0369C55A}" r:id="rId1"/>
    <w:embedBold w:fontKey="{128A61DD-C5F6-413E-B2BC-6E5430D46202}"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65D4ECA7-C53F-4405-A070-96147A18A167}"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3035AB5-1537-4478-BD14-D3C1AD41F745}" r:id="rId4"/>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46bbb5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6d5b3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cc5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2d8f2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7F4"/>
    <w:rsid w:val="000203E0"/>
    <w:rsid w:val="001647F4"/>
    <w:rsid w:val="00D721B7"/>
    <w:rsid w:val="0B562F20"/>
    <w:rsid w:val="1D42C260"/>
    <w:rsid w:val="25E41157"/>
    <w:rsid w:val="2A3CD5E4"/>
    <w:rsid w:val="31648557"/>
    <w:rsid w:val="38B6F540"/>
    <w:rsid w:val="421C7D30"/>
    <w:rsid w:val="50F21174"/>
    <w:rsid w:val="53E765A9"/>
    <w:rsid w:val="6EACE3C4"/>
    <w:rsid w:val="77B30A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FD441BE"/>
  <w15:docId w15:val="{02C952BD-BFB2-49EB-83C4-4489A922EA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77B30A4B"/>
    <w:rPr>
      <w:noProof w:val="0"/>
      <w:lang w:val="pt-BR"/>
    </w:rPr>
  </w:style>
  <w:style w:type="paragraph" w:styleId="Ttulo1">
    <w:uiPriority w:val="9"/>
    <w:name w:val="heading 1"/>
    <w:basedOn w:val="Normal"/>
    <w:next w:val="Normal"/>
    <w:qFormat/>
    <w:rsid w:val="77B30A4B"/>
    <w:rPr>
      <w:sz w:val="40"/>
      <w:szCs w:val="40"/>
    </w:rPr>
    <w:pPr>
      <w:keepNext w:val="1"/>
      <w:keepLines w:val="1"/>
      <w:spacing w:before="400" w:after="120"/>
      <w:outlineLvl w:val="0"/>
    </w:pPr>
  </w:style>
  <w:style w:type="paragraph" w:styleId="Ttulo2">
    <w:uiPriority w:val="9"/>
    <w:name w:val="heading 2"/>
    <w:basedOn w:val="Normal"/>
    <w:next w:val="Normal"/>
    <w:semiHidden/>
    <w:unhideWhenUsed/>
    <w:qFormat/>
    <w:rsid w:val="77B30A4B"/>
    <w:rPr>
      <w:sz w:val="32"/>
      <w:szCs w:val="32"/>
    </w:rPr>
    <w:pPr>
      <w:keepNext w:val="1"/>
      <w:keepLines w:val="1"/>
      <w:spacing w:before="360" w:after="120"/>
      <w:outlineLvl w:val="1"/>
    </w:pPr>
  </w:style>
  <w:style w:type="paragraph" w:styleId="Ttulo3">
    <w:uiPriority w:val="9"/>
    <w:name w:val="heading 3"/>
    <w:basedOn w:val="Normal"/>
    <w:next w:val="Normal"/>
    <w:semiHidden/>
    <w:unhideWhenUsed/>
    <w:qFormat/>
    <w:rsid w:val="77B30A4B"/>
    <w:rPr>
      <w:color w:val="434343"/>
      <w:sz w:val="28"/>
      <w:szCs w:val="28"/>
    </w:rPr>
    <w:pPr>
      <w:keepNext w:val="1"/>
      <w:keepLines w:val="1"/>
      <w:spacing w:before="320" w:after="80"/>
      <w:outlineLvl w:val="2"/>
    </w:pPr>
  </w:style>
  <w:style w:type="paragraph" w:styleId="Ttulo4">
    <w:uiPriority w:val="9"/>
    <w:name w:val="heading 4"/>
    <w:basedOn w:val="Normal"/>
    <w:next w:val="Normal"/>
    <w:semiHidden/>
    <w:unhideWhenUsed/>
    <w:qFormat/>
    <w:rsid w:val="77B30A4B"/>
    <w:rPr>
      <w:color w:val="666666"/>
      <w:sz w:val="24"/>
      <w:szCs w:val="24"/>
    </w:rPr>
    <w:pPr>
      <w:keepNext w:val="1"/>
      <w:keepLines w:val="1"/>
      <w:spacing w:before="280" w:after="80"/>
      <w:outlineLvl w:val="3"/>
    </w:pPr>
  </w:style>
  <w:style w:type="paragraph" w:styleId="Ttulo5">
    <w:uiPriority w:val="9"/>
    <w:name w:val="heading 5"/>
    <w:basedOn w:val="Normal"/>
    <w:next w:val="Normal"/>
    <w:semiHidden/>
    <w:unhideWhenUsed/>
    <w:qFormat/>
    <w:rsid w:val="77B30A4B"/>
    <w:rPr>
      <w:color w:val="666666"/>
    </w:rPr>
    <w:pPr>
      <w:keepNext w:val="1"/>
      <w:keepLines w:val="1"/>
      <w:spacing w:before="240" w:after="80"/>
      <w:outlineLvl w:val="4"/>
    </w:pPr>
  </w:style>
  <w:style w:type="paragraph" w:styleId="Ttulo6">
    <w:uiPriority w:val="9"/>
    <w:name w:val="heading 6"/>
    <w:basedOn w:val="Normal"/>
    <w:next w:val="Normal"/>
    <w:semiHidden/>
    <w:unhideWhenUsed/>
    <w:qFormat/>
    <w:rsid w:val="77B30A4B"/>
    <w:rPr>
      <w:i w:val="1"/>
      <w:iCs w:val="1"/>
      <w:color w:val="666666"/>
    </w:rPr>
    <w:pPr>
      <w:keepNext w:val="1"/>
      <w:keepLines w:val="1"/>
      <w:spacing w:before="240" w:after="80"/>
      <w:outlineLvl w:val="5"/>
    </w:p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uiPriority w:val="10"/>
    <w:name w:val="Title"/>
    <w:basedOn w:val="Normal"/>
    <w:next w:val="Normal"/>
    <w:qFormat/>
    <w:rsid w:val="77B30A4B"/>
    <w:rPr>
      <w:sz w:val="52"/>
      <w:szCs w:val="52"/>
    </w:rPr>
    <w:pPr>
      <w:keepNext w:val="1"/>
      <w:keepLines w:val="1"/>
      <w:spacing w:after="60"/>
    </w:pPr>
  </w:style>
  <w:style w:type="paragraph" w:styleId="Subttulo">
    <w:uiPriority w:val="11"/>
    <w:name w:val="Subtitle"/>
    <w:basedOn w:val="Normal"/>
    <w:next w:val="Normal"/>
    <w:qFormat/>
    <w:rsid w:val="77B30A4B"/>
    <w:rPr>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ListParagraph">
    <w:uiPriority w:val="34"/>
    <w:name w:val="List Paragraph"/>
    <w:basedOn w:val="Normal"/>
    <w:qFormat/>
    <w:rsid w:val="77B30A4B"/>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461c272f65c14a4f"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GUILHERME ALVES DOS SANTOS</lastModifiedBy>
  <revision>2</revision>
  <dcterms:created xsi:type="dcterms:W3CDTF">2025-05-26T00:32:00.0000000Z</dcterms:created>
  <dcterms:modified xsi:type="dcterms:W3CDTF">2025-05-26T01:05:19.8109463Z</dcterms:modified>
</coreProperties>
</file>