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4849E0" w:rsidP="2FCE2F55" w:rsidRDefault="004C6D4C" wp14:paraId="66C8EB5F" wp14:textId="77777777">
      <w:pPr>
        <w:spacing w:before="200" w:after="200" w:line="360" w:lineRule="auto"/>
        <w:ind w:left="-360" w:right="-360"/>
        <w:rPr>
          <w:rFonts w:ascii="Google Sans" w:hAnsi="Google Sans" w:eastAsia="Google Sans" w:cs="Google Sans"/>
          <w:b w:val="1"/>
          <w:bCs w:val="1"/>
          <w:color w:val="3C4043"/>
          <w:sz w:val="40"/>
          <w:szCs w:val="40"/>
          <w:lang w:val="en-US"/>
        </w:rPr>
      </w:pPr>
      <w:r w:rsidRPr="2FCE2F55" w:rsidR="004C6D4C">
        <w:rPr>
          <w:rFonts w:ascii="Google Sans" w:hAnsi="Google Sans" w:eastAsia="Google Sans" w:cs="Google Sans"/>
          <w:b w:val="1"/>
          <w:bCs w:val="1"/>
          <w:color w:val="3C4043"/>
          <w:sz w:val="40"/>
          <w:szCs w:val="40"/>
          <w:lang w:val="en-US"/>
        </w:rPr>
        <w:t>Análise</w:t>
      </w:r>
      <w:r w:rsidRPr="2FCE2F55" w:rsidR="004C6D4C">
        <w:rPr>
          <w:rFonts w:ascii="Google Sans" w:hAnsi="Google Sans" w:eastAsia="Google Sans" w:cs="Google Sans"/>
          <w:b w:val="1"/>
          <w:bCs w:val="1"/>
          <w:color w:val="3C4043"/>
          <w:sz w:val="40"/>
          <w:szCs w:val="40"/>
          <w:lang w:val="en-US"/>
        </w:rPr>
        <w:t xml:space="preserve"> de </w:t>
      </w:r>
      <w:r w:rsidRPr="2FCE2F55" w:rsidR="004C6D4C">
        <w:rPr>
          <w:rFonts w:ascii="Google Sans" w:hAnsi="Google Sans" w:eastAsia="Google Sans" w:cs="Google Sans"/>
          <w:b w:val="1"/>
          <w:bCs w:val="1"/>
          <w:color w:val="3C4043"/>
          <w:sz w:val="40"/>
          <w:szCs w:val="40"/>
          <w:lang w:val="en-US"/>
        </w:rPr>
        <w:t>relatório</w:t>
      </w:r>
      <w:r w:rsidRPr="2FCE2F55" w:rsidR="004C6D4C">
        <w:rPr>
          <w:rFonts w:ascii="Google Sans" w:hAnsi="Google Sans" w:eastAsia="Google Sans" w:cs="Google Sans"/>
          <w:b w:val="1"/>
          <w:bCs w:val="1"/>
          <w:color w:val="3C4043"/>
          <w:sz w:val="40"/>
          <w:szCs w:val="40"/>
          <w:lang w:val="en-US"/>
        </w:rPr>
        <w:t xml:space="preserve"> de </w:t>
      </w:r>
      <w:r w:rsidRPr="2FCE2F55" w:rsidR="004C6D4C">
        <w:rPr>
          <w:rFonts w:ascii="Google Sans" w:hAnsi="Google Sans" w:eastAsia="Google Sans" w:cs="Google Sans"/>
          <w:b w:val="1"/>
          <w:bCs w:val="1"/>
          <w:color w:val="3C4043"/>
          <w:sz w:val="40"/>
          <w:szCs w:val="40"/>
          <w:lang w:val="en-US"/>
        </w:rPr>
        <w:t>incidentes</w:t>
      </w:r>
    </w:p>
    <w:p xmlns:wp14="http://schemas.microsoft.com/office/word/2010/wordml" w:rsidR="004849E0" w:rsidP="2FCE2F55" w:rsidRDefault="004C6D4C" wp14:paraId="65524BBF" wp14:textId="77777777">
      <w:pPr>
        <w:spacing w:after="200" w:line="360" w:lineRule="auto"/>
        <w:ind w:left="-360" w:right="-360"/>
        <w:rPr>
          <w:rFonts w:ascii="Google Sans" w:hAnsi="Google Sans" w:eastAsia="Google Sans" w:cs="Google Sans"/>
          <w:sz w:val="24"/>
          <w:szCs w:val="24"/>
          <w:lang w:val="en-US"/>
        </w:rPr>
      </w:pPr>
      <w:r w:rsidRPr="2FCE2F55" w:rsidR="004C6D4C">
        <w:rPr>
          <w:rFonts w:ascii="Google Sans" w:hAnsi="Google Sans" w:eastAsia="Google Sans" w:cs="Google Sans"/>
          <w:b w:val="1"/>
          <w:bCs w:val="1"/>
          <w:color w:val="34A853"/>
          <w:sz w:val="24"/>
          <w:szCs w:val="24"/>
          <w:lang w:val="en-US"/>
        </w:rPr>
        <w:t>Instruções</w:t>
      </w:r>
    </w:p>
    <w:p xmlns:wp14="http://schemas.microsoft.com/office/word/2010/wordml" w:rsidR="004849E0" w:rsidP="119CE19C" w:rsidRDefault="004C6D4C" wp14:paraId="09E844CF" wp14:textId="77777777">
      <w:pPr>
        <w:spacing w:after="200" w:line="360" w:lineRule="auto"/>
        <w:ind w:left="-360" w:right="-360"/>
        <w:rPr>
          <w:rFonts w:ascii="Google Sans" w:hAnsi="Google Sans" w:eastAsia="Google Sans" w:cs="Google Sans"/>
          <w:sz w:val="24"/>
          <w:szCs w:val="24"/>
          <w:lang w:val="en-US"/>
        </w:rPr>
      </w:pP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À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medida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que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você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continua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neste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curso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,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você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pode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usar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este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modelo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para registrar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suas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descobertas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após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concluir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uma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atividade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ou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para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fazer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anotações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sobre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o que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aprendeu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sobre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uma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ferramenta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ou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conceito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específico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.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Você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também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pode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usar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este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gráfico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como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uma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forma de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praticar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a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aplicação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da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estrutura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NIST a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diferentes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situações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 xml:space="preserve"> que 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encontrar</w:t>
      </w:r>
      <w:r w:rsidRPr="2FCE2F55" w:rsidR="004C6D4C">
        <w:rPr>
          <w:rFonts w:ascii="Google Sans" w:hAnsi="Google Sans" w:eastAsia="Google Sans" w:cs="Google Sans"/>
          <w:sz w:val="24"/>
          <w:szCs w:val="24"/>
          <w:lang w:val="en-US"/>
        </w:rPr>
        <w:t>.</w:t>
      </w:r>
    </w:p>
    <w:tbl>
      <w:tblPr>
        <w:tblStyle w:val="a"/>
        <w:tblW w:w="10080" w:type="dxa"/>
        <w:tblInd w:w="-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xmlns:wp14="http://schemas.microsoft.com/office/word/2010/wordml" w:rsidR="004849E0" w:rsidTr="2FCE2F55" wp14:paraId="08423271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C6D4C" wp14:paraId="2AB85B47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2FCE2F55" w:rsidR="004C6D4C">
              <w:rPr>
                <w:rFonts w:ascii="Google Sans" w:hAnsi="Google Sans" w:eastAsia="Google Sans" w:cs="Google Sans"/>
                <w:b w:val="1"/>
                <w:bCs w:val="1"/>
                <w:lang w:val="en-US"/>
              </w:rPr>
              <w:t>Resumo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RDefault="004849E0" wp14:paraId="672A6659" wp14:textId="2B147FAC">
            <w:pPr>
              <w:widowControl w:val="0"/>
              <w:spacing w:line="360" w:lineRule="auto"/>
            </w:pPr>
            <w:r w:rsidRPr="2FCE2F55" w:rsidR="2D155DE2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A nossa empresa de multimídia sofreu um ataque distribuído de negação de serviço (</w:t>
            </w:r>
            <w:r w:rsidRPr="2FCE2F55" w:rsidR="2D155DE2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DDoS</w:t>
            </w:r>
            <w:r w:rsidRPr="2FCE2F55" w:rsidR="2D155DE2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) que comprometeu a rede interna por duas horas. O ataque ocorreu devido a um fluxo de entrada de pacotes ICMP, fazendo com que os serviços de rede da organização parassem de responder. O tráfego normal da rede interna não conseguia acessar nenhum recurso da rede. A equipe de gerenciamento de incidentes respondeu bloqueando a entrada de pacotes ICMP, interrompendo todos os serviços de rede não críticos e restaurando os serviços de rede críticos. Uma investigação revelou que um agente mal-intencionado enviou um ataque </w:t>
            </w:r>
            <w:r w:rsidRPr="2FCE2F55" w:rsidR="2D155DE2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flood</w:t>
            </w:r>
            <w:r w:rsidRPr="2FCE2F55" w:rsidR="2D155DE2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de </w:t>
            </w:r>
            <w:r w:rsidRPr="2FCE2F55" w:rsidR="2D155DE2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pings</w:t>
            </w:r>
            <w:r w:rsidRPr="2FCE2F55" w:rsidR="2D155DE2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ICMP à rede da empresa por meio de um firewall não configurado, permitindo a sobrecarga da rede.</w:t>
            </w:r>
          </w:p>
        </w:tc>
      </w:tr>
      <w:tr xmlns:wp14="http://schemas.microsoft.com/office/word/2010/wordml" w:rsidR="004849E0" w:rsidTr="2FCE2F55" wp14:paraId="202C19D4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119CE19C" w:rsidRDefault="004C6D4C" wp14:paraId="784E9651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2FCE2F55" w:rsidR="004C6D4C">
              <w:rPr>
                <w:rFonts w:ascii="Google Sans" w:hAnsi="Google Sans" w:eastAsia="Google Sans" w:cs="Google Sans"/>
                <w:lang w:val="en-US"/>
              </w:rPr>
              <w:t>Identificar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RDefault="004849E0" wp14:paraId="0A37501D" wp14:textId="7252FDE0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  <w:r w:rsidRPr="2FCE2F55" w:rsidR="64983ECA">
              <w:rPr>
                <w:rFonts w:ascii="Google Sans" w:hAnsi="Google Sans" w:eastAsia="Google Sans" w:cs="Google Sans"/>
              </w:rPr>
              <w:t>O tipo de ataque sofrido pela empresa foi um ataque distribuído de negação de serviço (</w:t>
            </w:r>
            <w:r w:rsidRPr="2FCE2F55" w:rsidR="64983ECA">
              <w:rPr>
                <w:rFonts w:ascii="Google Sans" w:hAnsi="Google Sans" w:eastAsia="Google Sans" w:cs="Google Sans"/>
              </w:rPr>
              <w:t>DDoS</w:t>
            </w:r>
            <w:r w:rsidRPr="2FCE2F55" w:rsidR="64983ECA">
              <w:rPr>
                <w:rFonts w:ascii="Google Sans" w:hAnsi="Google Sans" w:eastAsia="Google Sans" w:cs="Google Sans"/>
              </w:rPr>
              <w:t>)</w:t>
            </w:r>
            <w:r w:rsidRPr="2FCE2F55" w:rsidR="6AFE4460">
              <w:rPr>
                <w:rFonts w:ascii="Google Sans" w:hAnsi="Google Sans" w:eastAsia="Google Sans" w:cs="Google Sans"/>
              </w:rPr>
              <w:t>, a causa raiz do ataque foi um firewall não configurado que permitiu o fluxo de entrada pacotes ICMP. O</w:t>
            </w:r>
            <w:r w:rsidRPr="2FCE2F55" w:rsidR="716A46E7">
              <w:rPr>
                <w:rFonts w:ascii="Google Sans" w:hAnsi="Google Sans" w:eastAsia="Google Sans" w:cs="Google Sans"/>
              </w:rPr>
              <w:t xml:space="preserve"> sistema afetado foi a rede interna da empresa, incluindo todos os recursos de rede. Os serviços de rede críticos foram interrompidos. A origem do ataque foi um agente mal-intencionado externo e o impacto</w:t>
            </w:r>
            <w:r w:rsidRPr="2FCE2F55" w:rsidR="657DF8E6">
              <w:rPr>
                <w:rFonts w:ascii="Google Sans" w:hAnsi="Google Sans" w:eastAsia="Google Sans" w:cs="Google Sans"/>
              </w:rPr>
              <w:t xml:space="preserve"> que o ataque teve foi a indisponibilidade dos serviços de rede por duas horas, impedindo o acesso a recursos da rede.</w:t>
            </w:r>
          </w:p>
        </w:tc>
      </w:tr>
      <w:tr xmlns:wp14="http://schemas.microsoft.com/office/word/2010/wordml" w:rsidR="004849E0" w:rsidTr="2FCE2F55" wp14:paraId="0D4CEB18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C6D4C" wp14:paraId="40F8305F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2FCE2F55" w:rsidR="004C6D4C">
              <w:rPr>
                <w:rFonts w:ascii="Google Sans" w:hAnsi="Google Sans" w:eastAsia="Google Sans" w:cs="Google Sans"/>
                <w:lang w:val="en-US"/>
              </w:rPr>
              <w:t>Proteger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849E0" wp14:paraId="22EF1371" wp14:textId="0EB7E301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26B8B135">
              <w:rPr>
                <w:rFonts w:ascii="Google Sans" w:hAnsi="Google Sans" w:eastAsia="Google Sans" w:cs="Google Sans"/>
                <w:b w:val="0"/>
                <w:bCs w:val="0"/>
              </w:rPr>
              <w:t>Para proteger ainda mais os ativos da organização, as seguintes medidas devem ser implementadas ou reforçadas, complementando as já tomadas:</w:t>
            </w:r>
          </w:p>
          <w:p w:rsidR="004849E0" w:rsidP="2FCE2F55" w:rsidRDefault="004849E0" wp14:paraId="6E55EF79" wp14:textId="588B026F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</w:p>
          <w:p w:rsidR="004849E0" w:rsidP="2FCE2F55" w:rsidRDefault="004849E0" wp14:paraId="5E769BBC" wp14:textId="6B2BCD9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</w:p>
          <w:p w:rsidR="004849E0" w:rsidP="2FCE2F55" w:rsidRDefault="004849E0" wp14:paraId="3A2429CD" wp14:textId="182A8A9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1"/>
                <w:bCs w:val="1"/>
              </w:rPr>
            </w:pPr>
            <w:r w:rsidRPr="2FCE2F55" w:rsidR="26B8B135">
              <w:rPr>
                <w:rFonts w:ascii="Google Sans" w:hAnsi="Google Sans" w:eastAsia="Google Sans" w:cs="Google Sans"/>
                <w:b w:val="1"/>
                <w:bCs w:val="1"/>
              </w:rPr>
              <w:t>Atualização e configuração do firewall</w:t>
            </w:r>
            <w:r w:rsidRPr="2FCE2F55" w:rsidR="50F650E4">
              <w:rPr>
                <w:rFonts w:ascii="Google Sans" w:hAnsi="Google Sans" w:eastAsia="Google Sans" w:cs="Google Sans"/>
                <w:b w:val="1"/>
                <w:bCs w:val="1"/>
              </w:rPr>
              <w:t>:</w:t>
            </w:r>
            <w:r w:rsidRPr="2FCE2F55" w:rsidR="26B8B135">
              <w:rPr>
                <w:rFonts w:ascii="Google Sans" w:hAnsi="Google Sans" w:eastAsia="Google Sans" w:cs="Google Sans"/>
                <w:b w:val="1"/>
                <w:bCs w:val="1"/>
              </w:rPr>
              <w:t xml:space="preserve"> </w:t>
            </w:r>
          </w:p>
          <w:p w:rsidR="004849E0" w:rsidP="2FCE2F55" w:rsidRDefault="004849E0" wp14:paraId="442048EE" wp14:textId="6C7CA28A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527F57E7">
              <w:rPr>
                <w:rFonts w:ascii="Google Sans" w:hAnsi="Google Sans" w:eastAsia="Google Sans" w:cs="Google Sans"/>
                <w:b w:val="0"/>
                <w:bCs w:val="0"/>
              </w:rPr>
              <w:t>D</w:t>
            </w:r>
            <w:r w:rsidRPr="2FCE2F55" w:rsidR="26B8B135">
              <w:rPr>
                <w:rFonts w:ascii="Google Sans" w:hAnsi="Google Sans" w:eastAsia="Google Sans" w:cs="Google Sans"/>
                <w:b w:val="0"/>
                <w:bCs w:val="0"/>
              </w:rPr>
              <w:t>eve-se implementar uma nova regra de firewa</w:t>
            </w:r>
            <w:r w:rsidRPr="2FCE2F55" w:rsidR="0F1A2E26">
              <w:rPr>
                <w:rFonts w:ascii="Google Sans" w:hAnsi="Google Sans" w:eastAsia="Google Sans" w:cs="Google Sans"/>
                <w:b w:val="0"/>
                <w:bCs w:val="0"/>
              </w:rPr>
              <w:t>ll para limitar a taxa de entrada de pacotes ICMP (já realizado). Deve-se impl</w:t>
            </w:r>
            <w:r w:rsidRPr="2FCE2F55" w:rsidR="2B676B0F">
              <w:rPr>
                <w:rFonts w:ascii="Google Sans" w:hAnsi="Google Sans" w:eastAsia="Google Sans" w:cs="Google Sans"/>
                <w:b w:val="0"/>
                <w:bCs w:val="0"/>
              </w:rPr>
              <w:t xml:space="preserve">ementar a verificação do endereço IP de origem no </w:t>
            </w:r>
            <w:r w:rsidRPr="2FCE2F55" w:rsidR="2B676B0F">
              <w:rPr>
                <w:rFonts w:ascii="Google Sans" w:hAnsi="Google Sans" w:eastAsia="Google Sans" w:cs="Google Sans"/>
                <w:b w:val="0"/>
                <w:bCs w:val="0"/>
              </w:rPr>
              <w:t>fireall</w:t>
            </w:r>
            <w:r w:rsidRPr="2FCE2F55" w:rsidR="2B676B0F">
              <w:rPr>
                <w:rFonts w:ascii="Google Sans" w:hAnsi="Google Sans" w:eastAsia="Google Sans" w:cs="Google Sans"/>
                <w:b w:val="0"/>
                <w:bCs w:val="0"/>
              </w:rPr>
              <w:t xml:space="preserve"> para verificar se há endereços IP falsos nos pacotes ICMP (já realizado).</w:t>
            </w:r>
            <w:r w:rsidRPr="2FCE2F55" w:rsidR="0867F58C">
              <w:rPr>
                <w:rFonts w:ascii="Google Sans" w:hAnsi="Google Sans" w:eastAsia="Google Sans" w:cs="Google Sans"/>
                <w:b w:val="0"/>
                <w:bCs w:val="0"/>
              </w:rPr>
              <w:t xml:space="preserve"> É recomendado realizar auditorias regulares de configuração de todos os firewalls para garantir que estejam alinhados com as políticas de segurança e melhores práticas.</w:t>
            </w:r>
          </w:p>
          <w:p w:rsidR="004849E0" w:rsidP="2FCE2F55" w:rsidRDefault="004849E0" wp14:paraId="665B5FE4" wp14:textId="7655A289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</w:p>
          <w:p w:rsidR="004849E0" w:rsidP="2FCE2F55" w:rsidRDefault="004849E0" wp14:paraId="5D5A615B" wp14:textId="5F1A140F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1"/>
                <w:bCs w:val="1"/>
              </w:rPr>
            </w:pPr>
            <w:r w:rsidRPr="2FCE2F55" w:rsidR="0867F58C">
              <w:rPr>
                <w:rFonts w:ascii="Google Sans" w:hAnsi="Google Sans" w:eastAsia="Google Sans" w:cs="Google Sans"/>
                <w:b w:val="1"/>
                <w:bCs w:val="1"/>
              </w:rPr>
              <w:t>Seguimentação</w:t>
            </w:r>
            <w:r w:rsidRPr="2FCE2F55" w:rsidR="0867F58C">
              <w:rPr>
                <w:rFonts w:ascii="Google Sans" w:hAnsi="Google Sans" w:eastAsia="Google Sans" w:cs="Google Sans"/>
                <w:b w:val="1"/>
                <w:bCs w:val="1"/>
              </w:rPr>
              <w:t xml:space="preserve"> de rede</w:t>
            </w:r>
            <w:r w:rsidRPr="2FCE2F55" w:rsidR="6467FF76">
              <w:rPr>
                <w:rFonts w:ascii="Google Sans" w:hAnsi="Google Sans" w:eastAsia="Google Sans" w:cs="Google Sans"/>
                <w:b w:val="1"/>
                <w:bCs w:val="1"/>
              </w:rPr>
              <w:t xml:space="preserve">: </w:t>
            </w:r>
          </w:p>
          <w:p w:rsidR="004849E0" w:rsidP="2FCE2F55" w:rsidRDefault="004849E0" wp14:paraId="0D128155" wp14:textId="05D4DE59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6467FF76">
              <w:rPr>
                <w:rFonts w:ascii="Google Sans" w:hAnsi="Google Sans" w:eastAsia="Google Sans" w:cs="Google Sans"/>
                <w:b w:val="0"/>
                <w:bCs w:val="0"/>
              </w:rPr>
              <w:t>Implementar a segmentação da rede para isolar sistemas críticos</w:t>
            </w:r>
            <w:r w:rsidRPr="2FCE2F55" w:rsidR="4E960F4F">
              <w:rPr>
                <w:rFonts w:ascii="Google Sans" w:hAnsi="Google Sans" w:eastAsia="Google Sans" w:cs="Google Sans"/>
                <w:b w:val="0"/>
                <w:bCs w:val="0"/>
              </w:rPr>
              <w:t>, limitando o impacto de futuros ataques.</w:t>
            </w:r>
          </w:p>
          <w:p w:rsidR="004849E0" w:rsidP="2FCE2F55" w:rsidRDefault="004849E0" wp14:paraId="13C39ACE" wp14:textId="4904C26E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</w:p>
          <w:p w:rsidR="004849E0" w:rsidP="2FCE2F55" w:rsidRDefault="004849E0" wp14:paraId="788E0EBE" wp14:textId="64B1FD67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1"/>
                <w:bCs w:val="1"/>
              </w:rPr>
            </w:pPr>
            <w:r w:rsidRPr="2FCE2F55" w:rsidR="4E960F4F">
              <w:rPr>
                <w:rFonts w:ascii="Google Sans" w:hAnsi="Google Sans" w:eastAsia="Google Sans" w:cs="Google Sans"/>
                <w:b w:val="1"/>
                <w:bCs w:val="1"/>
              </w:rPr>
              <w:t xml:space="preserve">Gerenciamento de vulnerabilidades: </w:t>
            </w:r>
          </w:p>
          <w:p w:rsidR="004849E0" w:rsidP="2FCE2F55" w:rsidRDefault="004849E0" wp14:paraId="2C7ABD61" wp14:textId="2FBAFF3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4E960F4F">
              <w:rPr>
                <w:rFonts w:ascii="Google Sans" w:hAnsi="Google Sans" w:eastAsia="Google Sans" w:cs="Google Sans"/>
                <w:b w:val="0"/>
                <w:bCs w:val="0"/>
              </w:rPr>
              <w:t>Estabelecer um programa contínuo de varredura e gerenciamento de vulnerabilidades para identificar e corrigir proativamente as fraquezas de segurança em todos os sistemas e dispositivos da rede.</w:t>
            </w:r>
          </w:p>
          <w:p w:rsidR="004849E0" w:rsidP="2FCE2F55" w:rsidRDefault="004849E0" wp14:paraId="1D18F687" wp14:textId="1EC5E833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</w:p>
          <w:p w:rsidR="004849E0" w:rsidP="2FCE2F55" w:rsidRDefault="004849E0" wp14:paraId="406396E2" wp14:textId="607D2AE2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1"/>
                <w:bCs w:val="1"/>
              </w:rPr>
            </w:pPr>
            <w:r w:rsidRPr="2FCE2F55" w:rsidR="02E3AD6A">
              <w:rPr>
                <w:rFonts w:ascii="Google Sans" w:hAnsi="Google Sans" w:eastAsia="Google Sans" w:cs="Google Sans"/>
                <w:b w:val="1"/>
                <w:bCs w:val="1"/>
              </w:rPr>
              <w:t xml:space="preserve">Controle de acesso: </w:t>
            </w:r>
          </w:p>
          <w:p w:rsidR="004849E0" w:rsidP="2FCE2F55" w:rsidRDefault="004849E0" wp14:paraId="396D8843" wp14:textId="50EE4C0A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02E3AD6A">
              <w:rPr>
                <w:rFonts w:ascii="Google Sans" w:hAnsi="Google Sans" w:eastAsia="Google Sans" w:cs="Google Sans"/>
                <w:b w:val="0"/>
                <w:bCs w:val="0"/>
              </w:rPr>
              <w:t>Revisar e reforçar as políticas de controle de acesso para garantir que apenas usuários e serviços autorizados tenham os níveis de acesso necessários.</w:t>
            </w:r>
          </w:p>
          <w:p w:rsidR="004849E0" w:rsidP="2FCE2F55" w:rsidRDefault="004849E0" wp14:paraId="65E40FEE" wp14:textId="358E3088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</w:p>
          <w:p w:rsidR="004849E0" w:rsidP="2FCE2F55" w:rsidRDefault="004849E0" wp14:paraId="7A6A537F" wp14:textId="6770384F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1"/>
                <w:bCs w:val="1"/>
              </w:rPr>
            </w:pPr>
            <w:r w:rsidRPr="2FCE2F55" w:rsidR="02E3AD6A">
              <w:rPr>
                <w:rFonts w:ascii="Google Sans" w:hAnsi="Google Sans" w:eastAsia="Google Sans" w:cs="Google Sans"/>
                <w:b w:val="1"/>
                <w:bCs w:val="1"/>
              </w:rPr>
              <w:t>Treinamento e conscientização:</w:t>
            </w:r>
          </w:p>
          <w:p w:rsidR="004849E0" w:rsidP="2FCE2F55" w:rsidRDefault="004849E0" wp14:paraId="6DF4452C" wp14:textId="7F3FB4DA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02E3AD6A">
              <w:rPr>
                <w:rFonts w:ascii="Google Sans" w:hAnsi="Google Sans" w:eastAsia="Google Sans" w:cs="Google Sans"/>
                <w:b w:val="0"/>
                <w:bCs w:val="0"/>
              </w:rPr>
              <w:t xml:space="preserve">Conduzir treinamentos regulares para a equipe de TI e funcionários sobre ameaças cibernéticas, como ataques </w:t>
            </w:r>
            <w:r w:rsidRPr="2FCE2F55" w:rsidR="02E3AD6A">
              <w:rPr>
                <w:rFonts w:ascii="Google Sans" w:hAnsi="Google Sans" w:eastAsia="Google Sans" w:cs="Google Sans"/>
                <w:b w:val="0"/>
                <w:bCs w:val="0"/>
              </w:rPr>
              <w:t>DDoS</w:t>
            </w:r>
            <w:r w:rsidRPr="2FCE2F55" w:rsidR="02E3AD6A">
              <w:rPr>
                <w:rFonts w:ascii="Google Sans" w:hAnsi="Google Sans" w:eastAsia="Google Sans" w:cs="Google Sans"/>
                <w:b w:val="0"/>
                <w:bCs w:val="0"/>
              </w:rPr>
              <w:t>, e os procedimentos para identificá-los e reportá-los.</w:t>
            </w:r>
          </w:p>
          <w:p w:rsidR="004849E0" w:rsidP="2FCE2F55" w:rsidRDefault="004849E0" wp14:paraId="5068712C" wp14:textId="7161BEB3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</w:p>
          <w:p w:rsidR="004849E0" w:rsidP="2FCE2F55" w:rsidRDefault="004849E0" wp14:paraId="7A90AAE3" wp14:textId="3BE43C1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1"/>
                <w:bCs w:val="1"/>
              </w:rPr>
            </w:pPr>
            <w:r w:rsidRPr="2FCE2F55" w:rsidR="02E3AD6A">
              <w:rPr>
                <w:rFonts w:ascii="Google Sans" w:hAnsi="Google Sans" w:eastAsia="Google Sans" w:cs="Google Sans"/>
                <w:b w:val="1"/>
                <w:bCs w:val="1"/>
              </w:rPr>
              <w:t xml:space="preserve">Manutenção: </w:t>
            </w:r>
          </w:p>
          <w:p w:rsidR="004849E0" w:rsidP="2FCE2F55" w:rsidRDefault="004849E0" wp14:paraId="1C3E120A" wp14:textId="4F18300C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02E3AD6A">
              <w:rPr>
                <w:rFonts w:ascii="Google Sans" w:hAnsi="Google Sans" w:eastAsia="Google Sans" w:cs="Google Sans"/>
                <w:b w:val="0"/>
                <w:bCs w:val="0"/>
              </w:rPr>
              <w:t>Garantir que todo hardware, sistema operacional ou software afetado ou relevante para a segurança de rede seja atualizado regularmente.</w:t>
            </w:r>
          </w:p>
          <w:p w:rsidR="004849E0" w:rsidP="2FCE2F55" w:rsidRDefault="004849E0" wp14:paraId="7C563D94" wp14:textId="4DCC67EE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</w:p>
          <w:p w:rsidR="004849E0" w:rsidP="2FCE2F55" w:rsidRDefault="004849E0" wp14:paraId="22776404" wp14:textId="442D4D59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02E3AD6A">
              <w:rPr>
                <w:rFonts w:ascii="Google Sans" w:hAnsi="Google Sans" w:eastAsia="Google Sans" w:cs="Google Sans"/>
                <w:b w:val="1"/>
                <w:bCs w:val="1"/>
              </w:rPr>
              <w:t>Tecnologia de proteção:</w:t>
            </w:r>
          </w:p>
          <w:p w:rsidR="004849E0" w:rsidP="2FCE2F55" w:rsidRDefault="004849E0" wp14:paraId="5DAB6C7B" wp14:textId="4A09032A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Google Sans" w:hAnsi="Google Sans" w:eastAsia="Google Sans" w:cs="Google Sans"/>
                <w:b w:val="0"/>
                <w:bCs w:val="0"/>
              </w:rPr>
            </w:pPr>
            <w:r w:rsidRPr="2FCE2F55" w:rsidR="02E3AD6A">
              <w:rPr>
                <w:rFonts w:ascii="Google Sans" w:hAnsi="Google Sans" w:eastAsia="Google Sans" w:cs="Google Sans"/>
                <w:b w:val="0"/>
                <w:bCs w:val="0"/>
              </w:rPr>
              <w:t xml:space="preserve"> Continuar utilizando e atualizando tecnologias de proteção como firewalls e sistemas de prevenção de intrusão (IPS)</w:t>
            </w:r>
          </w:p>
        </w:tc>
      </w:tr>
      <w:tr xmlns:wp14="http://schemas.microsoft.com/office/word/2010/wordml" w:rsidR="004849E0" w:rsidTr="2FCE2F55" wp14:paraId="4EAC60B4" wp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C6D4C" wp14:paraId="51BE83DA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2FCE2F55" w:rsidR="004C6D4C">
              <w:rPr>
                <w:rFonts w:ascii="Google Sans" w:hAnsi="Google Sans" w:eastAsia="Google Sans" w:cs="Google Sans"/>
                <w:lang w:val="en-US"/>
              </w:rPr>
              <w:t>Detectar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849E0" wp14:paraId="532D5E10" wp14:textId="0E469481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  <w:r w:rsidRPr="2FCE2F55" w:rsidR="2656C61A">
              <w:rPr>
                <w:rFonts w:ascii="Google Sans" w:hAnsi="Google Sans" w:eastAsia="Google Sans" w:cs="Google Sans"/>
              </w:rPr>
              <w:t>Para monitorar e analisar o tráfego de rede, softwares de aplicativos, rastrear usuários e detectar atividades incomuns:</w:t>
            </w:r>
          </w:p>
          <w:p w:rsidR="004849E0" w:rsidP="2FCE2F55" w:rsidRDefault="004849E0" wp14:paraId="3EBEF9C9" wp14:textId="6B498824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</w:p>
          <w:p w:rsidR="004849E0" w:rsidP="2FCE2F55" w:rsidRDefault="004849E0" wp14:paraId="6C203A80" wp14:textId="28E8536F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</w:p>
          <w:p w:rsidR="004849E0" w:rsidP="2FCE2F55" w:rsidRDefault="004849E0" wp14:paraId="4E7F3481" wp14:textId="4B537BDA">
            <w:pPr>
              <w:pStyle w:val="Normal"/>
              <w:widowControl w:val="0"/>
              <w:spacing w:line="360" w:lineRule="auto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Monitoramento Contínuo de Segurança:</w:t>
            </w: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5B68CAF3" wp14:textId="69DF88C0">
            <w:pPr>
              <w:pStyle w:val="Normal"/>
              <w:widowControl w:val="0"/>
              <w:spacing w:line="360" w:lineRule="auto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Utilizar software de monitoramento de rede para detectar padrões de tráfego anormais (já implementado).</w:t>
            </w:r>
          </w:p>
          <w:p w:rsidR="004849E0" w:rsidP="2FCE2F55" w:rsidRDefault="004849E0" wp14:paraId="0AD7915A" wp14:textId="226E3DFA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6CB52ABC" wp14:textId="7455A0CE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Implementar um sistema IDS/IPS para filtrar algum tráfego ICMP com base em </w:t>
            </w: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características suspeitas (já implementado).</w:t>
            </w:r>
          </w:p>
          <w:p w:rsidR="004849E0" w:rsidP="2FCE2F55" w:rsidRDefault="004849E0" wp14:paraId="0E6D2911" wp14:textId="1A47BE18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472F89F4" wp14:textId="1199D239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Implantar uma ferramenta de Sistema de Gerenciamento de Eventos e Informações de Segurança (SIEM) para agregar e analisar logs de diversos dispositivos de rede, servidores e aplicativos, permitindo a detecção de anomalias e eventos de segurança. </w:t>
            </w:r>
          </w:p>
          <w:p w:rsidR="004849E0" w:rsidP="2FCE2F55" w:rsidRDefault="004849E0" wp14:paraId="3B937117" wp14:textId="7BBE5A2D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4275BA40" wp14:textId="3DE8296C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Análise de Tráfego de Rede:</w:t>
            </w: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1883CEF4" wp14:textId="288171F7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Configurar ferramentas para inspecionar o tráfego de entrada e saída, procurando por padrões suspeitos, como um volume excessivo de pacotes ICMP de fontes não confiáveis.</w:t>
            </w:r>
          </w:p>
          <w:p w:rsidR="004849E0" w:rsidP="2FCE2F55" w:rsidRDefault="004849E0" wp14:paraId="502CD17A" wp14:textId="505E1FF0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383581FA" wp14:textId="6A34AE46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Auditoria de Contas de Usuário:</w:t>
            </w: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4EB387C9" wp14:textId="71562B8B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Implementar auditorias regulares de contas de usuário e seus privilégios para identificar atividades anormais ou não autorizadas.</w:t>
            </w:r>
          </w:p>
          <w:p w:rsidR="004849E0" w:rsidP="2FCE2F55" w:rsidRDefault="004849E0" wp14:paraId="6991CE17" wp14:textId="36582945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4FB9FCD7" wp14:textId="1CDC54BD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Alertas:</w:t>
            </w: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020C6C6F" wp14:textId="0D500788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Configurar alertas em tempo real para a equipe de segurança de TI sobre anomalias e eventos de segurança detectados. </w:t>
            </w:r>
          </w:p>
          <w:p w:rsidR="004849E0" w:rsidP="2FCE2F55" w:rsidRDefault="004849E0" wp14:paraId="54D7B3F5" wp14:textId="2C913BC5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7757312E" wp14:textId="5D4695CF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Processo de Detecção:</w:t>
            </w: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13CAC8AB" wp14:textId="4D7ACBE1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5088C45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Definir claramente os processos e ferramentas para detectar eventos de segurança.</w:t>
            </w:r>
          </w:p>
          <w:p w:rsidR="004849E0" w:rsidRDefault="004849E0" wp14:paraId="02EB378F" wp14:textId="0C4C8805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</w:p>
        </w:tc>
      </w:tr>
      <w:tr xmlns:wp14="http://schemas.microsoft.com/office/word/2010/wordml" w:rsidR="004849E0" w:rsidTr="2FCE2F55" wp14:paraId="23BA7493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RDefault="004C6D4C" wp14:paraId="0ADC934C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  <w:r w:rsidRPr="2FCE2F55" w:rsidR="004C6D4C">
              <w:rPr>
                <w:rFonts w:ascii="Google Sans" w:hAnsi="Google Sans" w:eastAsia="Google Sans" w:cs="Google Sans"/>
              </w:rPr>
              <w:t>Responder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849E0" wp14:paraId="66EE9919" wp14:textId="34B972A6">
            <w:pPr>
              <w:widowControl w:val="0"/>
              <w:spacing w:before="240" w:beforeAutospacing="off" w:after="240" w:afterAutospacing="off" w:line="360" w:lineRule="auto"/>
            </w:pP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Para conter, neutralizar e analisar incidentes de segurança e implementar melhorias:</w:t>
            </w:r>
          </w:p>
          <w:p w:rsidR="004849E0" w:rsidP="2FCE2F55" w:rsidRDefault="004849E0" wp14:paraId="30CBAEFB" wp14:textId="48FC65D5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Planejamento de Resposta: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706AC7DC" wp14:textId="4F9199C6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Manter um plano de resposta a incidentes atualizado que detalhe os procedimentos para diferentes tipos de ataques, incluindo 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DDoS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. Este plano deve incluir etapas para conter o ataque (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ex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: bloqueio de 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IPs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maliciosos, desvio de tráfego).</w:t>
            </w:r>
          </w:p>
          <w:p w:rsidR="004849E0" w:rsidP="2FCE2F55" w:rsidRDefault="004849E0" wp14:paraId="505722AF" wp14:textId="58828242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05C0BD2E" wp14:textId="22AF2DFB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Comunicações: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3D45F07B" wp14:textId="541D8E72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Definir canais de comunicação claros para a equipe de resposta a incidentes e para informar as partes interessadas (gestão, outros departamentos, clientes, se necessário) sobre o incidente e as ações tomadas. </w:t>
            </w:r>
          </w:p>
          <w:p w:rsidR="004849E0" w:rsidP="2FCE2F55" w:rsidRDefault="004849E0" wp14:paraId="71581208" wp14:textId="6C96FCCD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29D0742B" wp14:textId="73282AB0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Análise: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557556F3" wp14:textId="1C2D8119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Após a contenção, realizar uma análise forense detalhada para entender completamente o vetor de ataque, a extensão do comprometimento e as vulnerabilidades exploradas. </w:t>
            </w:r>
          </w:p>
          <w:p w:rsidR="004849E0" w:rsidP="2FCE2F55" w:rsidRDefault="004849E0" wp14:paraId="527CFAEB" wp14:textId="2417B1ED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427F1FB2" wp14:textId="0CAA2B50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Documentar todas as ações tomadas durante a resposta ao incidente.</w:t>
            </w:r>
          </w:p>
          <w:p w:rsidR="004849E0" w:rsidP="2FCE2F55" w:rsidRDefault="004849E0" wp14:paraId="7B8613EB" wp14:textId="346DDC2E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295445E8" wp14:textId="691E69CF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Mitigação: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5C48C3EF" wp14:textId="69630D31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Implementar etapas de resposta para mitigar o impacto do ataque, como isolar os recursos afetados ou desviar o tráfego malicioso. N</w:t>
            </w:r>
            <w:r w:rsidRPr="2FCE2F55" w:rsidR="4FC78C7B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este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  <w:r w:rsidRPr="2FCE2F55" w:rsidR="37B06C0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incidente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, isso foi feito bloqueando pacotes ICMP e desativando serviços não críticos.</w:t>
            </w:r>
          </w:p>
          <w:p w:rsidR="004849E0" w:rsidP="2FCE2F55" w:rsidRDefault="004849E0" wp14:paraId="3AEDC5CA" wp14:textId="331D19E8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71112AD3" wp14:textId="03F8E10D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Melhorias:</w:t>
            </w: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29AEB1FD" wp14:textId="667FB251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Após cada incidente, realizar uma revisão pós-incidente para identificar lições aprendidas e áreas de melhoria nos processos de segurança, configuração de ferramentas e no próprio plano de resposta. </w:t>
            </w:r>
          </w:p>
          <w:p w:rsidR="004849E0" w:rsidP="2FCE2F55" w:rsidRDefault="004849E0" wp14:paraId="6F87B39E" wp14:textId="5CB6C8AD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350D1353" wp14:textId="63815545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Contenção:</w:t>
            </w:r>
          </w:p>
          <w:p w:rsidR="004849E0" w:rsidP="2FCE2F55" w:rsidRDefault="004849E0" wp14:paraId="19A1BA02" wp14:textId="678FA3C5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70FDE915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A equipe de gerenciamento de incidentes já demonstrou capacidade de contenção ao bloquear pacotes ICMP e desativar serviços não críticos. Este procedimento deve ser formalizado e, se possível, automatizado.</w:t>
            </w:r>
          </w:p>
          <w:p w:rsidR="004849E0" w:rsidRDefault="004849E0" wp14:paraId="6A05A809" wp14:textId="04F542AE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</w:p>
        </w:tc>
      </w:tr>
      <w:tr xmlns:wp14="http://schemas.microsoft.com/office/word/2010/wordml" w:rsidR="004849E0" w:rsidTr="2FCE2F55" wp14:paraId="6A41A243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C6D4C" wp14:paraId="12E387CD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2FCE2F55" w:rsidR="004C6D4C">
              <w:rPr>
                <w:rFonts w:ascii="Google Sans" w:hAnsi="Google Sans" w:eastAsia="Google Sans" w:cs="Google Sans"/>
                <w:lang w:val="en-US"/>
              </w:rPr>
              <w:t>Recuperar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849E0" wp14:paraId="50D5E48A" wp14:textId="0E02109B">
            <w:pPr>
              <w:widowControl w:val="0"/>
              <w:spacing w:before="240" w:beforeAutospacing="off" w:after="240" w:afterAutospacing="off" w:line="360" w:lineRule="auto"/>
            </w:pP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Para retornar os sistemas afetados à operação normal e restaurar dados e ativos:</w:t>
            </w:r>
          </w:p>
          <w:p w:rsidR="004849E0" w:rsidP="2FCE2F55" w:rsidRDefault="004849E0" wp14:paraId="6936822C" wp14:textId="1E52ED11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Planejamento de Recuperação: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6A550C2A" wp14:textId="65E63F3E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Manter um plano de recuperação de desastres (DRP) que detalhe os procedimentos para restaurar serviços e sistemas críticos após um incidente. </w:t>
            </w:r>
          </w:p>
          <w:p w:rsidR="004849E0" w:rsidP="2FCE2F55" w:rsidRDefault="004849E0" wp14:paraId="389D36AF" wp14:textId="38308122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579DE546" wp14:textId="61A5A3BE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Priorizar a restaur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ação de serviços de rede críticos, como foi feito no cenário.</w:t>
            </w:r>
          </w:p>
          <w:p w:rsidR="004849E0" w:rsidP="2FCE2F55" w:rsidRDefault="004849E0" wp14:paraId="63B21656" wp14:textId="40881188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5A5ADFFC" wp14:textId="0BAA0568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2DA6A130" wp14:textId="236F5DF4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1B717F4D" wp14:textId="350A9571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Restauração de Sistemas: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183108AB" wp14:textId="4EDC8BE6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Garantir que os sistemas sejam restaurados a partir de backups limpos e conhecidos, caso dados ou configurações tenham sido corrompidos (embora neste cenário de 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DDoS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, o foco principal seja a restauração da disponibilidade do serviço).</w:t>
            </w:r>
          </w:p>
          <w:p w:rsidR="004849E0" w:rsidP="2FCE2F55" w:rsidRDefault="004849E0" wp14:paraId="7C30DC33" wp14:textId="4648648E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7B391453" wp14:textId="27824011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Verificar a integridade dos sistemas e dados após a restauração.</w:t>
            </w:r>
          </w:p>
          <w:p w:rsidR="004849E0" w:rsidP="2FCE2F55" w:rsidRDefault="004849E0" wp14:paraId="2C0F19E9" wp14:textId="11838FE5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4742348A" wp14:textId="6A53BFB3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Comunicações: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5C873A0E" wp14:textId="17E0E936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Comunicar os procedimentos de restauração e o status da recuperação para as partes interessadas relevantes, incluindo usuários finais e equipe de TI. </w:t>
            </w:r>
          </w:p>
          <w:p w:rsidR="004849E0" w:rsidP="2FCE2F55" w:rsidRDefault="004849E0" wp14:paraId="2AA043B5" wp14:textId="017B972F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</w:pPr>
          </w:p>
          <w:p w:rsidR="004849E0" w:rsidP="2FCE2F55" w:rsidRDefault="004849E0" wp14:paraId="330C9F4F" wp14:textId="52C8A898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pt-BR"/>
              </w:rPr>
              <w:t>Melhorias: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</w:t>
            </w:r>
          </w:p>
          <w:p w:rsidR="004849E0" w:rsidP="2FCE2F55" w:rsidRDefault="004849E0" wp14:paraId="7AF6D388" wp14:textId="481B8194">
            <w:pPr>
              <w:pStyle w:val="Normal"/>
              <w:widowControl w:val="0"/>
              <w:spacing w:before="0" w:beforeAutospacing="off" w:after="0" w:afterAutospacing="off" w:line="360" w:lineRule="auto"/>
              <w:ind w:left="0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</w:pP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Revisar e testar regularmente o plano de recuperação para garantir sua eficácia e identificar quaisquer melhorias necessárias nos sistemas ou processos de recuperação. Por exemplo, considerar soluções 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>anti-DDoS</w:t>
            </w:r>
            <w:r w:rsidRPr="2FCE2F55" w:rsidR="433BBB10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pt-BR"/>
              </w:rPr>
              <w:t xml:space="preserve"> baseadas em nuvem que podem absorver e mitigar grandes volumes de tráfego malicioso antes que atinjam a rede da empresa.</w:t>
            </w:r>
          </w:p>
          <w:p w:rsidR="004849E0" w:rsidRDefault="004849E0" wp14:paraId="5A39BBE3" wp14:textId="0FCB66D7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</w:p>
        </w:tc>
      </w:tr>
    </w:tbl>
    <w:p xmlns:wp14="http://schemas.microsoft.com/office/word/2010/wordml" w:rsidR="004849E0" w:rsidRDefault="004849E0" wp14:paraId="41C8F396" wp14:textId="77777777">
      <w:pPr>
        <w:spacing w:after="200" w:line="360" w:lineRule="auto"/>
        <w:ind w:left="-360" w:right="-360"/>
        <w:rPr>
          <w:rFonts w:ascii="Google Sans" w:hAnsi="Google Sans" w:eastAsia="Google Sans" w:cs="Google Sans"/>
        </w:rPr>
      </w:pPr>
    </w:p>
    <w:p xmlns:wp14="http://schemas.microsoft.com/office/word/2010/wordml" w:rsidR="004849E0" w:rsidRDefault="004C6D4C" wp14:paraId="72A3D3EC" wp14:textId="77777777">
      <w:pPr>
        <w:spacing w:after="200" w:line="360" w:lineRule="auto"/>
        <w:ind w:left="-360" w:right="-360"/>
        <w:rPr>
          <w:rFonts w:ascii="Google Sans" w:hAnsi="Google Sans" w:eastAsia="Google Sans" w:cs="Google Sans"/>
        </w:rPr>
      </w:pPr>
      <w:r>
        <w:rPr>
          <w:lang w:val="Portuguese"/>
        </w:rPr>
        <w:pict wp14:anchorId="29FC4051">
          <v:rect id="_x0000_i1025" style="width:0;height:1.5pt" o:hr="t" o:hrstd="t" o:hralign="center" fillcolor="#a0a0a0" stroked="f"/>
        </w:pict>
      </w:r>
    </w:p>
    <w:p xmlns:wp14="http://schemas.microsoft.com/office/word/2010/wordml" w:rsidR="004849E0" w:rsidRDefault="004849E0" wp14:paraId="0D0B940D" wp14:textId="77777777">
      <w:pPr>
        <w:spacing w:line="360" w:lineRule="auto"/>
        <w:ind w:left="-360" w:right="-360"/>
        <w:rPr>
          <w:rFonts w:ascii="Google Sans" w:hAnsi="Google Sans" w:eastAsia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xmlns:wp14="http://schemas.microsoft.com/office/word/2010/wordml" w:rsidR="004849E0" w:rsidTr="2FCE2F55" wp14:paraId="2906B1FF" wp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49E0" w:rsidP="2FCE2F55" w:rsidRDefault="004C6D4C" wp14:paraId="50ECD73A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Google Sans" w:hAnsi="Google Sans" w:eastAsia="Google Sans" w:cs="Google Sans"/>
                <w:lang w:val="en-US"/>
              </w:rPr>
            </w:pPr>
            <w:r w:rsidRPr="2FCE2F55" w:rsidR="004C6D4C">
              <w:rPr>
                <w:rFonts w:ascii="Google Sans" w:hAnsi="Google Sans" w:eastAsia="Google Sans" w:cs="Google Sans"/>
                <w:lang w:val="en-US"/>
              </w:rPr>
              <w:t>Reflexões</w:t>
            </w:r>
            <w:r w:rsidRPr="2FCE2F55" w:rsidR="004C6D4C">
              <w:rPr>
                <w:rFonts w:ascii="Google Sans" w:hAnsi="Google Sans" w:eastAsia="Google Sans" w:cs="Google Sans"/>
                <w:lang w:val="en-US"/>
              </w:rPr>
              <w:t>/Notas:</w:t>
            </w:r>
          </w:p>
        </w:tc>
      </w:tr>
    </w:tbl>
    <w:p xmlns:wp14="http://schemas.microsoft.com/office/word/2010/wordml" w:rsidR="004849E0" w:rsidRDefault="004849E0" wp14:paraId="0E27B00A" wp14:textId="77777777">
      <w:pPr>
        <w:spacing w:line="360" w:lineRule="auto"/>
        <w:ind w:left="-360" w:right="-360"/>
        <w:rPr>
          <w:rFonts w:ascii="Google Sans" w:hAnsi="Google Sans" w:eastAsia="Google Sans" w:cs="Google Sans"/>
        </w:rPr>
      </w:pPr>
    </w:p>
    <w:sectPr w:rsidR="004849E0">
      <w:headerReference w:type="default" r:id="rId6"/>
      <w:headerReference w:type="first" r:id="rId7"/>
      <w:footerReference w:type="first" r:id="rId8"/>
      <w:pgSz w:w="12240" w:h="15840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4C6D4C" w:rsidRDefault="004C6D4C" w14:paraId="3DEEC669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4C6D4C" w:rsidRDefault="004C6D4C" w14:paraId="3656B9AB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BFBD2B44-50B7-46C8-AC02-4F073DA0508D}" r:id="rId1"/>
    <w:embedBold w:fontKey="{8A9ABBCE-3DB5-45F8-969E-8319C5F7AA8B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993231A-5D01-45EE-84FE-266676F8DEB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E35C408-2898-487B-BD6D-E802DAB5B882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4849E0" w:rsidRDefault="004849E0" w14:paraId="60061E4C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4C6D4C" w:rsidRDefault="004C6D4C" w14:paraId="45FB0818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4C6D4C" w:rsidRDefault="004C6D4C" w14:paraId="049F31CB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4849E0" w:rsidRDefault="004849E0" w14:paraId="4B94D5A5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4849E0" w:rsidRDefault="004C6D4C" w14:paraId="44EAFD9C" wp14:textId="77777777">
    <w:r w:rsidR="2FCE2F55">
      <w:drawing>
        <wp:inline xmlns:wp14="http://schemas.microsoft.com/office/word/2010/wordprocessingDrawing" wp14:editId="75F98330" wp14:anchorId="6A570B04">
          <wp:extent cx="1096601" cy="814388"/>
          <wp:effectExtent l="0" t="0" r="0" b="0"/>
          <wp:docPr id="1" name="image1.png"/>
          <wp:cNvGraphicFramePr/>
          <a:graphic>
            <a:graphicData xmlns:a="http://schemas.openxmlformats.org/drawingml/2006/main"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xmlns:r="http://schemas.openxmlformats.org/officeDocument/2006/relationships"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744df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0174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d64f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9E0"/>
    <w:rsid w:val="004849E0"/>
    <w:rsid w:val="004C6D4C"/>
    <w:rsid w:val="00D85DFC"/>
    <w:rsid w:val="02E3AD6A"/>
    <w:rsid w:val="0867F58C"/>
    <w:rsid w:val="08890E20"/>
    <w:rsid w:val="0924C42A"/>
    <w:rsid w:val="0A3D9798"/>
    <w:rsid w:val="0BC860C4"/>
    <w:rsid w:val="0BD0FFBC"/>
    <w:rsid w:val="0E436529"/>
    <w:rsid w:val="0E991F1D"/>
    <w:rsid w:val="0F1A2E26"/>
    <w:rsid w:val="119CE19C"/>
    <w:rsid w:val="126484F5"/>
    <w:rsid w:val="13859EDA"/>
    <w:rsid w:val="15B89AFE"/>
    <w:rsid w:val="15EA8C4F"/>
    <w:rsid w:val="15EC91DF"/>
    <w:rsid w:val="1BFD7778"/>
    <w:rsid w:val="2656C61A"/>
    <w:rsid w:val="266A5924"/>
    <w:rsid w:val="26B8B135"/>
    <w:rsid w:val="278D4019"/>
    <w:rsid w:val="2B3641E0"/>
    <w:rsid w:val="2B676B0F"/>
    <w:rsid w:val="2D155DE2"/>
    <w:rsid w:val="2E2B772D"/>
    <w:rsid w:val="2F2D5E93"/>
    <w:rsid w:val="2FCE2F55"/>
    <w:rsid w:val="3356E82D"/>
    <w:rsid w:val="373C5CB9"/>
    <w:rsid w:val="37B06C00"/>
    <w:rsid w:val="3B65B734"/>
    <w:rsid w:val="4057D184"/>
    <w:rsid w:val="4292A80F"/>
    <w:rsid w:val="42E508F3"/>
    <w:rsid w:val="433BBB10"/>
    <w:rsid w:val="43AFA818"/>
    <w:rsid w:val="4BBAE49E"/>
    <w:rsid w:val="4C502DCB"/>
    <w:rsid w:val="4CE472CA"/>
    <w:rsid w:val="4E960F4F"/>
    <w:rsid w:val="4EC9A06C"/>
    <w:rsid w:val="4FC78C7B"/>
    <w:rsid w:val="5088C450"/>
    <w:rsid w:val="50DBD13C"/>
    <w:rsid w:val="50F650E4"/>
    <w:rsid w:val="527F57E7"/>
    <w:rsid w:val="53B7DDB7"/>
    <w:rsid w:val="5820BA41"/>
    <w:rsid w:val="5970E9AD"/>
    <w:rsid w:val="59BAF76A"/>
    <w:rsid w:val="617C1E12"/>
    <w:rsid w:val="6285E5CD"/>
    <w:rsid w:val="6467FF76"/>
    <w:rsid w:val="64983ECA"/>
    <w:rsid w:val="657DF8E6"/>
    <w:rsid w:val="6AFE4460"/>
    <w:rsid w:val="6C64D16B"/>
    <w:rsid w:val="6E674FF1"/>
    <w:rsid w:val="70FDE915"/>
    <w:rsid w:val="716A46E7"/>
    <w:rsid w:val="71D5A917"/>
    <w:rsid w:val="75305C05"/>
    <w:rsid w:val="7B845089"/>
    <w:rsid w:val="7C0FC856"/>
    <w:rsid w:val="7E5AE416"/>
    <w:rsid w:val="7ECCED2E"/>
    <w:rsid w:val="7F46D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E13394"/>
  <w15:docId w15:val="{AD242DD5-D5E0-4FF2-BD17-E428B4FBD4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2FCE2F55"/>
    <w:rPr>
      <w:noProof w:val="0"/>
      <w:lang w:val="pt-BR"/>
    </w:rPr>
  </w:style>
  <w:style w:type="paragraph" w:styleId="Ttulo1">
    <w:uiPriority w:val="9"/>
    <w:name w:val="heading 1"/>
    <w:basedOn w:val="Normal"/>
    <w:next w:val="Normal"/>
    <w:qFormat/>
    <w:rsid w:val="2FCE2F55"/>
    <w:rPr>
      <w:sz w:val="40"/>
      <w:szCs w:val="40"/>
    </w:rPr>
    <w:pPr>
      <w:keepNext w:val="1"/>
      <w:keepLines w:val="1"/>
      <w:spacing w:before="400" w:after="120"/>
      <w:outlineLvl w:val="0"/>
    </w:pPr>
  </w:style>
  <w:style w:type="paragraph" w:styleId="Ttulo2">
    <w:uiPriority w:val="9"/>
    <w:name w:val="heading 2"/>
    <w:basedOn w:val="Normal"/>
    <w:next w:val="Normal"/>
    <w:semiHidden/>
    <w:unhideWhenUsed/>
    <w:qFormat/>
    <w:rsid w:val="2FCE2F55"/>
    <w:rPr>
      <w:sz w:val="32"/>
      <w:szCs w:val="32"/>
    </w:rPr>
    <w:pPr>
      <w:keepNext w:val="1"/>
      <w:keepLines w:val="1"/>
      <w:spacing w:before="360" w:after="120"/>
      <w:outlineLvl w:val="1"/>
    </w:pPr>
  </w:style>
  <w:style w:type="paragraph" w:styleId="Ttulo3">
    <w:uiPriority w:val="9"/>
    <w:name w:val="heading 3"/>
    <w:basedOn w:val="Normal"/>
    <w:next w:val="Normal"/>
    <w:semiHidden/>
    <w:unhideWhenUsed/>
    <w:qFormat/>
    <w:rsid w:val="2FCE2F55"/>
    <w:rPr>
      <w:color w:val="434343"/>
      <w:sz w:val="28"/>
      <w:szCs w:val="28"/>
    </w:rPr>
    <w:pPr>
      <w:keepNext w:val="1"/>
      <w:keepLines w:val="1"/>
      <w:spacing w:before="320" w:after="80"/>
      <w:outlineLvl w:val="2"/>
    </w:pPr>
  </w:style>
  <w:style w:type="paragraph" w:styleId="Ttulo4">
    <w:uiPriority w:val="9"/>
    <w:name w:val="heading 4"/>
    <w:basedOn w:val="Normal"/>
    <w:next w:val="Normal"/>
    <w:semiHidden/>
    <w:unhideWhenUsed/>
    <w:qFormat/>
    <w:rsid w:val="2FCE2F55"/>
    <w:rPr>
      <w:color w:val="666666"/>
      <w:sz w:val="24"/>
      <w:szCs w:val="24"/>
    </w:rPr>
    <w:pPr>
      <w:keepNext w:val="1"/>
      <w:keepLines w:val="1"/>
      <w:spacing w:before="280" w:after="80"/>
      <w:outlineLvl w:val="3"/>
    </w:pPr>
  </w:style>
  <w:style w:type="paragraph" w:styleId="Ttulo5">
    <w:uiPriority w:val="9"/>
    <w:name w:val="heading 5"/>
    <w:basedOn w:val="Normal"/>
    <w:next w:val="Normal"/>
    <w:semiHidden/>
    <w:unhideWhenUsed/>
    <w:qFormat/>
    <w:rsid w:val="2FCE2F55"/>
    <w:rPr>
      <w:color w:val="666666"/>
    </w:rPr>
    <w:pPr>
      <w:keepNext w:val="1"/>
      <w:keepLines w:val="1"/>
      <w:spacing w:before="240" w:after="80"/>
      <w:outlineLvl w:val="4"/>
    </w:pPr>
  </w:style>
  <w:style w:type="paragraph" w:styleId="Ttulo6">
    <w:uiPriority w:val="9"/>
    <w:name w:val="heading 6"/>
    <w:basedOn w:val="Normal"/>
    <w:next w:val="Normal"/>
    <w:semiHidden/>
    <w:unhideWhenUsed/>
    <w:qFormat/>
    <w:rsid w:val="2FCE2F55"/>
    <w:rPr>
      <w:i w:val="1"/>
      <w:iCs w:val="1"/>
      <w:color w:val="666666"/>
    </w:rPr>
    <w:pPr>
      <w:keepNext w:val="1"/>
      <w:keepLines w:val="1"/>
      <w:spacing w:before="240" w:after="80"/>
      <w:outlineLvl w:val="5"/>
    </w:p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uiPriority w:val="10"/>
    <w:name w:val="Title"/>
    <w:basedOn w:val="Normal"/>
    <w:next w:val="Normal"/>
    <w:qFormat/>
    <w:rsid w:val="2FCE2F55"/>
    <w:rPr>
      <w:sz w:val="52"/>
      <w:szCs w:val="52"/>
    </w:rPr>
    <w:pPr>
      <w:keepNext w:val="1"/>
      <w:keepLines w:val="1"/>
      <w:spacing w:after="60"/>
    </w:pPr>
  </w:style>
  <w:style w:type="paragraph" w:styleId="Subttulo">
    <w:uiPriority w:val="11"/>
    <w:name w:val="Subtitle"/>
    <w:basedOn w:val="Normal"/>
    <w:next w:val="Normal"/>
    <w:qFormat/>
    <w:rsid w:val="2FCE2F55"/>
    <w:rPr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2FCE2F55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webSettings" Target="webSettings.xml" Id="rId3" /><Relationship Type="http://schemas.openxmlformats.org/officeDocument/2006/relationships/header" Target="header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Relationship Type="http://schemas.openxmlformats.org/officeDocument/2006/relationships/numbering" Target="numbering.xml" Id="Ra7bd97e1be8e4a1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GUILHERME ALVES DOS SANTOS</lastModifiedBy>
  <revision>3</revision>
  <dcterms:created xsi:type="dcterms:W3CDTF">2025-05-27T01:08:00.0000000Z</dcterms:created>
  <dcterms:modified xsi:type="dcterms:W3CDTF">2025-05-27T02:37:09.6231030Z</dcterms:modified>
</coreProperties>
</file>