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295A04" w:rsidRPr="004D783C" w:rsidRDefault="004D783C" w:rsidP="004D783C">
      <w:pPr>
        <w:spacing w:after="0" w:line="240" w:lineRule="auto"/>
        <w:rPr>
          <w:sz w:val="96"/>
          <w:szCs w:val="96"/>
        </w:rPr>
      </w:pPr>
      <w:r w:rsidRPr="004D783C">
        <w:rPr>
          <w:sz w:val="96"/>
          <w:szCs w:val="96"/>
        </w:rPr>
        <w:t>Livrable #2</w:t>
      </w:r>
    </w:p>
    <w:p w:rsidR="004D783C" w:rsidRPr="004D783C" w:rsidRDefault="004D783C" w:rsidP="004D783C">
      <w:pPr>
        <w:pBdr>
          <w:bottom w:val="single" w:sz="12" w:space="1" w:color="auto"/>
        </w:pBdr>
        <w:spacing w:after="0" w:line="240" w:lineRule="auto"/>
        <w:rPr>
          <w:sz w:val="96"/>
          <w:szCs w:val="96"/>
        </w:rPr>
      </w:pPr>
      <w:proofErr w:type="spellStart"/>
      <w:r w:rsidRPr="004D783C">
        <w:rPr>
          <w:sz w:val="96"/>
          <w:szCs w:val="96"/>
        </w:rPr>
        <w:t>UMovie</w:t>
      </w:r>
      <w:proofErr w:type="spellEnd"/>
    </w:p>
    <w:p w:rsidR="004D783C" w:rsidRDefault="004D783C" w:rsidP="004D783C">
      <w:pPr>
        <w:spacing w:after="0" w:line="240" w:lineRule="auto"/>
        <w:contextualSpacing/>
      </w:pPr>
      <w:bookmarkStart w:id="0" w:name="_GoBack"/>
      <w:bookmarkEnd w:id="0"/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GLO-3102 -  Développement d’applications Web</w:t>
      </w:r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Automne 2015</w:t>
      </w:r>
    </w:p>
    <w:p w:rsidR="004D783C" w:rsidRDefault="004D783C"/>
    <w:p w:rsidR="004D783C" w:rsidRDefault="004D783C"/>
    <w:p w:rsidR="004D783C" w:rsidRDefault="004D783C"/>
    <w:p w:rsidR="004D783C" w:rsidRDefault="004D783C" w:rsidP="004D78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89"/>
      </w:tblGrid>
      <w:tr w:rsidR="004D783C" w:rsidTr="004D783C">
        <w:tc>
          <w:tcPr>
            <w:tcW w:w="5374" w:type="dxa"/>
            <w:gridSpan w:val="2"/>
            <w:tcBorders>
              <w:bottom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Équipe 14</w:t>
            </w:r>
          </w:p>
        </w:tc>
      </w:tr>
      <w:tr w:rsidR="004D783C" w:rsidTr="004D783C">
        <w:tc>
          <w:tcPr>
            <w:tcW w:w="3685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Landry, Patrick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PALAN130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Mercier, David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DAMER52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Labbé</w:t>
            </w:r>
            <w:proofErr w:type="spellEnd"/>
            <w:r>
              <w:rPr>
                <w:sz w:val="22"/>
                <w:szCs w:val="22"/>
              </w:rPr>
              <w:t>, Pascal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PALAB129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Reader, Sébastien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SEREA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Rodier, Simon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SIROD14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Kengne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Fogang</w:t>
            </w:r>
            <w:proofErr w:type="spellEnd"/>
            <w:r>
              <w:rPr>
                <w:sz w:val="22"/>
                <w:szCs w:val="22"/>
              </w:rPr>
              <w:t>, Stéphane Alain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SAKEF</w:t>
            </w:r>
          </w:p>
        </w:tc>
      </w:tr>
    </w:tbl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21892313" wp14:editId="746AB417">
            <wp:extent cx="1184275" cy="485775"/>
            <wp:effectExtent l="0" t="0" r="0" b="9525"/>
            <wp:docPr id="1" name="Image 1" descr="UL_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L_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Faculté des sciences et génie</w:t>
      </w:r>
    </w:p>
    <w:p w:rsidR="00BF76AC" w:rsidRPr="00BF76AC" w:rsidRDefault="004D783C" w:rsidP="001F57F0">
      <w:pPr>
        <w:rPr>
          <w:b/>
          <w:u w:val="single"/>
        </w:rPr>
      </w:pPr>
      <w:r>
        <w:br w:type="page"/>
      </w:r>
      <w:r w:rsidR="00BF76AC" w:rsidRPr="00BF76AC">
        <w:rPr>
          <w:b/>
          <w:u w:val="single"/>
        </w:rPr>
        <w:lastRenderedPageBreak/>
        <w:t>Instructions :</w:t>
      </w:r>
    </w:p>
    <w:p w:rsidR="001F57F0" w:rsidRDefault="001F57F0" w:rsidP="001F57F0">
      <w:r>
        <w:t>1. Lancer index.html dans Google Chrome</w:t>
      </w:r>
    </w:p>
    <w:p w:rsidR="001F57F0" w:rsidRDefault="001F57F0" w:rsidP="001F57F0">
      <w:r>
        <w:t>2. Apprécier le site</w:t>
      </w:r>
    </w:p>
    <w:p w:rsidR="001F57F0" w:rsidRDefault="001F57F0" w:rsidP="001F57F0"/>
    <w:p w:rsidR="001F57F0" w:rsidRPr="00BF76AC" w:rsidRDefault="001F57F0" w:rsidP="001F57F0">
      <w:pPr>
        <w:rPr>
          <w:b/>
          <w:u w:val="single"/>
        </w:rPr>
      </w:pPr>
      <w:proofErr w:type="gramStart"/>
      <w:r w:rsidRPr="00BF76AC">
        <w:rPr>
          <w:b/>
          <w:u w:val="single"/>
        </w:rPr>
        <w:t>Note</w:t>
      </w:r>
      <w:r w:rsidR="00BF76AC" w:rsidRPr="00BF76AC">
        <w:rPr>
          <w:b/>
          <w:u w:val="single"/>
        </w:rPr>
        <w:t>s</w:t>
      </w:r>
      <w:proofErr w:type="gramEnd"/>
      <w:r w:rsidRPr="00BF76AC">
        <w:rPr>
          <w:b/>
          <w:u w:val="single"/>
        </w:rPr>
        <w:t>:</w:t>
      </w:r>
    </w:p>
    <w:p w:rsidR="00BF76AC" w:rsidRDefault="001F57F0" w:rsidP="001F57F0">
      <w:pPr>
        <w:pStyle w:val="Paragraphedeliste"/>
        <w:numPr>
          <w:ilvl w:val="0"/>
          <w:numId w:val="21"/>
        </w:numPr>
      </w:pPr>
      <w:r>
        <w:t>Dans la page d'accueil, il y a des liens qui dirigent vers des pages de chaque section.</w:t>
      </w:r>
    </w:p>
    <w:p w:rsidR="00BF76AC" w:rsidRDefault="001F57F0" w:rsidP="001F57F0">
      <w:pPr>
        <w:pStyle w:val="Paragraphedeliste"/>
        <w:numPr>
          <w:ilvl w:val="0"/>
          <w:numId w:val="21"/>
        </w:numPr>
      </w:pPr>
      <w:r>
        <w:t xml:space="preserve">Pour ajouter une </w:t>
      </w:r>
      <w:proofErr w:type="spellStart"/>
      <w:r>
        <w:t>Watchlist</w:t>
      </w:r>
      <w:proofErr w:type="spellEnd"/>
      <w:r w:rsidR="00BF76AC">
        <w:t>,</w:t>
      </w:r>
      <w:r>
        <w:t xml:space="preserve"> il faut aller dans la page </w:t>
      </w:r>
      <w:proofErr w:type="spellStart"/>
      <w:r>
        <w:t>Watchlist</w:t>
      </w:r>
      <w:proofErr w:type="spellEnd"/>
      <w:r>
        <w:t xml:space="preserve"> (menu utilisateur (coin sup. droite) -&gt;</w:t>
      </w:r>
      <w:proofErr w:type="spellStart"/>
      <w:r>
        <w:t>Watchlist</w:t>
      </w:r>
      <w:proofErr w:type="spellEnd"/>
      <w:r>
        <w:t>).</w:t>
      </w:r>
      <w:r w:rsidR="00BF76AC">
        <w:t xml:space="preserve"> </w:t>
      </w:r>
      <w:r>
        <w:t xml:space="preserve">Ensuite appuyer sur "New </w:t>
      </w:r>
      <w:proofErr w:type="spellStart"/>
      <w:r>
        <w:t>Wachtlist</w:t>
      </w:r>
      <w:proofErr w:type="spellEnd"/>
      <w:r>
        <w:t xml:space="preserve">" et entrer le nom de la nouvelle </w:t>
      </w:r>
      <w:proofErr w:type="spellStart"/>
      <w:r>
        <w:t>Watchlist</w:t>
      </w:r>
      <w:proofErr w:type="spellEnd"/>
      <w:r>
        <w:t>. Appuyer sur "</w:t>
      </w:r>
      <w:proofErr w:type="spellStart"/>
      <w:r>
        <w:t>Submit</w:t>
      </w:r>
      <w:proofErr w:type="spellEnd"/>
      <w:r>
        <w:t>" pour confirmer</w:t>
      </w:r>
      <w:r w:rsidR="00BF76AC">
        <w:t xml:space="preserve"> </w:t>
      </w:r>
      <w:r>
        <w:t>l'ajout.</w:t>
      </w:r>
    </w:p>
    <w:p w:rsidR="004D783C" w:rsidRPr="00BF76AC" w:rsidRDefault="001F57F0" w:rsidP="00C632E0">
      <w:pPr>
        <w:pStyle w:val="Paragraphedeliste"/>
        <w:numPr>
          <w:ilvl w:val="0"/>
          <w:numId w:val="21"/>
        </w:numPr>
        <w:rPr>
          <w:rFonts w:ascii="Arial" w:hAnsi="Arial" w:cs="Arial"/>
          <w:color w:val="000000"/>
        </w:rPr>
      </w:pPr>
      <w:r>
        <w:t xml:space="preserve">Pour ajouter un film dans une </w:t>
      </w:r>
      <w:proofErr w:type="spellStart"/>
      <w:r>
        <w:t>Watchlist</w:t>
      </w:r>
      <w:proofErr w:type="spellEnd"/>
      <w:r w:rsidR="00BF76AC">
        <w:t>,</w:t>
      </w:r>
      <w:r>
        <w:t xml:space="preserve"> il faut aller dans la page d</w:t>
      </w:r>
      <w:r w:rsidR="00BF76AC">
        <w:t>'un film. Ensuite, vous devez sé</w:t>
      </w:r>
      <w:r>
        <w:t>lectionner la</w:t>
      </w:r>
      <w:r w:rsidR="00BF76AC">
        <w:t xml:space="preserve"> </w:t>
      </w:r>
      <w:proofErr w:type="spellStart"/>
      <w:r>
        <w:t>Watchlist</w:t>
      </w:r>
      <w:proofErr w:type="spellEnd"/>
      <w:r>
        <w:t xml:space="preserve"> dans laquelle vous voulez ajouter le film. Appuyer sur "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Watchlist</w:t>
      </w:r>
      <w:proofErr w:type="spellEnd"/>
      <w:r>
        <w:t>" pour confirmer. Il est aussi</w:t>
      </w:r>
      <w:r w:rsidR="00BF76AC">
        <w:t xml:space="preserve"> </w:t>
      </w:r>
      <w:r>
        <w:t>possi</w:t>
      </w:r>
      <w:r w:rsidR="00BF76AC">
        <w:t xml:space="preserve">ble d'ajouter un film dans une </w:t>
      </w:r>
      <w:proofErr w:type="spellStart"/>
      <w:r w:rsidR="00BF76AC">
        <w:t>W</w:t>
      </w:r>
      <w:r>
        <w:t>atchlist</w:t>
      </w:r>
      <w:proofErr w:type="spellEnd"/>
      <w:r>
        <w:t xml:space="preserve"> à partir de la page </w:t>
      </w:r>
      <w:proofErr w:type="spellStart"/>
      <w:r>
        <w:t>Watchlist</w:t>
      </w:r>
      <w:proofErr w:type="spellEnd"/>
      <w:r>
        <w:t xml:space="preserve"> (cliquer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to </w:t>
      </w:r>
      <w:proofErr w:type="spellStart"/>
      <w:r>
        <w:t>Watchlist</w:t>
      </w:r>
      <w:proofErr w:type="spellEnd"/>
      <w:r>
        <w:t>" et</w:t>
      </w:r>
      <w:r w:rsidR="00BF76AC">
        <w:t xml:space="preserve"> </w:t>
      </w:r>
      <w:r>
        <w:t>suivre les étapes).</w:t>
      </w:r>
    </w:p>
    <w:sectPr w:rsidR="004D783C" w:rsidRPr="00BF76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473"/>
    <w:multiLevelType w:val="hybridMultilevel"/>
    <w:tmpl w:val="E8B03E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89E95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3C"/>
    <w:rsid w:val="001F57F0"/>
    <w:rsid w:val="00295A04"/>
    <w:rsid w:val="004D783C"/>
    <w:rsid w:val="009A7D29"/>
    <w:rsid w:val="00B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EF46C-A654-4E9B-BF16-521A4678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83C"/>
  </w:style>
  <w:style w:type="paragraph" w:styleId="Titre1">
    <w:name w:val="heading 1"/>
    <w:basedOn w:val="Normal"/>
    <w:next w:val="Normal"/>
    <w:link w:val="Titre1Car"/>
    <w:uiPriority w:val="9"/>
    <w:qFormat/>
    <w:rsid w:val="004D78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8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8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8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8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8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8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8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8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D78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D78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4D78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8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D78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7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D78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8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8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4D783C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4D783C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4D783C"/>
    <w:rPr>
      <w:i/>
      <w:iCs/>
      <w:color w:val="auto"/>
    </w:rPr>
  </w:style>
  <w:style w:type="paragraph" w:styleId="Sansinterligne">
    <w:name w:val="No Spacing"/>
    <w:uiPriority w:val="1"/>
    <w:qFormat/>
    <w:rsid w:val="004D783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78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D783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8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83C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4D783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D783C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4D783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D783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D783C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783C"/>
    <w:pPr>
      <w:outlineLvl w:val="9"/>
    </w:pPr>
  </w:style>
  <w:style w:type="paragraph" w:customStyle="1" w:styleId="Default">
    <w:name w:val="Default"/>
    <w:rsid w:val="004D78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4D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Mercier</dc:creator>
  <cp:keywords/>
  <dc:description/>
  <cp:lastModifiedBy>David Mercier</cp:lastModifiedBy>
  <cp:revision>2</cp:revision>
  <dcterms:created xsi:type="dcterms:W3CDTF">2015-11-09T02:10:00Z</dcterms:created>
  <dcterms:modified xsi:type="dcterms:W3CDTF">2015-11-09T02:24:00Z</dcterms:modified>
</cp:coreProperties>
</file>