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83C" w:rsidRDefault="004D783C" w:rsidP="004D783C">
      <w:pPr>
        <w:spacing w:after="0" w:line="240" w:lineRule="auto"/>
        <w:rPr>
          <w:sz w:val="96"/>
          <w:szCs w:val="96"/>
        </w:rPr>
      </w:pPr>
    </w:p>
    <w:p w:rsidR="004D783C" w:rsidRDefault="004D783C" w:rsidP="004D783C">
      <w:pPr>
        <w:spacing w:after="0" w:line="240" w:lineRule="auto"/>
        <w:rPr>
          <w:sz w:val="96"/>
          <w:szCs w:val="96"/>
        </w:rPr>
      </w:pPr>
    </w:p>
    <w:p w:rsidR="00295A04" w:rsidRPr="004D783C" w:rsidRDefault="00493E02" w:rsidP="004D783C">
      <w:pPr>
        <w:spacing w:after="0" w:line="240" w:lineRule="auto"/>
        <w:rPr>
          <w:sz w:val="96"/>
          <w:szCs w:val="96"/>
        </w:rPr>
      </w:pPr>
      <w:r>
        <w:rPr>
          <w:sz w:val="96"/>
          <w:szCs w:val="96"/>
        </w:rPr>
        <w:t>Livrable #3</w:t>
      </w:r>
    </w:p>
    <w:p w:rsidR="004D783C" w:rsidRPr="004D783C" w:rsidRDefault="004D783C" w:rsidP="004D783C">
      <w:pPr>
        <w:pBdr>
          <w:bottom w:val="single" w:sz="12" w:space="1" w:color="auto"/>
        </w:pBdr>
        <w:spacing w:after="0" w:line="240" w:lineRule="auto"/>
        <w:rPr>
          <w:sz w:val="96"/>
          <w:szCs w:val="96"/>
        </w:rPr>
      </w:pPr>
      <w:proofErr w:type="spellStart"/>
      <w:r w:rsidRPr="004D783C">
        <w:rPr>
          <w:sz w:val="96"/>
          <w:szCs w:val="96"/>
        </w:rPr>
        <w:t>UMovie</w:t>
      </w:r>
      <w:proofErr w:type="spellEnd"/>
    </w:p>
    <w:p w:rsidR="004D783C" w:rsidRDefault="004D783C" w:rsidP="004D783C">
      <w:pPr>
        <w:spacing w:after="0" w:line="240" w:lineRule="auto"/>
        <w:contextualSpacing/>
      </w:pPr>
    </w:p>
    <w:p w:rsidR="004D783C" w:rsidRPr="004D783C" w:rsidRDefault="004D783C" w:rsidP="004D783C">
      <w:pPr>
        <w:spacing w:after="0" w:line="240" w:lineRule="auto"/>
        <w:contextualSpacing/>
        <w:rPr>
          <w:i/>
        </w:rPr>
      </w:pPr>
      <w:r w:rsidRPr="004D783C">
        <w:rPr>
          <w:i/>
        </w:rPr>
        <w:t>GLO-3102 -  Développement d’applications Web</w:t>
      </w:r>
    </w:p>
    <w:p w:rsidR="004D783C" w:rsidRPr="004D783C" w:rsidRDefault="004D783C" w:rsidP="004D783C">
      <w:pPr>
        <w:spacing w:after="0" w:line="240" w:lineRule="auto"/>
        <w:contextualSpacing/>
        <w:rPr>
          <w:i/>
        </w:rPr>
      </w:pPr>
      <w:r w:rsidRPr="004D783C">
        <w:rPr>
          <w:i/>
        </w:rPr>
        <w:t>Automne 2015</w:t>
      </w:r>
    </w:p>
    <w:p w:rsidR="004D783C" w:rsidRDefault="004D783C"/>
    <w:p w:rsidR="004D783C" w:rsidRDefault="004D783C"/>
    <w:p w:rsidR="004D783C" w:rsidRDefault="004D783C"/>
    <w:p w:rsidR="004D783C" w:rsidRDefault="004D783C" w:rsidP="004D783C">
      <w:pPr>
        <w:pStyle w:val="Default"/>
        <w:rPr>
          <w:sz w:val="22"/>
          <w:szCs w:val="22"/>
        </w:rPr>
      </w:pPr>
      <w:r>
        <w:rPr>
          <w:sz w:val="22"/>
          <w:szCs w:val="22"/>
        </w:rPr>
        <w:t xml:space="preserve"> </w:t>
      </w:r>
    </w:p>
    <w:tbl>
      <w:tblPr>
        <w:tblStyle w:val="Grilledutableau"/>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689"/>
      </w:tblGrid>
      <w:tr w:rsidR="004D783C" w:rsidTr="004D783C">
        <w:tc>
          <w:tcPr>
            <w:tcW w:w="5374" w:type="dxa"/>
            <w:gridSpan w:val="2"/>
            <w:tcBorders>
              <w:bottom w:val="single" w:sz="4" w:space="0" w:color="auto"/>
            </w:tcBorders>
          </w:tcPr>
          <w:p w:rsidR="004D783C" w:rsidRDefault="004D783C" w:rsidP="004D783C">
            <w:pPr>
              <w:pStyle w:val="Default"/>
              <w:rPr>
                <w:sz w:val="22"/>
                <w:szCs w:val="22"/>
              </w:rPr>
            </w:pPr>
            <w:r>
              <w:rPr>
                <w:sz w:val="22"/>
                <w:szCs w:val="22"/>
              </w:rPr>
              <w:t>Équipe 14</w:t>
            </w:r>
          </w:p>
        </w:tc>
      </w:tr>
      <w:tr w:rsidR="004D783C" w:rsidTr="004D783C">
        <w:tc>
          <w:tcPr>
            <w:tcW w:w="3685" w:type="dxa"/>
            <w:tcBorders>
              <w:top w:val="single" w:sz="4" w:space="0" w:color="auto"/>
            </w:tcBorders>
          </w:tcPr>
          <w:p w:rsidR="004D783C" w:rsidRDefault="004D783C" w:rsidP="004D783C">
            <w:pPr>
              <w:pStyle w:val="Default"/>
              <w:rPr>
                <w:sz w:val="22"/>
                <w:szCs w:val="22"/>
              </w:rPr>
            </w:pPr>
            <w:r>
              <w:rPr>
                <w:sz w:val="22"/>
                <w:szCs w:val="22"/>
              </w:rPr>
              <w:t>Landry, Patrick</w:t>
            </w:r>
          </w:p>
        </w:tc>
        <w:tc>
          <w:tcPr>
            <w:tcW w:w="1689" w:type="dxa"/>
            <w:tcBorders>
              <w:top w:val="single" w:sz="4" w:space="0" w:color="auto"/>
            </w:tcBorders>
          </w:tcPr>
          <w:p w:rsidR="004D783C" w:rsidRDefault="004D783C" w:rsidP="004D783C">
            <w:pPr>
              <w:pStyle w:val="Default"/>
              <w:rPr>
                <w:sz w:val="22"/>
                <w:szCs w:val="22"/>
              </w:rPr>
            </w:pPr>
            <w:r>
              <w:rPr>
                <w:sz w:val="22"/>
                <w:szCs w:val="22"/>
              </w:rPr>
              <w:t>PALAN130</w:t>
            </w:r>
          </w:p>
        </w:tc>
      </w:tr>
      <w:tr w:rsidR="004D783C" w:rsidTr="004D783C">
        <w:tc>
          <w:tcPr>
            <w:tcW w:w="3685" w:type="dxa"/>
          </w:tcPr>
          <w:p w:rsidR="004D783C" w:rsidRDefault="004D783C" w:rsidP="004D783C">
            <w:pPr>
              <w:pStyle w:val="Default"/>
              <w:rPr>
                <w:sz w:val="22"/>
                <w:szCs w:val="22"/>
              </w:rPr>
            </w:pPr>
            <w:r>
              <w:rPr>
                <w:sz w:val="22"/>
                <w:szCs w:val="22"/>
              </w:rPr>
              <w:t>Mercier, David</w:t>
            </w:r>
          </w:p>
        </w:tc>
        <w:tc>
          <w:tcPr>
            <w:tcW w:w="1689" w:type="dxa"/>
          </w:tcPr>
          <w:p w:rsidR="004D783C" w:rsidRDefault="004D783C" w:rsidP="004D783C">
            <w:pPr>
              <w:pStyle w:val="Default"/>
              <w:rPr>
                <w:sz w:val="22"/>
                <w:szCs w:val="22"/>
              </w:rPr>
            </w:pPr>
            <w:r>
              <w:rPr>
                <w:sz w:val="22"/>
                <w:szCs w:val="22"/>
              </w:rPr>
              <w:t>DAMER52</w:t>
            </w:r>
          </w:p>
        </w:tc>
      </w:tr>
      <w:tr w:rsidR="004D783C" w:rsidTr="004D783C">
        <w:tc>
          <w:tcPr>
            <w:tcW w:w="3685" w:type="dxa"/>
          </w:tcPr>
          <w:p w:rsidR="004D783C" w:rsidRDefault="004D783C" w:rsidP="004D783C">
            <w:pPr>
              <w:pStyle w:val="Default"/>
              <w:rPr>
                <w:sz w:val="22"/>
                <w:szCs w:val="22"/>
              </w:rPr>
            </w:pPr>
            <w:proofErr w:type="spellStart"/>
            <w:r>
              <w:rPr>
                <w:sz w:val="22"/>
                <w:szCs w:val="22"/>
              </w:rPr>
              <w:t>Labbé</w:t>
            </w:r>
            <w:proofErr w:type="spellEnd"/>
            <w:r>
              <w:rPr>
                <w:sz w:val="22"/>
                <w:szCs w:val="22"/>
              </w:rPr>
              <w:t>, Pascal</w:t>
            </w:r>
          </w:p>
        </w:tc>
        <w:tc>
          <w:tcPr>
            <w:tcW w:w="1689" w:type="dxa"/>
          </w:tcPr>
          <w:p w:rsidR="004D783C" w:rsidRDefault="004D783C" w:rsidP="004D783C">
            <w:pPr>
              <w:pStyle w:val="Default"/>
              <w:rPr>
                <w:sz w:val="22"/>
                <w:szCs w:val="22"/>
              </w:rPr>
            </w:pPr>
            <w:r>
              <w:rPr>
                <w:sz w:val="22"/>
                <w:szCs w:val="22"/>
              </w:rPr>
              <w:t>PALAB129</w:t>
            </w:r>
          </w:p>
        </w:tc>
      </w:tr>
      <w:tr w:rsidR="004D783C" w:rsidTr="004D783C">
        <w:tc>
          <w:tcPr>
            <w:tcW w:w="3685" w:type="dxa"/>
          </w:tcPr>
          <w:p w:rsidR="004D783C" w:rsidRDefault="004D783C" w:rsidP="004D783C">
            <w:pPr>
              <w:pStyle w:val="Default"/>
              <w:rPr>
                <w:sz w:val="22"/>
                <w:szCs w:val="22"/>
              </w:rPr>
            </w:pPr>
            <w:r>
              <w:rPr>
                <w:sz w:val="22"/>
                <w:szCs w:val="22"/>
              </w:rPr>
              <w:t>Reader, Sébastien</w:t>
            </w:r>
          </w:p>
        </w:tc>
        <w:tc>
          <w:tcPr>
            <w:tcW w:w="1689" w:type="dxa"/>
          </w:tcPr>
          <w:p w:rsidR="004D783C" w:rsidRDefault="004D783C" w:rsidP="004D783C">
            <w:pPr>
              <w:pStyle w:val="Default"/>
              <w:rPr>
                <w:sz w:val="22"/>
                <w:szCs w:val="22"/>
              </w:rPr>
            </w:pPr>
            <w:r>
              <w:rPr>
                <w:sz w:val="22"/>
                <w:szCs w:val="22"/>
              </w:rPr>
              <w:t>SEREA</w:t>
            </w:r>
          </w:p>
        </w:tc>
      </w:tr>
      <w:tr w:rsidR="004D783C" w:rsidTr="004D783C">
        <w:tc>
          <w:tcPr>
            <w:tcW w:w="3685" w:type="dxa"/>
          </w:tcPr>
          <w:p w:rsidR="004D783C" w:rsidRDefault="004D783C" w:rsidP="004D783C">
            <w:pPr>
              <w:pStyle w:val="Default"/>
              <w:rPr>
                <w:sz w:val="22"/>
                <w:szCs w:val="22"/>
              </w:rPr>
            </w:pPr>
            <w:r>
              <w:rPr>
                <w:sz w:val="22"/>
                <w:szCs w:val="22"/>
              </w:rPr>
              <w:t>Rodier, Simon</w:t>
            </w:r>
          </w:p>
        </w:tc>
        <w:tc>
          <w:tcPr>
            <w:tcW w:w="1689" w:type="dxa"/>
          </w:tcPr>
          <w:p w:rsidR="004D783C" w:rsidRDefault="004D783C" w:rsidP="004D783C">
            <w:pPr>
              <w:pStyle w:val="Default"/>
              <w:rPr>
                <w:sz w:val="22"/>
                <w:szCs w:val="22"/>
              </w:rPr>
            </w:pPr>
            <w:r>
              <w:rPr>
                <w:sz w:val="22"/>
                <w:szCs w:val="22"/>
              </w:rPr>
              <w:t>SIROD14</w:t>
            </w:r>
          </w:p>
        </w:tc>
      </w:tr>
      <w:tr w:rsidR="004D783C" w:rsidTr="004D783C">
        <w:tc>
          <w:tcPr>
            <w:tcW w:w="3685" w:type="dxa"/>
          </w:tcPr>
          <w:p w:rsidR="004D783C" w:rsidRDefault="004D783C" w:rsidP="004D783C">
            <w:pPr>
              <w:pStyle w:val="Default"/>
              <w:rPr>
                <w:sz w:val="22"/>
                <w:szCs w:val="22"/>
              </w:rPr>
            </w:pPr>
            <w:proofErr w:type="spellStart"/>
            <w:r>
              <w:rPr>
                <w:sz w:val="22"/>
                <w:szCs w:val="22"/>
              </w:rPr>
              <w:t>Kengne</w:t>
            </w:r>
            <w:proofErr w:type="spellEnd"/>
            <w:r>
              <w:rPr>
                <w:sz w:val="22"/>
                <w:szCs w:val="22"/>
              </w:rPr>
              <w:t xml:space="preserve"> </w:t>
            </w:r>
            <w:proofErr w:type="spellStart"/>
            <w:r>
              <w:rPr>
                <w:sz w:val="22"/>
                <w:szCs w:val="22"/>
              </w:rPr>
              <w:t>Fogang</w:t>
            </w:r>
            <w:proofErr w:type="spellEnd"/>
            <w:r>
              <w:rPr>
                <w:sz w:val="22"/>
                <w:szCs w:val="22"/>
              </w:rPr>
              <w:t>, Stéphane Alain</w:t>
            </w:r>
          </w:p>
        </w:tc>
        <w:tc>
          <w:tcPr>
            <w:tcW w:w="1689" w:type="dxa"/>
          </w:tcPr>
          <w:p w:rsidR="004D783C" w:rsidRDefault="004D783C" w:rsidP="004D783C">
            <w:pPr>
              <w:pStyle w:val="Default"/>
              <w:rPr>
                <w:sz w:val="22"/>
                <w:szCs w:val="22"/>
              </w:rPr>
            </w:pPr>
            <w:r>
              <w:rPr>
                <w:sz w:val="22"/>
                <w:szCs w:val="22"/>
              </w:rPr>
              <w:t>SAKEF</w:t>
            </w:r>
          </w:p>
        </w:tc>
      </w:tr>
    </w:tbl>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rPr>
          <w:sz w:val="22"/>
          <w:szCs w:val="22"/>
        </w:rPr>
      </w:pPr>
    </w:p>
    <w:p w:rsidR="004D783C" w:rsidRDefault="004D783C" w:rsidP="004D783C">
      <w:pPr>
        <w:pStyle w:val="Default"/>
        <w:jc w:val="right"/>
        <w:rPr>
          <w:sz w:val="22"/>
          <w:szCs w:val="22"/>
        </w:rPr>
      </w:pPr>
      <w:r>
        <w:rPr>
          <w:noProof/>
          <w:lang w:eastAsia="fr-CA"/>
        </w:rPr>
        <w:drawing>
          <wp:inline distT="0" distB="0" distL="0" distR="0" wp14:anchorId="21892313" wp14:editId="746AB417">
            <wp:extent cx="1184275" cy="485775"/>
            <wp:effectExtent l="0" t="0" r="0" b="9525"/>
            <wp:docPr id="1" name="Image 1" descr="UL_P"/>
            <wp:cNvGraphicFramePr/>
            <a:graphic xmlns:a="http://schemas.openxmlformats.org/drawingml/2006/main">
              <a:graphicData uri="http://schemas.openxmlformats.org/drawingml/2006/picture">
                <pic:pic xmlns:pic="http://schemas.openxmlformats.org/drawingml/2006/picture">
                  <pic:nvPicPr>
                    <pic:cNvPr id="1" name="Image 1" descr="UL_P"/>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4275" cy="485775"/>
                    </a:xfrm>
                    <a:prstGeom prst="rect">
                      <a:avLst/>
                    </a:prstGeom>
                    <a:noFill/>
                    <a:ln>
                      <a:noFill/>
                    </a:ln>
                  </pic:spPr>
                </pic:pic>
              </a:graphicData>
            </a:graphic>
          </wp:inline>
        </w:drawing>
      </w:r>
    </w:p>
    <w:p w:rsidR="004D783C" w:rsidRDefault="004D783C" w:rsidP="004D783C">
      <w:pPr>
        <w:pStyle w:val="Default"/>
        <w:jc w:val="right"/>
        <w:rPr>
          <w:sz w:val="22"/>
          <w:szCs w:val="22"/>
        </w:rPr>
      </w:pPr>
      <w:r>
        <w:rPr>
          <w:sz w:val="22"/>
          <w:szCs w:val="22"/>
        </w:rPr>
        <w:t>Faculté des sciences et génie</w:t>
      </w:r>
    </w:p>
    <w:p w:rsidR="00BF76AC" w:rsidRPr="00BF76AC" w:rsidRDefault="004D783C" w:rsidP="001F57F0">
      <w:pPr>
        <w:rPr>
          <w:b/>
          <w:u w:val="single"/>
        </w:rPr>
      </w:pPr>
      <w:r>
        <w:br w:type="page"/>
      </w:r>
      <w:r w:rsidR="00BF76AC" w:rsidRPr="00BF76AC">
        <w:rPr>
          <w:b/>
          <w:u w:val="single"/>
        </w:rPr>
        <w:lastRenderedPageBreak/>
        <w:t>Instructions :</w:t>
      </w:r>
    </w:p>
    <w:p w:rsidR="001F57F0" w:rsidRDefault="001F57F0" w:rsidP="001F57F0">
      <w:r>
        <w:t>1. Lancer index.html dans Google Chrome</w:t>
      </w:r>
    </w:p>
    <w:p w:rsidR="001F57F0" w:rsidRDefault="001F57F0" w:rsidP="001F57F0">
      <w:r>
        <w:t>2. Apprécier le site</w:t>
      </w:r>
    </w:p>
    <w:p w:rsidR="001F57F0" w:rsidRDefault="00234728" w:rsidP="001F57F0">
      <w:pPr>
        <w:rPr>
          <w:b/>
          <w:u w:val="single"/>
        </w:rPr>
      </w:pPr>
      <w:r>
        <w:rPr>
          <w:b/>
          <w:u w:val="single"/>
        </w:rPr>
        <w:t>Pages disponibles dans l’application</w:t>
      </w:r>
      <w:r w:rsidRPr="00BF76AC">
        <w:rPr>
          <w:b/>
          <w:u w:val="single"/>
        </w:rPr>
        <w:t> :</w:t>
      </w:r>
    </w:p>
    <w:p w:rsidR="00C0689E" w:rsidRDefault="00C0689E" w:rsidP="00C0689E">
      <w:pPr>
        <w:pStyle w:val="Paragraphedeliste"/>
        <w:numPr>
          <w:ilvl w:val="0"/>
          <w:numId w:val="22"/>
        </w:numPr>
      </w:pPr>
      <w:r>
        <w:t>Une fois authentifié dans l’application, en cliquant sur ton nom d’usager dans le coin supérieur droit, un menu apparaît permettant d’accéder aux options suivantes :</w:t>
      </w:r>
    </w:p>
    <w:p w:rsidR="00234728" w:rsidRDefault="00C0689E" w:rsidP="00C0689E">
      <w:pPr>
        <w:pStyle w:val="Paragraphedeliste"/>
        <w:numPr>
          <w:ilvl w:val="1"/>
          <w:numId w:val="22"/>
        </w:numPr>
      </w:pPr>
      <w:r>
        <w:t>« </w:t>
      </w:r>
      <w:proofErr w:type="spellStart"/>
      <w:r>
        <w:t>My</w:t>
      </w:r>
      <w:proofErr w:type="spellEnd"/>
      <w:r>
        <w:t xml:space="preserve"> </w:t>
      </w:r>
      <w:proofErr w:type="spellStart"/>
      <w:r>
        <w:t>Account</w:t>
      </w:r>
      <w:proofErr w:type="spellEnd"/>
      <w:r>
        <w:t> » : page du profil usager de l’utilisateur courant</w:t>
      </w:r>
    </w:p>
    <w:p w:rsidR="00C0689E" w:rsidRDefault="00C0689E" w:rsidP="00C0689E">
      <w:pPr>
        <w:pStyle w:val="Paragraphedeliste"/>
        <w:numPr>
          <w:ilvl w:val="1"/>
          <w:numId w:val="22"/>
        </w:numPr>
      </w:pPr>
      <w:r>
        <w:t>« </w:t>
      </w:r>
      <w:proofErr w:type="spellStart"/>
      <w:r>
        <w:t>My</w:t>
      </w:r>
      <w:proofErr w:type="spellEnd"/>
      <w:r>
        <w:t xml:space="preserve"> </w:t>
      </w:r>
      <w:proofErr w:type="spellStart"/>
      <w:r>
        <w:t>Watchlist</w:t>
      </w:r>
      <w:proofErr w:type="spellEnd"/>
      <w:r>
        <w:t> » : page de gestion des « </w:t>
      </w:r>
      <w:proofErr w:type="spellStart"/>
      <w:r>
        <w:t>watchlists</w:t>
      </w:r>
      <w:proofErr w:type="spellEnd"/>
      <w:r>
        <w:t> » de l’utilisateur courant</w:t>
      </w:r>
      <w:r w:rsidR="00B6708D">
        <w:t xml:space="preserve"> (créer, modifier, supprimer, etc.)</w:t>
      </w:r>
    </w:p>
    <w:p w:rsidR="00C0689E" w:rsidRDefault="00C0689E" w:rsidP="00C0689E">
      <w:pPr>
        <w:pStyle w:val="Paragraphedeliste"/>
        <w:numPr>
          <w:ilvl w:val="1"/>
          <w:numId w:val="22"/>
        </w:numPr>
      </w:pPr>
      <w:r>
        <w:t>« Log out » : option permettant à l’usager courant de se déconnecter de l’application</w:t>
      </w:r>
    </w:p>
    <w:p w:rsidR="00C0689E" w:rsidRDefault="003B6C66" w:rsidP="00C0689E">
      <w:pPr>
        <w:pStyle w:val="Paragraphedeliste"/>
        <w:numPr>
          <w:ilvl w:val="0"/>
          <w:numId w:val="22"/>
        </w:numPr>
      </w:pPr>
      <w:r>
        <w:t>Peu importe où on se retrouve dans l’application, cliquer sur l’icône de maison du coin supérieur gauche permet de retourner à la page principale.</w:t>
      </w:r>
    </w:p>
    <w:p w:rsidR="003B6C66" w:rsidRDefault="003B6C66" w:rsidP="00C0689E">
      <w:pPr>
        <w:pStyle w:val="Paragraphedeliste"/>
        <w:numPr>
          <w:ilvl w:val="0"/>
          <w:numId w:val="22"/>
        </w:numPr>
      </w:pPr>
      <w:r>
        <w:t>Une option de recherche d’un film, d’une série télévision, d’un acteur et d’un usager se trouve dans la barre supérieure de l’écran.  Il suffit d’entrer un critère de recherche dans le champ et de cliquer sur l’icône de loupe.  Une redirection vers une page de résultats sera faite et les résultats seront affichés par catégorie.  Une option de filtrer les films et les séries télévision par genre est disponible.  En cliquant sur le nom de l’item (nom de l’acteur, nom du film, etc.), la page des détails correspondant l’item en question sera affichée.  Ajouter un film dans une « </w:t>
      </w:r>
      <w:proofErr w:type="spellStart"/>
      <w:r>
        <w:t>watchlist</w:t>
      </w:r>
      <w:proofErr w:type="spellEnd"/>
      <w:r>
        <w:t> » directement de la page de résultats est disponible, ainsi que de suivre un usager.</w:t>
      </w:r>
    </w:p>
    <w:p w:rsidR="00B6708D" w:rsidRDefault="00E456D3" w:rsidP="00B6708D">
      <w:pPr>
        <w:rPr>
          <w:b/>
          <w:u w:val="single"/>
        </w:rPr>
      </w:pPr>
      <w:r>
        <w:rPr>
          <w:b/>
          <w:u w:val="single"/>
        </w:rPr>
        <w:t>Options avancées implantées :</w:t>
      </w:r>
    </w:p>
    <w:p w:rsidR="00E456D3" w:rsidRDefault="00E456D3" w:rsidP="00E456D3">
      <w:pPr>
        <w:pStyle w:val="Paragraphedeliste"/>
        <w:numPr>
          <w:ilvl w:val="0"/>
          <w:numId w:val="22"/>
        </w:numPr>
      </w:pPr>
      <w:r>
        <w:t>À partir des pages d’acteurs, de films et de séries télévision, il y a un encadré affichant des suggestions d’items similaires à celui présenté à l’écran.  En cliquant sur le nom suggéré</w:t>
      </w:r>
      <w:r w:rsidR="0001079F">
        <w:t>, la page des détails de l’article sélectionné s’affichera.  Le tout se fait en utilisant un API externe disponible au site « tastekid.com ».</w:t>
      </w:r>
    </w:p>
    <w:p w:rsidR="0001079F" w:rsidRPr="00E456D3" w:rsidRDefault="0001079F" w:rsidP="00E456D3">
      <w:pPr>
        <w:pStyle w:val="Paragraphedeliste"/>
        <w:numPr>
          <w:ilvl w:val="0"/>
          <w:numId w:val="22"/>
        </w:numPr>
      </w:pPr>
      <w:r>
        <w:t>Pour les pages de films et de série télévision, les prix d’achats sur iTunes et sur le site de Wal-Mart sont maintenant affichés, chacun avec l’option de cliquer sur l’icône correspondant à la boutique virtuelle choisie et d’être redirigé vers la page appropriée permettant de voir les détails du produit et de l’acheter (si désiré).</w:t>
      </w:r>
      <w:bookmarkStart w:id="0" w:name="_GoBack"/>
      <w:bookmarkEnd w:id="0"/>
    </w:p>
    <w:p w:rsidR="001F57F0" w:rsidRPr="00BF76AC" w:rsidRDefault="00846AAE" w:rsidP="001F57F0">
      <w:pPr>
        <w:rPr>
          <w:b/>
          <w:u w:val="single"/>
        </w:rPr>
      </w:pPr>
      <w:r w:rsidRPr="00BF76AC">
        <w:rPr>
          <w:b/>
          <w:u w:val="single"/>
        </w:rPr>
        <w:t>Notes :</w:t>
      </w:r>
    </w:p>
    <w:p w:rsidR="00BF76AC" w:rsidRDefault="001F57F0" w:rsidP="00846AAE">
      <w:pPr>
        <w:pStyle w:val="Paragraphedeliste"/>
        <w:numPr>
          <w:ilvl w:val="0"/>
          <w:numId w:val="21"/>
        </w:numPr>
        <w:jc w:val="both"/>
      </w:pPr>
      <w:r>
        <w:t xml:space="preserve">Dans la page d'accueil, </w:t>
      </w:r>
      <w:r w:rsidR="00846AAE">
        <w:t>les photos d’acteurs, d’émissions de télévision et de films sont des hyperliens permettant d’accéder à leur page respective.</w:t>
      </w:r>
    </w:p>
    <w:p w:rsidR="00846AAE" w:rsidRPr="00B6708D" w:rsidRDefault="00B6708D" w:rsidP="00822704">
      <w:pPr>
        <w:pStyle w:val="Paragraphedeliste"/>
        <w:numPr>
          <w:ilvl w:val="0"/>
          <w:numId w:val="21"/>
        </w:numPr>
        <w:jc w:val="both"/>
        <w:rPr>
          <w:rFonts w:ascii="Arial" w:hAnsi="Arial" w:cs="Arial"/>
          <w:color w:val="000000"/>
        </w:rPr>
      </w:pPr>
      <w:r>
        <w:t>L’option d’ajouter un film à une « </w:t>
      </w:r>
      <w:proofErr w:type="spellStart"/>
      <w:r>
        <w:t>watchlist</w:t>
      </w:r>
      <w:proofErr w:type="spellEnd"/>
      <w:r>
        <w:t xml:space="preserve"> » est également disponible sur la page de détails d’un film. </w:t>
      </w:r>
    </w:p>
    <w:sectPr w:rsidR="00846AAE" w:rsidRPr="00B670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473"/>
    <w:multiLevelType w:val="hybridMultilevel"/>
    <w:tmpl w:val="E8B03E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289E95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53B2AB6"/>
    <w:multiLevelType w:val="hybridMultilevel"/>
    <w:tmpl w:val="6A2A65BC"/>
    <w:lvl w:ilvl="0" w:tplc="7848F9D8">
      <w:start w:val="2"/>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3C"/>
    <w:rsid w:val="0001079F"/>
    <w:rsid w:val="001F57F0"/>
    <w:rsid w:val="00234728"/>
    <w:rsid w:val="00295A04"/>
    <w:rsid w:val="003B6C66"/>
    <w:rsid w:val="00493E02"/>
    <w:rsid w:val="004D783C"/>
    <w:rsid w:val="00846AAE"/>
    <w:rsid w:val="009A7D29"/>
    <w:rsid w:val="00B6708D"/>
    <w:rsid w:val="00BF76AC"/>
    <w:rsid w:val="00C0689E"/>
    <w:rsid w:val="00E456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B5CA"/>
  <w15:chartTrackingRefBased/>
  <w15:docId w15:val="{635EF46C-A654-4E9B-BF16-521A4678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83C"/>
  </w:style>
  <w:style w:type="paragraph" w:styleId="Titre1">
    <w:name w:val="heading 1"/>
    <w:basedOn w:val="Normal"/>
    <w:next w:val="Normal"/>
    <w:link w:val="Titre1Car"/>
    <w:uiPriority w:val="9"/>
    <w:qFormat/>
    <w:rsid w:val="004D783C"/>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4D783C"/>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4D783C"/>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4D783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4D783C"/>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4D783C"/>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4D783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D783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D783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783C"/>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4D783C"/>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4D783C"/>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4D783C"/>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4D783C"/>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4D783C"/>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4D783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D783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D783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D783C"/>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4D7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4D783C"/>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4D783C"/>
    <w:pPr>
      <w:numPr>
        <w:ilvl w:val="1"/>
      </w:numPr>
    </w:pPr>
    <w:rPr>
      <w:color w:val="5A5A5A" w:themeColor="text1" w:themeTint="A5"/>
      <w:spacing w:val="10"/>
    </w:rPr>
  </w:style>
  <w:style w:type="character" w:customStyle="1" w:styleId="Sous-titreCar">
    <w:name w:val="Sous-titre Car"/>
    <w:basedOn w:val="Policepardfaut"/>
    <w:link w:val="Sous-titre"/>
    <w:uiPriority w:val="11"/>
    <w:rsid w:val="004D783C"/>
    <w:rPr>
      <w:color w:val="5A5A5A" w:themeColor="text1" w:themeTint="A5"/>
      <w:spacing w:val="10"/>
    </w:rPr>
  </w:style>
  <w:style w:type="character" w:styleId="lev">
    <w:name w:val="Strong"/>
    <w:basedOn w:val="Policepardfaut"/>
    <w:uiPriority w:val="22"/>
    <w:qFormat/>
    <w:rsid w:val="004D783C"/>
    <w:rPr>
      <w:b/>
      <w:bCs/>
      <w:color w:val="000000" w:themeColor="text1"/>
    </w:rPr>
  </w:style>
  <w:style w:type="character" w:styleId="Accentuation">
    <w:name w:val="Emphasis"/>
    <w:basedOn w:val="Policepardfaut"/>
    <w:uiPriority w:val="20"/>
    <w:qFormat/>
    <w:rsid w:val="004D783C"/>
    <w:rPr>
      <w:i/>
      <w:iCs/>
      <w:color w:val="auto"/>
    </w:rPr>
  </w:style>
  <w:style w:type="paragraph" w:styleId="Sansinterligne">
    <w:name w:val="No Spacing"/>
    <w:uiPriority w:val="1"/>
    <w:qFormat/>
    <w:rsid w:val="004D783C"/>
    <w:pPr>
      <w:spacing w:after="0" w:line="240" w:lineRule="auto"/>
    </w:pPr>
  </w:style>
  <w:style w:type="paragraph" w:styleId="Citation">
    <w:name w:val="Quote"/>
    <w:basedOn w:val="Normal"/>
    <w:next w:val="Normal"/>
    <w:link w:val="CitationCar"/>
    <w:uiPriority w:val="29"/>
    <w:qFormat/>
    <w:rsid w:val="004D783C"/>
    <w:pPr>
      <w:spacing w:before="160"/>
      <w:ind w:left="720" w:right="720"/>
    </w:pPr>
    <w:rPr>
      <w:i/>
      <w:iCs/>
      <w:color w:val="000000" w:themeColor="text1"/>
    </w:rPr>
  </w:style>
  <w:style w:type="character" w:customStyle="1" w:styleId="CitationCar">
    <w:name w:val="Citation Car"/>
    <w:basedOn w:val="Policepardfaut"/>
    <w:link w:val="Citation"/>
    <w:uiPriority w:val="29"/>
    <w:rsid w:val="004D783C"/>
    <w:rPr>
      <w:i/>
      <w:iCs/>
      <w:color w:val="000000" w:themeColor="text1"/>
    </w:rPr>
  </w:style>
  <w:style w:type="paragraph" w:styleId="Citationintense">
    <w:name w:val="Intense Quote"/>
    <w:basedOn w:val="Normal"/>
    <w:next w:val="Normal"/>
    <w:link w:val="CitationintenseCar"/>
    <w:uiPriority w:val="30"/>
    <w:qFormat/>
    <w:rsid w:val="004D7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4D783C"/>
    <w:rPr>
      <w:color w:val="000000" w:themeColor="text1"/>
      <w:shd w:val="clear" w:color="auto" w:fill="F2F2F2" w:themeFill="background1" w:themeFillShade="F2"/>
    </w:rPr>
  </w:style>
  <w:style w:type="character" w:styleId="Emphaseple">
    <w:name w:val="Subtle Emphasis"/>
    <w:basedOn w:val="Policepardfaut"/>
    <w:uiPriority w:val="19"/>
    <w:qFormat/>
    <w:rsid w:val="004D783C"/>
    <w:rPr>
      <w:i/>
      <w:iCs/>
      <w:color w:val="404040" w:themeColor="text1" w:themeTint="BF"/>
    </w:rPr>
  </w:style>
  <w:style w:type="character" w:styleId="Emphaseintense">
    <w:name w:val="Intense Emphasis"/>
    <w:basedOn w:val="Policepardfaut"/>
    <w:uiPriority w:val="21"/>
    <w:qFormat/>
    <w:rsid w:val="004D783C"/>
    <w:rPr>
      <w:b/>
      <w:bCs/>
      <w:i/>
      <w:iCs/>
      <w:caps/>
    </w:rPr>
  </w:style>
  <w:style w:type="character" w:styleId="Rfrenceple">
    <w:name w:val="Subtle Reference"/>
    <w:basedOn w:val="Policepardfaut"/>
    <w:uiPriority w:val="31"/>
    <w:qFormat/>
    <w:rsid w:val="004D783C"/>
    <w:rPr>
      <w:smallCaps/>
      <w:color w:val="404040" w:themeColor="text1" w:themeTint="BF"/>
      <w:u w:val="single" w:color="7F7F7F" w:themeColor="text1" w:themeTint="80"/>
    </w:rPr>
  </w:style>
  <w:style w:type="character" w:styleId="Rfrenceintense">
    <w:name w:val="Intense Reference"/>
    <w:basedOn w:val="Policepardfaut"/>
    <w:uiPriority w:val="32"/>
    <w:qFormat/>
    <w:rsid w:val="004D783C"/>
    <w:rPr>
      <w:b/>
      <w:bCs/>
      <w:smallCaps/>
      <w:u w:val="single"/>
    </w:rPr>
  </w:style>
  <w:style w:type="character" w:styleId="Titredulivre">
    <w:name w:val="Book Title"/>
    <w:basedOn w:val="Policepardfaut"/>
    <w:uiPriority w:val="33"/>
    <w:qFormat/>
    <w:rsid w:val="004D783C"/>
    <w:rPr>
      <w:b w:val="0"/>
      <w:bCs w:val="0"/>
      <w:smallCaps/>
      <w:spacing w:val="5"/>
    </w:rPr>
  </w:style>
  <w:style w:type="paragraph" w:styleId="En-ttedetabledesmatires">
    <w:name w:val="TOC Heading"/>
    <w:basedOn w:val="Titre1"/>
    <w:next w:val="Normal"/>
    <w:uiPriority w:val="39"/>
    <w:semiHidden/>
    <w:unhideWhenUsed/>
    <w:qFormat/>
    <w:rsid w:val="004D783C"/>
    <w:pPr>
      <w:outlineLvl w:val="9"/>
    </w:pPr>
  </w:style>
  <w:style w:type="paragraph" w:customStyle="1" w:styleId="Default">
    <w:name w:val="Default"/>
    <w:rsid w:val="004D783C"/>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4D7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403</Words>
  <Characters>2221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Mercier</dc:creator>
  <cp:keywords/>
  <dc:description/>
  <cp:lastModifiedBy>Patrick Landry</cp:lastModifiedBy>
  <cp:revision>7</cp:revision>
  <dcterms:created xsi:type="dcterms:W3CDTF">2015-11-09T02:10:00Z</dcterms:created>
  <dcterms:modified xsi:type="dcterms:W3CDTF">2015-12-11T02:09:00Z</dcterms:modified>
</cp:coreProperties>
</file>