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"/>
        <w:jc w:val="center"/>
      </w:pPr>
      <w:r>
        <w:t>MEMORIAL DESCRITIVO</w:t>
      </w:r>
    </w:p>
    <w:p/>
    <w:p>
      <w:pPr>
        <w:pStyle w:val="style2"/>
      </w:pPr>
      <w:r>
        <w:t>Obra: Regularização Residencial Unifamiliar (R1)</w:t>
        <w:br/>
        <w:t>Local: AVN SAO FRANCISCO DE ASSIS, nº 269 Lote: 13 – Quadra: 13</w:t>
        <w:br/>
        <w:t>Loteamento: VILA REAL -  HORTOLÂNDIA - SP</w:t>
        <w:br/>
        <w:t xml:space="preserve">Proprietário: </w:t>
      </w:r>
      <w:r>
        <w:rPr>
          <w:b/>
        </w:rPr>
        <w:t xml:space="preserve">Mauro Basso </w:t>
        <w:br/>
      </w:r>
      <w:r>
        <w:t xml:space="preserve">                     CPF:</w:t>
      </w:r>
      <w:r>
        <w:rPr>
          <w:b/>
        </w:rPr>
        <w:t xml:space="preserve">051.936.808-87 </w:t>
        <w:br/>
      </w:r>
    </w:p>
    <w:p/>
    <w:p>
      <w:pPr>
        <w:pStyle w:val="style3"/>
      </w:pPr>
      <w:r>
        <w:t xml:space="preserve">ÁREA DO TERRENO – 614,00 m² </w:t>
      </w:r>
    </w:p>
    <w:p/>
    <w:p>
      <w:pPr>
        <w:pStyle w:val="style4"/>
        <w:jc w:val="center"/>
      </w:pPr>
      <w:r>
        <w:t>Descrição</w:t>
      </w:r>
    </w:p>
    <w:p/>
    <w:p>
      <w:pPr>
        <w:pStyle w:val="style5"/>
        <w:jc w:val="both"/>
      </w:pPr>
      <w:r>
        <w:t>MOVIMENTO DE TERRA: Será realizada uma limpeza da superfície do terreno, tal como remoção da camada vegetal.</w:t>
      </w:r>
    </w:p>
    <w:p>
      <w:pPr>
        <w:pStyle w:val="style5.2"/>
        <w:jc w:val="both"/>
      </w:pPr>
      <w:r>
        <w:t>TIPO DE FUNDAÇÃO: Serão executadas brocas de concreto armado, posteriormente, sapatas na cabeça das brocas, as quais apoiarão as vigas baldrames, que por sua vez embasam a alvenaria. Todos os componentes da fundação serão executados e concretados “in loco”.</w:t>
      </w:r>
    </w:p>
    <w:p>
      <w:pPr>
        <w:pStyle w:val="style5.3"/>
        <w:jc w:val="both"/>
      </w:pPr>
      <w:r>
        <w:t>IMPERMEABILIZAÇÃO: Para evitar os fenômenos de capilaridade e percolação (umidade nas partes inferiores da alvenaria), todas as vigas baldrames e primeiras fiadas da alvenaria receberão tratamento contra a umidade proveniente do solo.</w:t>
      </w:r>
    </w:p>
    <w:p>
      <w:pPr>
        <w:pStyle w:val="style5.4"/>
        <w:jc w:val="both"/>
      </w:pPr>
      <w:r>
        <w:t>ESTRUTURA: Será utilizadas estrutura convencional de concreto armado: pilares e vigas. As peças serão devidamente moldadas e concretadas “in loco”.</w:t>
      </w:r>
    </w:p>
    <w:p>
      <w:pPr>
        <w:pStyle w:val="style5.5"/>
        <w:jc w:val="both"/>
      </w:pPr>
      <w:r>
        <w:t>ALVENARIA: Será executada alvenaria com blocos cerâmicos assentados com argamassa mista de cimento cal e areia. Serão executadas também vergas e contravergas nos vãos de janelas e portas.</w:t>
      </w:r>
    </w:p>
    <w:p>
      <w:pPr>
        <w:pStyle w:val="style5.6"/>
        <w:jc w:val="both"/>
      </w:pPr>
      <w:r>
        <w:t>FORRO: Será executado em laje pré-fabricada de concreto armado em todas as dependências da edificação, com uso de vigas pré-fabricadas e lajotas cerâmicas.</w:t>
      </w:r>
    </w:p>
    <w:p>
      <w:pPr>
        <w:pStyle w:val="style5.7"/>
        <w:jc w:val="both"/>
      </w:pPr>
      <w:r>
        <w:t>COBERTURA: A cobertura será composta por telhas Metálicas com estrutura de aço; o telhado apresentará inclinação média de 11%.</w:t>
      </w:r>
    </w:p>
    <w:p>
      <w:pPr>
        <w:pStyle w:val="style5.8"/>
        <w:jc w:val="both"/>
      </w:pPr>
      <w:r>
        <w:t>REVESTIMENTO PAREDES: O revestimento das paredes de dependências consideradas molhadas será executado com revestimento cerâmico até o teto. Nas demais paredes, o revestimento será constituído de chapisco grosso e emboço com argamassa mista de cimento e areia.</w:t>
      </w:r>
    </w:p>
    <w:p>
      <w:pPr>
        <w:pStyle w:val="style5.9"/>
        <w:jc w:val="both"/>
      </w:pPr>
      <w:r>
        <w:t>PISOS E RODAPÉS: O revestimento do piso será de cerâmica em todas as dependências internas; externamente o piso será revestido de cimentado desempenado.</w:t>
      </w:r>
    </w:p>
    <w:p>
      <w:pPr>
        <w:pStyle w:val="style5.10"/>
        <w:jc w:val="both"/>
      </w:pPr>
      <w:r>
        <w:t>PORTAS: As portas, tanto internas quanto externas, serão de madeira e alumínio, todas com as devidas ferragens e em bom estado de conservação.</w:t>
      </w:r>
    </w:p>
    <w:p>
      <w:pPr>
        <w:pStyle w:val="style5.11"/>
        <w:jc w:val="both"/>
      </w:pPr>
      <w:r>
        <w:t>JANELAS: Todas as janelas serão de alumínio, de correr ou de abrir, estas também, devidamente tratadas e envernizadas.</w:t>
      </w:r>
    </w:p>
    <w:p>
      <w:pPr>
        <w:pStyle w:val="style5.12"/>
        <w:jc w:val="both"/>
      </w:pPr>
      <w:r>
        <w:t>ÁGUAS PLUVIAIS: Serão coletadas e conduzidas à via pública. A captação será feita pelo telhado que por sua vez conduzirá estas águas até as calhas de onde irão para a via pública, por meio de tubos de PVC, as águas lançadas no quintal irão para via pública.</w:t>
      </w:r>
    </w:p>
    <w:p>
      <w:pPr>
        <w:pStyle w:val="style5.13"/>
        <w:jc w:val="both"/>
      </w:pPr>
      <w:r>
        <w:t>INSTALAÇÕES ELÉTRICAS: Serão executadas de acordo com as Normas Técnicas. Serão utilizados fios e cabos de cobre, cujas secções atenderão as necessidades a que serão submetidos. Todas a instalações serão instaladas em perfeitas condições de uso. O medidor de entrada de energia será executado e instalado de acordo com as necessidades e exigências da concessionária fornecedora deste serviço.</w:t>
      </w:r>
    </w:p>
    <w:p>
      <w:pPr>
        <w:pStyle w:val="style5.14"/>
        <w:jc w:val="both"/>
      </w:pPr>
      <w:r>
        <w:t>INSTALAÇÕES HIDRO-SANITÁRIAS: Estas instalações serão dimensionadas e executadas de acordo com as Normas Técnicas. Sendo que todos os aparelhos hidrossanitários estarão em funcionamento correto. Serão utilizadas e executadas caixas de inspeção e de gordura nos pontos necessários para boa manutenção e funcionamento destas instalações. Para condução de água (fria) potável, serão utilizados tubos de PVC marrom soldável. O sistema de esgoto e águas servidas tem seu lançamento para rede publica de esgoto.</w:t>
      </w:r>
    </w:p>
    <w:p>
      <w:pPr>
        <w:pStyle w:val="style5.15"/>
        <w:jc w:val="both"/>
      </w:pPr>
      <w:r>
        <w:t>PINTURA: A pintura será executada em látex em todas as paredes, tanto internas quando externas. As esquadrias e caixilharias em geral, como já descrito, serão devidamente impermeabilizadas e protegidas contra as intempéries.</w:t>
      </w:r>
    </w:p>
    <w:p>
      <w:pPr>
        <w:pStyle w:val="style5.16"/>
        <w:jc w:val="both"/>
      </w:pPr>
      <w:r>
        <w:t>LIMPEZA: A obra será totalmente limpa de entulhos. A edificação será apta a ser habitada, obedecendo às condições mínimas de conforto, segurança e habitabilidade.</w:t>
      </w:r>
    </w:p>
    <w:p>
      <w:pPr>
        <w:pStyle w:val="style6"/>
        <w:jc w:val="right"/>
      </w:pPr>
      <w:r>
        <w:t>HORTOLÂNDIA, 12 de julho de 2022.</w:t>
      </w:r>
    </w:p>
    <w:p>
      <w:pPr>
        <w:pStyle w:val="style17"/>
      </w:pPr>
      <w:r>
        <w:br/>
        <w:br/>
        <w:br/>
        <w:br/>
        <w:t>_________________________________                                    _____________________________________</w:t>
      </w:r>
    </w:p>
    <w:p>
      <w:pPr>
        <w:pStyle w:val="style19"/>
      </w:pPr>
      <w:r>
        <w:t>ROGÉRIO ROCHA SOARES                                                       Proprietário:Mauro Basso</w:t>
      </w:r>
    </w:p>
    <w:p>
      <w:pPr>
        <w:pStyle w:val="style20"/>
      </w:pPr>
      <w:r>
        <w:t>Engenheiro Civil                                                                            CPF:051.936.808-87</w:t>
      </w:r>
    </w:p>
    <w:p>
      <w:pPr>
        <w:pStyle w:val="style21"/>
      </w:pPr>
      <w:r>
        <w:t>CREA: 5070347192-SP</w:t>
      </w:r>
    </w:p>
    <w:p>
      <w:pPr>
        <w:pStyle w:val="style22"/>
      </w:pPr>
      <w:r>
        <w:t>ART</w:t>
      </w:r>
    </w:p>
    <w:sectPr w:rsidR="00FC693F" w:rsidRPr="0006063C" w:rsidSect="00034616">
      <w:headerReference w:type="default" r:id="rId9"/>
      <w:pgSz w:w="12240" w:h="15840"/>
      <w:pgMar w:top="-2551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954000" cy="954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4000" cy="9540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">
    <w:name w:val="style"/>
    <w:rPr>
      <w:rFonts w:ascii="Arial" w:hAnsi="Arial"/>
      <w:b/>
      <w:sz w:val="24"/>
    </w:rPr>
  </w:style>
  <w:style w:type="paragraph" w:customStyle="1" w:styleId="style2">
    <w:name w:val="style2"/>
    <w:rPr>
      <w:rFonts w:ascii="Arial" w:hAnsi="Arial"/>
      <w:sz w:val="24"/>
    </w:rPr>
  </w:style>
  <w:style w:type="paragraph" w:customStyle="1" w:styleId="style3">
    <w:name w:val="style3"/>
    <w:rPr>
      <w:rFonts w:ascii="Arial" w:hAnsi="Arial"/>
      <w:sz w:val="24"/>
    </w:rPr>
  </w:style>
  <w:style w:type="paragraph" w:customStyle="1" w:styleId="style4">
    <w:name w:val="style4"/>
    <w:rPr>
      <w:rFonts w:ascii="Arial" w:hAnsi="Arial"/>
      <w:b/>
      <w:sz w:val="24"/>
    </w:rPr>
  </w:style>
  <w:style w:type="paragraph" w:customStyle="1" w:styleId="style5">
    <w:name w:val="style5"/>
    <w:rPr>
      <w:rFonts w:ascii="Arial" w:hAnsi="Arial"/>
    </w:rPr>
  </w:style>
  <w:style w:type="paragraph" w:customStyle="1" w:styleId="style5.2">
    <w:name w:val="style5.2"/>
    <w:rPr>
      <w:rFonts w:ascii="Arial" w:hAnsi="Arial"/>
    </w:rPr>
  </w:style>
  <w:style w:type="paragraph" w:customStyle="1" w:styleId="style5.3">
    <w:name w:val="style5.3"/>
    <w:rPr>
      <w:rFonts w:ascii="Arial" w:hAnsi="Arial"/>
    </w:rPr>
  </w:style>
  <w:style w:type="paragraph" w:customStyle="1" w:styleId="style5.4">
    <w:name w:val="style5.4"/>
    <w:rPr>
      <w:rFonts w:ascii="Arial" w:hAnsi="Arial"/>
    </w:rPr>
  </w:style>
  <w:style w:type="paragraph" w:customStyle="1" w:styleId="style5.5">
    <w:name w:val="style5.5"/>
    <w:rPr>
      <w:rFonts w:ascii="Arial" w:hAnsi="Arial"/>
    </w:rPr>
  </w:style>
  <w:style w:type="paragraph" w:customStyle="1" w:styleId="style5.6">
    <w:name w:val="style5.6"/>
    <w:rPr>
      <w:rFonts w:ascii="Arial" w:hAnsi="Arial"/>
    </w:rPr>
  </w:style>
  <w:style w:type="paragraph" w:customStyle="1" w:styleId="style5.7">
    <w:name w:val="style5.7"/>
    <w:rPr>
      <w:rFonts w:ascii="Arial" w:hAnsi="Arial"/>
    </w:rPr>
  </w:style>
  <w:style w:type="paragraph" w:customStyle="1" w:styleId="style5.8">
    <w:name w:val="style5.8"/>
    <w:rPr>
      <w:rFonts w:ascii="Arial" w:hAnsi="Arial"/>
    </w:rPr>
  </w:style>
  <w:style w:type="paragraph" w:customStyle="1" w:styleId="style5.9">
    <w:name w:val="style5.9"/>
    <w:rPr>
      <w:rFonts w:ascii="Arial" w:hAnsi="Arial"/>
    </w:rPr>
  </w:style>
  <w:style w:type="paragraph" w:customStyle="1" w:styleId="style5.10">
    <w:name w:val="style5.10"/>
    <w:rPr>
      <w:rFonts w:ascii="Arial" w:hAnsi="Arial"/>
    </w:rPr>
  </w:style>
  <w:style w:type="paragraph" w:customStyle="1" w:styleId="style5.11">
    <w:name w:val="style5.11"/>
    <w:rPr>
      <w:rFonts w:ascii="Arial" w:hAnsi="Arial"/>
    </w:rPr>
  </w:style>
  <w:style w:type="paragraph" w:customStyle="1" w:styleId="style5.12">
    <w:name w:val="style5.12"/>
    <w:rPr>
      <w:rFonts w:ascii="Arial" w:hAnsi="Arial"/>
    </w:rPr>
  </w:style>
  <w:style w:type="paragraph" w:customStyle="1" w:styleId="style5.13">
    <w:name w:val="style5.13"/>
    <w:rPr>
      <w:rFonts w:ascii="Arial" w:hAnsi="Arial"/>
    </w:rPr>
  </w:style>
  <w:style w:type="paragraph" w:customStyle="1" w:styleId="style5.14">
    <w:name w:val="style5.14"/>
    <w:rPr>
      <w:rFonts w:ascii="Arial" w:hAnsi="Arial"/>
    </w:rPr>
  </w:style>
  <w:style w:type="paragraph" w:customStyle="1" w:styleId="style5.15">
    <w:name w:val="style5.15"/>
    <w:rPr>
      <w:rFonts w:ascii="Arial" w:hAnsi="Arial"/>
    </w:rPr>
  </w:style>
  <w:style w:type="paragraph" w:customStyle="1" w:styleId="style5.16">
    <w:name w:val="style5.16"/>
    <w:rPr>
      <w:rFonts w:ascii="Arial" w:hAnsi="Arial"/>
    </w:rPr>
  </w:style>
  <w:style w:type="paragraph" w:customStyle="1" w:styleId="style6">
    <w:name w:val="style6"/>
    <w:rPr>
      <w:rFonts w:ascii="Arial" w:hAnsi="Arial"/>
      <w:sz w:val="24"/>
    </w:rPr>
  </w:style>
  <w:style w:type="paragraph" w:customStyle="1" w:styleId="style17">
    <w:name w:val="style17"/>
    <w:rPr>
      <w:rFonts w:ascii="Arial" w:hAnsi="Arial"/>
    </w:rPr>
  </w:style>
  <w:style w:type="paragraph" w:customStyle="1" w:styleId="style19">
    <w:name w:val="style19"/>
    <w:rPr>
      <w:rFonts w:ascii="Arial" w:hAnsi="Arial"/>
    </w:rPr>
  </w:style>
  <w:style w:type="paragraph" w:customStyle="1" w:styleId="style20">
    <w:name w:val="style20"/>
    <w:rPr>
      <w:rFonts w:ascii="Arial" w:hAnsi="Arial"/>
    </w:rPr>
  </w:style>
  <w:style w:type="paragraph" w:customStyle="1" w:styleId="style21">
    <w:name w:val="style21"/>
    <w:rPr>
      <w:rFonts w:ascii="Arial" w:hAnsi="Arial"/>
    </w:rPr>
  </w:style>
  <w:style w:type="paragraph" w:customStyle="1" w:styleId="style22">
    <w:name w:val="style22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