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B6C58" w14:textId="5C5648E6" w:rsidR="006B58B5" w:rsidRPr="00E5650C" w:rsidRDefault="001B60AD" w:rsidP="001B60AD">
      <w:pPr>
        <w:rPr>
          <w:b/>
          <w:bCs/>
          <w:lang w:val="es-ES"/>
        </w:rPr>
      </w:pPr>
      <w:r w:rsidRPr="00E5650C">
        <w:rPr>
          <w:b/>
          <w:bCs/>
          <w:lang w:val="es-ES"/>
        </w:rPr>
        <w:t>FUENTE DE INFORMACIÓN</w:t>
      </w:r>
    </w:p>
    <w:p w14:paraId="47465B84" w14:textId="5DE2B7B5" w:rsidR="001B60AD" w:rsidRPr="0091741E" w:rsidRDefault="001B60AD" w:rsidP="001B60AD">
      <w:pPr>
        <w:jc w:val="both"/>
        <w:rPr>
          <w:b/>
          <w:bCs/>
        </w:rPr>
      </w:pPr>
      <w:r w:rsidRPr="0091741E">
        <w:rPr>
          <w:b/>
          <w:bCs/>
        </w:rPr>
        <w:t>PROCEDIMIENTO DE INCORPORACIÓN DE FUENTES AL SINARP</w:t>
      </w:r>
    </w:p>
    <w:p w14:paraId="7131AB65" w14:textId="77777777" w:rsidR="001B60AD" w:rsidRDefault="001B60AD" w:rsidP="001B60AD">
      <w:pPr>
        <w:pStyle w:val="Prrafodelista"/>
        <w:numPr>
          <w:ilvl w:val="0"/>
          <w:numId w:val="1"/>
        </w:numPr>
        <w:jc w:val="both"/>
      </w:pPr>
      <w:r>
        <w:t>DGR remite procedimiento y documentación habilitante</w:t>
      </w:r>
    </w:p>
    <w:p w14:paraId="198936BB" w14:textId="77777777" w:rsidR="001B60AD" w:rsidRDefault="001B60AD" w:rsidP="001B60AD">
      <w:pPr>
        <w:pStyle w:val="Prrafodelista"/>
        <w:numPr>
          <w:ilvl w:val="0"/>
          <w:numId w:val="1"/>
        </w:numPr>
        <w:jc w:val="both"/>
      </w:pPr>
      <w:r>
        <w:t xml:space="preserve">Institución remite documentación y claves de acceso para validación </w:t>
      </w:r>
    </w:p>
    <w:p w14:paraId="40057348" w14:textId="77777777" w:rsidR="001B60AD" w:rsidRDefault="001B60AD" w:rsidP="001B60AD">
      <w:pPr>
        <w:pStyle w:val="Prrafodelista"/>
        <w:numPr>
          <w:ilvl w:val="0"/>
          <w:numId w:val="1"/>
        </w:numPr>
        <w:jc w:val="both"/>
      </w:pPr>
      <w:r>
        <w:t>DGR, genera Jtrac y asigna da DTD para validación</w:t>
      </w:r>
    </w:p>
    <w:p w14:paraId="2C2478B5" w14:textId="77777777" w:rsidR="001B60AD" w:rsidRDefault="001B60AD" w:rsidP="001B60AD">
      <w:pPr>
        <w:pStyle w:val="Prrafodelista"/>
        <w:numPr>
          <w:ilvl w:val="0"/>
          <w:numId w:val="1"/>
        </w:numPr>
        <w:jc w:val="both"/>
      </w:pPr>
      <w:r>
        <w:t>DTD, valida y remite a DGR para informar a Institución Fuente</w:t>
      </w:r>
    </w:p>
    <w:p w14:paraId="0E3792A5" w14:textId="77777777" w:rsidR="001B60AD" w:rsidRDefault="001B60AD" w:rsidP="001B60AD">
      <w:pPr>
        <w:pStyle w:val="Prrafodelista"/>
        <w:numPr>
          <w:ilvl w:val="0"/>
          <w:numId w:val="1"/>
        </w:numPr>
        <w:jc w:val="both"/>
      </w:pPr>
      <w:r>
        <w:t>En el caso de estar correcto la Institución oficializa, en el caso de haber observaciones, corrige y remite previamente.</w:t>
      </w:r>
    </w:p>
    <w:p w14:paraId="05018415" w14:textId="77777777" w:rsidR="001B60AD" w:rsidRDefault="001B60AD" w:rsidP="001B60AD">
      <w:pPr>
        <w:pStyle w:val="Prrafodelista"/>
        <w:numPr>
          <w:ilvl w:val="0"/>
          <w:numId w:val="1"/>
        </w:numPr>
        <w:jc w:val="both"/>
      </w:pPr>
      <w:r>
        <w:t>Con la oficialización del requerimiento DGR remite por Jtrac para atención de DTD</w:t>
      </w:r>
    </w:p>
    <w:p w14:paraId="2634DFB0" w14:textId="77777777" w:rsidR="001B60AD" w:rsidRDefault="001B60AD" w:rsidP="001B60AD">
      <w:pPr>
        <w:pStyle w:val="Prrafodelista"/>
        <w:numPr>
          <w:ilvl w:val="0"/>
          <w:numId w:val="1"/>
        </w:numPr>
        <w:jc w:val="both"/>
      </w:pPr>
      <w:r>
        <w:t>DTD remite validación, si es correcto DGR genera Caso de Negocio, para atención de integración técnica</w:t>
      </w:r>
    </w:p>
    <w:p w14:paraId="55763668" w14:textId="77777777" w:rsidR="001B60AD" w:rsidRDefault="001B60AD" w:rsidP="001B60AD">
      <w:pPr>
        <w:pStyle w:val="Prrafodelista"/>
        <w:numPr>
          <w:ilvl w:val="0"/>
          <w:numId w:val="1"/>
        </w:numPr>
        <w:jc w:val="both"/>
      </w:pPr>
      <w:r>
        <w:t xml:space="preserve">Una vez que DTD finaliza la integración técnica remite Plan de Implementación </w:t>
      </w:r>
    </w:p>
    <w:p w14:paraId="33121AF5" w14:textId="77777777" w:rsidR="001B60AD" w:rsidRDefault="001B60AD" w:rsidP="001B60AD">
      <w:pPr>
        <w:pStyle w:val="Prrafodelista"/>
        <w:numPr>
          <w:ilvl w:val="0"/>
          <w:numId w:val="1"/>
        </w:numPr>
        <w:jc w:val="both"/>
      </w:pPr>
      <w:r>
        <w:t>DGR valida y genera documento de aceptación</w:t>
      </w:r>
    </w:p>
    <w:p w14:paraId="58A1076A" w14:textId="37FC0B69" w:rsidR="001B60AD" w:rsidRDefault="001B60AD" w:rsidP="001B60AD">
      <w:pPr>
        <w:pStyle w:val="Prrafodelista"/>
        <w:numPr>
          <w:ilvl w:val="0"/>
          <w:numId w:val="1"/>
        </w:numPr>
        <w:jc w:val="both"/>
      </w:pPr>
      <w:r>
        <w:t>Una vez validado por DTD, se asigna Jtrac a DPI para la clasificación de campos</w:t>
      </w:r>
    </w:p>
    <w:p w14:paraId="34A64241" w14:textId="77777777" w:rsidR="001B60AD" w:rsidRDefault="001B60AD" w:rsidP="001B60AD">
      <w:pPr>
        <w:pStyle w:val="Prrafodelista"/>
        <w:numPr>
          <w:ilvl w:val="0"/>
          <w:numId w:val="1"/>
        </w:numPr>
        <w:jc w:val="both"/>
      </w:pPr>
      <w:r>
        <w:t>DPI genera informe de Clasificación y remite a DGR</w:t>
      </w:r>
    </w:p>
    <w:p w14:paraId="6E047841" w14:textId="2DCE3391" w:rsidR="001B60AD" w:rsidRDefault="001B60AD" w:rsidP="001B60AD">
      <w:pPr>
        <w:pStyle w:val="Prrafodelista"/>
        <w:numPr>
          <w:ilvl w:val="0"/>
          <w:numId w:val="1"/>
        </w:numPr>
        <w:jc w:val="both"/>
      </w:pPr>
      <w:r>
        <w:t>DGR envía a la Dirección de Normativa para generación de Resolución de Ente Registral.</w:t>
      </w:r>
    </w:p>
    <w:p w14:paraId="58E1E0DD" w14:textId="45CE2530" w:rsidR="001B60AD" w:rsidRDefault="001B60AD" w:rsidP="001B60AD">
      <w:pPr>
        <w:pStyle w:val="Prrafodelista"/>
        <w:numPr>
          <w:ilvl w:val="0"/>
          <w:numId w:val="1"/>
        </w:numPr>
        <w:jc w:val="both"/>
      </w:pPr>
      <w:r>
        <w:t>DNOR, envía la Resolución de Ente Registral</w:t>
      </w:r>
    </w:p>
    <w:p w14:paraId="69487BCC" w14:textId="77777777" w:rsidR="001B60AD" w:rsidRDefault="001B60AD" w:rsidP="001B60AD">
      <w:pPr>
        <w:pStyle w:val="Prrafodelista"/>
        <w:numPr>
          <w:ilvl w:val="0"/>
          <w:numId w:val="1"/>
        </w:numPr>
        <w:jc w:val="both"/>
      </w:pPr>
      <w:r>
        <w:t>DGR procede a actualizar el Catálogo con los nuevos campos incorporados conforme corresponda</w:t>
      </w:r>
    </w:p>
    <w:p w14:paraId="1F80674F" w14:textId="5EC4FC9A" w:rsidR="00112533" w:rsidRPr="00112533" w:rsidRDefault="00112533" w:rsidP="00112533">
      <w:pPr>
        <w:jc w:val="both"/>
        <w:rPr>
          <w:b/>
          <w:bCs/>
        </w:rPr>
      </w:pPr>
      <w:r w:rsidRPr="00112533">
        <w:rPr>
          <w:b/>
          <w:bCs/>
        </w:rPr>
        <w:t xml:space="preserve">NORMATIVA </w:t>
      </w:r>
    </w:p>
    <w:p w14:paraId="280D5AD4" w14:textId="0022138E" w:rsidR="00112533" w:rsidRDefault="00112533" w:rsidP="00112533">
      <w:pPr>
        <w:jc w:val="both"/>
      </w:pPr>
      <w:r w:rsidRPr="00112533">
        <w:t>Resolución Nro. 004-2023</w:t>
      </w:r>
    </w:p>
    <w:p w14:paraId="0DB33DCC" w14:textId="1D16330B" w:rsidR="00112533" w:rsidRDefault="00112533" w:rsidP="00112533">
      <w:pPr>
        <w:jc w:val="both"/>
      </w:pPr>
      <w:r>
        <w:t>Resolución Ente Registral (comparto un ejemplo)</w:t>
      </w:r>
    </w:p>
    <w:p w14:paraId="33B8F857" w14:textId="03846E4C" w:rsidR="00520B29" w:rsidRDefault="00520B29" w:rsidP="00112533">
      <w:pPr>
        <w:jc w:val="both"/>
      </w:pPr>
      <w:r>
        <w:t>Formulario de Incorporación</w:t>
      </w:r>
    </w:p>
    <w:p w14:paraId="70F312EA" w14:textId="77777777" w:rsidR="001B60AD" w:rsidRPr="00E5650C" w:rsidRDefault="001B60AD" w:rsidP="001B60AD">
      <w:pPr>
        <w:rPr>
          <w:b/>
          <w:bCs/>
        </w:rPr>
      </w:pPr>
    </w:p>
    <w:p w14:paraId="5BD08364" w14:textId="694D6A2B" w:rsidR="00112533" w:rsidRPr="003C638C" w:rsidRDefault="00E5650C" w:rsidP="00E5650C">
      <w:pPr>
        <w:rPr>
          <w:b/>
          <w:bCs/>
        </w:rPr>
      </w:pPr>
      <w:r w:rsidRPr="003C638C">
        <w:rPr>
          <w:b/>
          <w:bCs/>
        </w:rPr>
        <w:t>CONSUMO INTEROPERABILIDAD</w:t>
      </w:r>
    </w:p>
    <w:p w14:paraId="7840F452" w14:textId="03BF51F6" w:rsidR="00647EC9" w:rsidRDefault="00E5650C" w:rsidP="00E5650C">
      <w:r>
        <w:t>Actualmen</w:t>
      </w:r>
      <w:r w:rsidR="00647EC9">
        <w:t xml:space="preserve">te conforme normativa los requerimientos de Interoperabilidad se realiza revisión previa a su oficialización, para lo cual la </w:t>
      </w:r>
      <w:r>
        <w:t>institución envía mediante correo electrónico un documento Excel con el catálogo de interoperabilidad compuesto de una pestaña que contiene el catálogo accesible y otra pestaña que contiene el catálogo de justificación jurídica</w:t>
      </w:r>
      <w:r w:rsidR="00647EC9">
        <w:t>; en el caso de haber observaciones las mimas se remiten a la entidad requirente por medio de correo electrónico (la DGR remite por correo), una vez que la entidad requirente subsana dichas observaciones, la DGR las remite a la DPI, todas las veces que sean necesarias, hasta que el catálogo esté correctamente llenado con esto se notifica a la entidad oficialice su requerimiento.</w:t>
      </w:r>
    </w:p>
    <w:p w14:paraId="781627AE" w14:textId="6F2062ED" w:rsidR="00647EC9" w:rsidRPr="00112533" w:rsidRDefault="00647EC9" w:rsidP="00E5650C">
      <w:pPr>
        <w:rPr>
          <w:u w:val="single"/>
        </w:rPr>
      </w:pPr>
      <w:r w:rsidRPr="00112533">
        <w:rPr>
          <w:u w:val="single"/>
        </w:rPr>
        <w:t>Con la oficialización</w:t>
      </w:r>
    </w:p>
    <w:p w14:paraId="375DFBCC" w14:textId="77777777" w:rsidR="00E5650C" w:rsidRDefault="00E5650C" w:rsidP="00E5650C">
      <w:r w:rsidRPr="003C638C">
        <w:rPr>
          <w:b/>
          <w:bCs/>
        </w:rPr>
        <w:lastRenderedPageBreak/>
        <w:t>Primer paso</w:t>
      </w:r>
      <w:r>
        <w:t>: la DGR revisa si hay errores de forma, y también revisa que todos los campos estén llenos y que la justificación de uso esté correcta.</w:t>
      </w:r>
    </w:p>
    <w:p w14:paraId="2B9186F2" w14:textId="77777777" w:rsidR="00E5650C" w:rsidRDefault="00E5650C" w:rsidP="00E5650C">
      <w:r w:rsidRPr="003C638C">
        <w:rPr>
          <w:b/>
          <w:bCs/>
        </w:rPr>
        <w:t>Segundo paso</w:t>
      </w:r>
      <w:r>
        <w:t>: todo el proceso de revisión se lo realiza por medio de la plataforma JTRAC.</w:t>
      </w:r>
    </w:p>
    <w:p w14:paraId="08F2B07C" w14:textId="6948A5F4" w:rsidR="00E5650C" w:rsidRDefault="00E5650C" w:rsidP="00E5650C">
      <w:r>
        <w:t xml:space="preserve"> La DGR remite a la DPI para que revisen la justificación jurídica de los campos y si todo está en regla, la DPI emite un informe, caso contrario, la DPI hace observaciones, las cuales son entregadas a la entidad requirente por medio de correo electrónico (la DGR remite por correo), una vez que la entidad requirente subsana dichas observaciones, la DGR las remite a la DPI</w:t>
      </w:r>
      <w:r w:rsidR="00647EC9">
        <w:t>.</w:t>
      </w:r>
    </w:p>
    <w:p w14:paraId="61692BDC" w14:textId="77777777" w:rsidR="00E5650C" w:rsidRDefault="00E5650C" w:rsidP="00E5650C">
      <w:r w:rsidRPr="003C638C">
        <w:rPr>
          <w:b/>
          <w:bCs/>
        </w:rPr>
        <w:t>Tercer paso</w:t>
      </w:r>
      <w:r>
        <w:t>: la DPI remite a la DGR, el Informe</w:t>
      </w:r>
    </w:p>
    <w:p w14:paraId="1AC47436" w14:textId="77777777" w:rsidR="00E5650C" w:rsidRDefault="00E5650C" w:rsidP="00E5650C">
      <w:r w:rsidRPr="003C638C">
        <w:rPr>
          <w:b/>
          <w:bCs/>
        </w:rPr>
        <w:t>Cuarto paso</w:t>
      </w:r>
      <w:r>
        <w:t>: la DGR crea paquetes, los cuales remite a la DSI</w:t>
      </w:r>
    </w:p>
    <w:p w14:paraId="7DAAF48F" w14:textId="77777777" w:rsidR="00E5650C" w:rsidRDefault="00E5650C" w:rsidP="00E5650C">
      <w:r w:rsidRPr="003C638C">
        <w:rPr>
          <w:b/>
          <w:bCs/>
        </w:rPr>
        <w:t>Quito paso</w:t>
      </w:r>
      <w:r>
        <w:t>: la DSI valida los paquetes creados por la DGR</w:t>
      </w:r>
    </w:p>
    <w:p w14:paraId="227513F4" w14:textId="77777777" w:rsidR="00E5650C" w:rsidRDefault="00E5650C" w:rsidP="00E5650C">
      <w:r w:rsidRPr="003C638C">
        <w:rPr>
          <w:b/>
          <w:bCs/>
        </w:rPr>
        <w:t>Sexto paso</w:t>
      </w:r>
      <w:r>
        <w:t>: la DGR remite respuesta formal (oficio) a la entidad con los paquetes creados, el informe de la DPI y el manual de acceso a interoperabilidad. (adjunta el oficio en el JTRAC y lo cierra).</w:t>
      </w:r>
    </w:p>
    <w:p w14:paraId="7CFE9A81" w14:textId="7B0AD1DA" w:rsidR="00E5650C" w:rsidRDefault="00E5650C" w:rsidP="00E5650C">
      <w:r w:rsidRPr="00E5650C">
        <w:rPr>
          <w:b/>
          <w:bCs/>
        </w:rPr>
        <w:t>NORMATIVA</w:t>
      </w:r>
    </w:p>
    <w:p w14:paraId="23E9C2C3" w14:textId="3235330A" w:rsidR="00112533" w:rsidRDefault="00112533" w:rsidP="00E5650C">
      <w:pPr>
        <w:rPr>
          <w:i/>
          <w:iCs/>
        </w:rPr>
      </w:pPr>
      <w:r w:rsidRPr="00112533">
        <w:rPr>
          <w:i/>
          <w:iCs/>
        </w:rPr>
        <w:t>RESOLUCION No. 003-2025 ACCESO AL SINARP</w:t>
      </w:r>
    </w:p>
    <w:p w14:paraId="1DE3C1BA" w14:textId="0A87FF01" w:rsidR="00E5650C" w:rsidRDefault="00E5650C" w:rsidP="00E5650C">
      <w:pPr>
        <w:rPr>
          <w:i/>
          <w:iCs/>
        </w:rPr>
      </w:pPr>
      <w:r w:rsidRPr="00112533">
        <w:rPr>
          <w:i/>
          <w:iCs/>
        </w:rPr>
        <w:t>Resolución Nro. 007-NG-DINARP-2025</w:t>
      </w:r>
      <w:r w:rsidR="00112533">
        <w:rPr>
          <w:i/>
          <w:iCs/>
        </w:rPr>
        <w:t xml:space="preserve"> (REVISIONES PREVIAS</w:t>
      </w:r>
      <w:r w:rsidR="00520B29">
        <w:rPr>
          <w:i/>
          <w:iCs/>
        </w:rPr>
        <w:t>)</w:t>
      </w:r>
    </w:p>
    <w:p w14:paraId="42044DB4" w14:textId="5979300E" w:rsidR="00520B29" w:rsidRPr="00112533" w:rsidRDefault="00520B29" w:rsidP="00E5650C">
      <w:pPr>
        <w:rPr>
          <w:i/>
          <w:iCs/>
        </w:rPr>
      </w:pPr>
      <w:r>
        <w:rPr>
          <w:i/>
          <w:iCs/>
        </w:rPr>
        <w:t>CATÁLOGO DE INTEROPERABILIDAD (ACTUAL)</w:t>
      </w:r>
    </w:p>
    <w:p w14:paraId="06612476" w14:textId="77777777" w:rsidR="00E5650C" w:rsidRPr="00E5650C" w:rsidRDefault="00E5650C" w:rsidP="001B60AD"/>
    <w:sectPr w:rsidR="00E5650C" w:rsidRPr="00E565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73EC7"/>
    <w:multiLevelType w:val="hybridMultilevel"/>
    <w:tmpl w:val="413865E0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2596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C8"/>
    <w:rsid w:val="00004079"/>
    <w:rsid w:val="00025DC0"/>
    <w:rsid w:val="000D0358"/>
    <w:rsid w:val="00112533"/>
    <w:rsid w:val="001B60AD"/>
    <w:rsid w:val="001C3281"/>
    <w:rsid w:val="001F637B"/>
    <w:rsid w:val="00356416"/>
    <w:rsid w:val="00520B29"/>
    <w:rsid w:val="00524279"/>
    <w:rsid w:val="00570A96"/>
    <w:rsid w:val="00647EC9"/>
    <w:rsid w:val="006B58B5"/>
    <w:rsid w:val="006C55C8"/>
    <w:rsid w:val="009134F9"/>
    <w:rsid w:val="009C0306"/>
    <w:rsid w:val="00BA7399"/>
    <w:rsid w:val="00CB03C6"/>
    <w:rsid w:val="00D3082E"/>
    <w:rsid w:val="00E5650C"/>
    <w:rsid w:val="00F73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0B5E6"/>
  <w15:chartTrackingRefBased/>
  <w15:docId w15:val="{E574B492-1CC6-4FE4-91CF-3CA9BA842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5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5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5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5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5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5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5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5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5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5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5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55C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55C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55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55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55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55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5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5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5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5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5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55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55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55C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5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55C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5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480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Cano Cabezas Maria del Carmen</dc:creator>
  <cp:keywords/>
  <dc:description/>
  <cp:lastModifiedBy>Cano Cabezas Maria del Carmen</cp:lastModifiedBy>
  <cp:revision>3</cp:revision>
  <dcterms:created xsi:type="dcterms:W3CDTF">2026-02-12T16:40:00Z</dcterms:created>
  <dcterms:modified xsi:type="dcterms:W3CDTF">2026-02-12T16:48:00Z</dcterms:modified>
</cp:coreProperties>
</file>