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57CF5" w14:textId="77777777" w:rsidR="00D375D1" w:rsidRDefault="00F8232F">
      <w:pPr>
        <w:spacing w:before="1800" w:after="200"/>
        <w:jc w:val="center"/>
      </w:pPr>
      <w:r>
        <w:rPr>
          <w:b/>
          <w:bCs/>
          <w:sz w:val="34"/>
          <w:szCs w:val="34"/>
        </w:rPr>
        <w:t>Propuesta Técnico Comercial para la</w:t>
      </w:r>
    </w:p>
    <w:p w14:paraId="4817732F" w14:textId="77777777" w:rsidR="00D375D1" w:rsidRDefault="00F8232F">
      <w:pPr>
        <w:spacing w:after="160"/>
        <w:jc w:val="center"/>
      </w:pPr>
      <w:r>
        <w:rPr>
          <w:b/>
          <w:bCs/>
          <w:sz w:val="34"/>
          <w:szCs w:val="34"/>
        </w:rPr>
        <w:t>Implementación del Sistema Nacional de</w:t>
      </w:r>
    </w:p>
    <w:p w14:paraId="46AAA40C" w14:textId="77777777" w:rsidR="00D375D1" w:rsidRDefault="00F8232F">
      <w:pPr>
        <w:spacing w:after="160"/>
        <w:jc w:val="center"/>
      </w:pPr>
      <w:r>
        <w:rPr>
          <w:b/>
          <w:bCs/>
          <w:sz w:val="34"/>
          <w:szCs w:val="34"/>
        </w:rPr>
        <w:t>Interoperabilidad</w:t>
      </w:r>
    </w:p>
    <w:p w14:paraId="1B642F43" w14:textId="77777777" w:rsidR="00D375D1" w:rsidRDefault="00D375D1">
      <w:pPr>
        <w:spacing w:before="300"/>
      </w:pPr>
    </w:p>
    <w:p w14:paraId="6D75DB14" w14:textId="77777777" w:rsidR="00D375D1" w:rsidRDefault="00F8232F">
      <w:pPr>
        <w:spacing w:after="160"/>
        <w:jc w:val="center"/>
      </w:pPr>
      <w:r>
        <w:rPr>
          <w:sz w:val="26"/>
          <w:szCs w:val="26"/>
        </w:rPr>
        <w:t>Dirección Nacional de Registros Públicos</w:t>
      </w:r>
    </w:p>
    <w:p w14:paraId="5D6281E1" w14:textId="77777777" w:rsidR="00D375D1" w:rsidRDefault="00F8232F">
      <w:pPr>
        <w:spacing w:after="160"/>
        <w:jc w:val="center"/>
      </w:pPr>
      <w:r>
        <w:rPr>
          <w:b/>
          <w:bCs/>
          <w:sz w:val="26"/>
          <w:szCs w:val="26"/>
        </w:rPr>
        <w:t>DINARP</w:t>
      </w:r>
    </w:p>
    <w:p w14:paraId="271D7912" w14:textId="77777777" w:rsidR="00D375D1" w:rsidRDefault="00D375D1">
      <w:pPr>
        <w:spacing w:before="700"/>
      </w:pPr>
    </w:p>
    <w:p w14:paraId="30BA6355" w14:textId="77777777" w:rsidR="00D375D1" w:rsidRDefault="00F8232F">
      <w:pPr>
        <w:spacing w:after="160"/>
        <w:jc w:val="center"/>
      </w:pPr>
      <w:r>
        <w:rPr>
          <w:b/>
          <w:bCs/>
          <w:sz w:val="24"/>
          <w:szCs w:val="24"/>
        </w:rPr>
        <w:t>ALTIUS</w:t>
      </w:r>
    </w:p>
    <w:p w14:paraId="79818BC4" w14:textId="77777777" w:rsidR="00D375D1" w:rsidRDefault="00D375D1">
      <w:pPr>
        <w:spacing w:before="400"/>
      </w:pPr>
    </w:p>
    <w:p w14:paraId="79DBE0E0" w14:textId="77777777" w:rsidR="00D375D1" w:rsidRDefault="00F8232F">
      <w:pPr>
        <w:spacing w:after="160"/>
        <w:jc w:val="center"/>
      </w:pPr>
      <w:r>
        <w:rPr>
          <w:sz w:val="22"/>
          <w:szCs w:val="22"/>
        </w:rPr>
        <w:t>PTC-DNR-005</w:t>
      </w:r>
    </w:p>
    <w:p w14:paraId="034EE930" w14:textId="77777777" w:rsidR="00D375D1" w:rsidRDefault="00D375D1">
      <w:pPr>
        <w:spacing w:before="900"/>
      </w:pPr>
    </w:p>
    <w:p w14:paraId="05549B00" w14:textId="77777777" w:rsidR="00D375D1" w:rsidRDefault="00F8232F">
      <w:pPr>
        <w:spacing w:after="160"/>
        <w:jc w:val="center"/>
      </w:pPr>
      <w:r>
        <w:rPr>
          <w:sz w:val="22"/>
          <w:szCs w:val="22"/>
        </w:rPr>
        <w:t>12 AGOSTO 2026</w:t>
      </w:r>
    </w:p>
    <w:p w14:paraId="19CB0A33" w14:textId="77777777" w:rsidR="00D375D1" w:rsidRDefault="00F8232F">
      <w:r>
        <w:br w:type="page"/>
      </w:r>
    </w:p>
    <w:p w14:paraId="1D52FDAB" w14:textId="77777777" w:rsidR="00D375D1" w:rsidRDefault="00F8232F">
      <w:pPr>
        <w:pStyle w:val="Ttulo1"/>
      </w:pPr>
      <w:bookmarkStart w:id="0" w:name="_Toc240635986"/>
      <w:r>
        <w:lastRenderedPageBreak/>
        <w:t>Información Permanente</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375D1" w14:paraId="35EA82C4" w14:textId="77777777">
        <w:tblPrEx>
          <w:tblCellMar>
            <w:top w:w="0" w:type="dxa"/>
            <w:bottom w:w="0" w:type="dxa"/>
          </w:tblCellMar>
        </w:tblPrEx>
        <w:trPr>
          <w:cantSplit/>
          <w:tblHeader/>
        </w:trPr>
        <w:tc>
          <w:tcPr>
            <w:tcW w:w="3400" w:type="dxa"/>
            <w:shd w:val="clear" w:color="auto" w:fill="1F3864"/>
            <w:tcMar>
              <w:top w:w="70" w:type="dxa"/>
              <w:left w:w="100" w:type="dxa"/>
              <w:bottom w:w="70" w:type="dxa"/>
              <w:right w:w="100" w:type="dxa"/>
            </w:tcMar>
            <w:vAlign w:val="center"/>
          </w:tcPr>
          <w:p w14:paraId="13DA47BA" w14:textId="77777777" w:rsidR="00D375D1" w:rsidRDefault="00F8232F">
            <w:r>
              <w:rPr>
                <w:b/>
                <w:bCs/>
                <w:color w:val="FFFFFF"/>
                <w:sz w:val="19"/>
                <w:szCs w:val="19"/>
              </w:rPr>
              <w:t>Campo</w:t>
            </w:r>
          </w:p>
        </w:tc>
        <w:tc>
          <w:tcPr>
            <w:tcW w:w="5960" w:type="dxa"/>
            <w:shd w:val="clear" w:color="auto" w:fill="1F3864"/>
            <w:tcMar>
              <w:top w:w="70" w:type="dxa"/>
              <w:left w:w="100" w:type="dxa"/>
              <w:bottom w:w="70" w:type="dxa"/>
              <w:right w:w="100" w:type="dxa"/>
            </w:tcMar>
            <w:vAlign w:val="center"/>
          </w:tcPr>
          <w:p w14:paraId="37FE680D" w14:textId="77777777" w:rsidR="00D375D1" w:rsidRDefault="00F8232F">
            <w:r>
              <w:rPr>
                <w:b/>
                <w:bCs/>
                <w:color w:val="FFFFFF"/>
                <w:sz w:val="19"/>
                <w:szCs w:val="19"/>
              </w:rPr>
              <w:t>Descripción</w:t>
            </w:r>
          </w:p>
        </w:tc>
      </w:tr>
      <w:tr w:rsidR="00D375D1" w14:paraId="54130550"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00A778AA" w14:textId="77777777" w:rsidR="00D375D1" w:rsidRDefault="00F8232F">
            <w:r>
              <w:rPr>
                <w:sz w:val="19"/>
                <w:szCs w:val="19"/>
              </w:rPr>
              <w:t>Nombre del Documento</w:t>
            </w:r>
          </w:p>
        </w:tc>
        <w:tc>
          <w:tcPr>
            <w:tcW w:w="5960" w:type="dxa"/>
            <w:tcMar>
              <w:top w:w="70" w:type="dxa"/>
              <w:left w:w="100" w:type="dxa"/>
              <w:bottom w:w="70" w:type="dxa"/>
              <w:right w:w="100" w:type="dxa"/>
            </w:tcMar>
            <w:vAlign w:val="center"/>
          </w:tcPr>
          <w:p w14:paraId="33CCD4F8" w14:textId="77777777" w:rsidR="00D375D1" w:rsidRDefault="00F8232F">
            <w:r>
              <w:rPr>
                <w:sz w:val="19"/>
                <w:szCs w:val="19"/>
              </w:rPr>
              <w:t>Propuesta Técnico Comercial para la Implementación del Sistema Nacional de Interoperabilidad DINARP</w:t>
            </w:r>
          </w:p>
        </w:tc>
      </w:tr>
      <w:tr w:rsidR="00D375D1" w14:paraId="42871279"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78BF9D85" w14:textId="77777777" w:rsidR="00D375D1" w:rsidRDefault="00F8232F">
            <w:r>
              <w:rPr>
                <w:sz w:val="19"/>
                <w:szCs w:val="19"/>
              </w:rPr>
              <w:t>Código del Documento</w:t>
            </w:r>
          </w:p>
        </w:tc>
        <w:tc>
          <w:tcPr>
            <w:tcW w:w="5960" w:type="dxa"/>
            <w:tcMar>
              <w:top w:w="70" w:type="dxa"/>
              <w:left w:w="100" w:type="dxa"/>
              <w:bottom w:w="70" w:type="dxa"/>
              <w:right w:w="100" w:type="dxa"/>
            </w:tcMar>
            <w:vAlign w:val="center"/>
          </w:tcPr>
          <w:p w14:paraId="6A0AFC89" w14:textId="77777777" w:rsidR="00D375D1" w:rsidRDefault="00F8232F">
            <w:r>
              <w:rPr>
                <w:sz w:val="19"/>
                <w:szCs w:val="19"/>
              </w:rPr>
              <w:t>PTC-DNR-005</w:t>
            </w:r>
          </w:p>
        </w:tc>
      </w:tr>
      <w:tr w:rsidR="00D375D1" w14:paraId="0AAFE369"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52DC8BB7" w14:textId="77777777" w:rsidR="00D375D1" w:rsidRDefault="00F8232F">
            <w:r>
              <w:rPr>
                <w:sz w:val="19"/>
                <w:szCs w:val="19"/>
              </w:rPr>
              <w:t>Código del Formato de Base</w:t>
            </w:r>
          </w:p>
        </w:tc>
        <w:tc>
          <w:tcPr>
            <w:tcW w:w="5960" w:type="dxa"/>
            <w:tcMar>
              <w:top w:w="70" w:type="dxa"/>
              <w:left w:w="100" w:type="dxa"/>
              <w:bottom w:w="70" w:type="dxa"/>
              <w:right w:w="100" w:type="dxa"/>
            </w:tcMar>
            <w:vAlign w:val="center"/>
          </w:tcPr>
          <w:p w14:paraId="71E8CA90" w14:textId="77777777" w:rsidR="00D375D1" w:rsidRDefault="00F8232F">
            <w:r>
              <w:rPr>
                <w:sz w:val="19"/>
                <w:szCs w:val="19"/>
              </w:rPr>
              <w:t>FOR-ALT-007</w:t>
            </w:r>
          </w:p>
        </w:tc>
      </w:tr>
      <w:tr w:rsidR="00D375D1" w14:paraId="19FC487A"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18B3F89B" w14:textId="77777777" w:rsidR="00D375D1" w:rsidRDefault="00F8232F">
            <w:r>
              <w:rPr>
                <w:sz w:val="19"/>
                <w:szCs w:val="19"/>
              </w:rPr>
              <w:t>Identificación de Configuración</w:t>
            </w:r>
          </w:p>
        </w:tc>
        <w:tc>
          <w:tcPr>
            <w:tcW w:w="5960" w:type="dxa"/>
            <w:tcMar>
              <w:top w:w="70" w:type="dxa"/>
              <w:left w:w="100" w:type="dxa"/>
              <w:bottom w:w="70" w:type="dxa"/>
              <w:right w:w="100" w:type="dxa"/>
            </w:tcMar>
            <w:vAlign w:val="center"/>
          </w:tcPr>
          <w:p w14:paraId="4B551465" w14:textId="77777777" w:rsidR="00D375D1" w:rsidRDefault="00F8232F">
            <w:r>
              <w:rPr>
                <w:highlight w:val="yellow"/>
              </w:rPr>
              <w:t>v09</w:t>
            </w:r>
          </w:p>
        </w:tc>
      </w:tr>
      <w:tr w:rsidR="00D375D1" w14:paraId="5835F3D3"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7E75255E" w14:textId="77777777" w:rsidR="00D375D1" w:rsidRDefault="00F8232F">
            <w:r>
              <w:rPr>
                <w:sz w:val="19"/>
                <w:szCs w:val="19"/>
              </w:rPr>
              <w:t>Fecha de Creación</w:t>
            </w:r>
          </w:p>
        </w:tc>
        <w:tc>
          <w:tcPr>
            <w:tcW w:w="5960" w:type="dxa"/>
            <w:tcMar>
              <w:top w:w="70" w:type="dxa"/>
              <w:left w:w="100" w:type="dxa"/>
              <w:bottom w:w="70" w:type="dxa"/>
              <w:right w:w="100" w:type="dxa"/>
            </w:tcMar>
            <w:vAlign w:val="center"/>
          </w:tcPr>
          <w:p w14:paraId="6F277810" w14:textId="77777777" w:rsidR="00D375D1" w:rsidRDefault="00F8232F">
            <w:r>
              <w:rPr>
                <w:highlight w:val="yellow"/>
              </w:rPr>
              <w:t>2026-09-09</w:t>
            </w:r>
          </w:p>
        </w:tc>
      </w:tr>
      <w:tr w:rsidR="00D375D1" w14:paraId="78B61FFD"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28D7C2CA" w14:textId="77777777" w:rsidR="00D375D1" w:rsidRDefault="00F8232F">
            <w:r>
              <w:rPr>
                <w:sz w:val="19"/>
                <w:szCs w:val="19"/>
              </w:rPr>
              <w:t>Copia</w:t>
            </w:r>
          </w:p>
        </w:tc>
        <w:tc>
          <w:tcPr>
            <w:tcW w:w="5960" w:type="dxa"/>
            <w:tcMar>
              <w:top w:w="70" w:type="dxa"/>
              <w:left w:w="100" w:type="dxa"/>
              <w:bottom w:w="70" w:type="dxa"/>
              <w:right w:w="100" w:type="dxa"/>
            </w:tcMar>
            <w:vAlign w:val="center"/>
          </w:tcPr>
          <w:p w14:paraId="785890C0" w14:textId="77777777" w:rsidR="00D375D1" w:rsidRDefault="00F8232F">
            <w:r>
              <w:rPr>
                <w:sz w:val="19"/>
                <w:szCs w:val="19"/>
              </w:rPr>
              <w:t>1</w:t>
            </w:r>
          </w:p>
        </w:tc>
      </w:tr>
    </w:tbl>
    <w:p w14:paraId="7DF6320E" w14:textId="77777777" w:rsidR="00D375D1" w:rsidRDefault="00F8232F">
      <w:r>
        <w:br w:type="page"/>
      </w:r>
    </w:p>
    <w:p w14:paraId="68EB3ABF" w14:textId="77777777" w:rsidR="00D375D1" w:rsidRDefault="00F8232F">
      <w:pPr>
        <w:pStyle w:val="Ttulo1"/>
      </w:pPr>
      <w:bookmarkStart w:id="1" w:name="_Toc240635987"/>
      <w:r>
        <w:lastRenderedPageBreak/>
        <w:t>Firmas de Responsabilidad</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560"/>
      </w:tblGrid>
      <w:tr w:rsidR="00D375D1" w14:paraId="7E656C52" w14:textId="77777777">
        <w:tblPrEx>
          <w:tblCellMar>
            <w:top w:w="0" w:type="dxa"/>
            <w:bottom w:w="0" w:type="dxa"/>
          </w:tblCellMar>
        </w:tblPrEx>
        <w:trPr>
          <w:cantSplit/>
          <w:tblHeader/>
        </w:trPr>
        <w:tc>
          <w:tcPr>
            <w:tcW w:w="2600" w:type="dxa"/>
            <w:shd w:val="clear" w:color="auto" w:fill="1F3864"/>
            <w:tcMar>
              <w:top w:w="70" w:type="dxa"/>
              <w:left w:w="100" w:type="dxa"/>
              <w:bottom w:w="70" w:type="dxa"/>
              <w:right w:w="100" w:type="dxa"/>
            </w:tcMar>
            <w:vAlign w:val="center"/>
          </w:tcPr>
          <w:p w14:paraId="23398E60" w14:textId="77777777" w:rsidR="00D375D1" w:rsidRDefault="00F8232F">
            <w:r>
              <w:rPr>
                <w:b/>
                <w:bCs/>
                <w:color w:val="FFFFFF"/>
                <w:sz w:val="19"/>
                <w:szCs w:val="19"/>
              </w:rPr>
              <w:t>Responsabilidad</w:t>
            </w:r>
          </w:p>
        </w:tc>
        <w:tc>
          <w:tcPr>
            <w:tcW w:w="4200" w:type="dxa"/>
            <w:shd w:val="clear" w:color="auto" w:fill="1F3864"/>
            <w:tcMar>
              <w:top w:w="70" w:type="dxa"/>
              <w:left w:w="100" w:type="dxa"/>
              <w:bottom w:w="70" w:type="dxa"/>
              <w:right w:w="100" w:type="dxa"/>
            </w:tcMar>
            <w:vAlign w:val="center"/>
          </w:tcPr>
          <w:p w14:paraId="7217BC4F" w14:textId="77777777" w:rsidR="00D375D1" w:rsidRDefault="00F8232F">
            <w:r>
              <w:rPr>
                <w:b/>
                <w:bCs/>
                <w:color w:val="FFFFFF"/>
                <w:sz w:val="19"/>
                <w:szCs w:val="19"/>
              </w:rPr>
              <w:t>Cargo y Nombre</w:t>
            </w:r>
          </w:p>
        </w:tc>
        <w:tc>
          <w:tcPr>
            <w:tcW w:w="2560" w:type="dxa"/>
            <w:shd w:val="clear" w:color="auto" w:fill="1F3864"/>
            <w:tcMar>
              <w:top w:w="70" w:type="dxa"/>
              <w:left w:w="100" w:type="dxa"/>
              <w:bottom w:w="70" w:type="dxa"/>
              <w:right w:w="100" w:type="dxa"/>
            </w:tcMar>
            <w:vAlign w:val="center"/>
          </w:tcPr>
          <w:p w14:paraId="13A00ED3" w14:textId="77777777" w:rsidR="00D375D1" w:rsidRDefault="00F8232F">
            <w:r>
              <w:rPr>
                <w:b/>
                <w:bCs/>
                <w:color w:val="FFFFFF"/>
                <w:sz w:val="19"/>
                <w:szCs w:val="19"/>
              </w:rPr>
              <w:t>Firma</w:t>
            </w:r>
          </w:p>
        </w:tc>
      </w:tr>
      <w:tr w:rsidR="00D375D1" w14:paraId="1A5F8916" w14:textId="77777777">
        <w:tblPrEx>
          <w:tblCellMar>
            <w:top w:w="0" w:type="dxa"/>
            <w:bottom w:w="0" w:type="dxa"/>
          </w:tblCellMar>
        </w:tblPrEx>
        <w:trPr>
          <w:cantSplit/>
        </w:trPr>
        <w:tc>
          <w:tcPr>
            <w:tcW w:w="2600" w:type="dxa"/>
            <w:tcMar>
              <w:top w:w="70" w:type="dxa"/>
              <w:left w:w="100" w:type="dxa"/>
              <w:bottom w:w="70" w:type="dxa"/>
              <w:right w:w="100" w:type="dxa"/>
            </w:tcMar>
            <w:vAlign w:val="center"/>
          </w:tcPr>
          <w:p w14:paraId="13F9846C" w14:textId="77777777" w:rsidR="00D375D1" w:rsidRDefault="00F8232F">
            <w:r>
              <w:rPr>
                <w:sz w:val="19"/>
                <w:szCs w:val="19"/>
              </w:rPr>
              <w:t>Aprobado por:</w:t>
            </w:r>
          </w:p>
        </w:tc>
        <w:tc>
          <w:tcPr>
            <w:tcW w:w="4200" w:type="dxa"/>
            <w:tcMar>
              <w:top w:w="70" w:type="dxa"/>
              <w:left w:w="100" w:type="dxa"/>
              <w:bottom w:w="70" w:type="dxa"/>
              <w:right w:w="100" w:type="dxa"/>
            </w:tcMar>
            <w:vAlign w:val="center"/>
          </w:tcPr>
          <w:p w14:paraId="6659D5CF" w14:textId="77777777" w:rsidR="00D375D1" w:rsidRDefault="00F8232F">
            <w:r>
              <w:rPr>
                <w:sz w:val="19"/>
                <w:szCs w:val="19"/>
              </w:rPr>
              <w:t>Ing. Maximiliano Mendoza Coordinador de Equipo Altius</w:t>
            </w:r>
          </w:p>
        </w:tc>
        <w:tc>
          <w:tcPr>
            <w:tcW w:w="2560" w:type="dxa"/>
            <w:tcMar>
              <w:top w:w="70" w:type="dxa"/>
              <w:left w:w="100" w:type="dxa"/>
              <w:bottom w:w="70" w:type="dxa"/>
              <w:right w:w="100" w:type="dxa"/>
            </w:tcMar>
            <w:vAlign w:val="center"/>
          </w:tcPr>
          <w:p w14:paraId="1F6C5758" w14:textId="77777777" w:rsidR="00D375D1" w:rsidRDefault="00D375D1"/>
        </w:tc>
      </w:tr>
      <w:tr w:rsidR="00D375D1" w14:paraId="78A1DE2A" w14:textId="77777777">
        <w:tblPrEx>
          <w:tblCellMar>
            <w:top w:w="0" w:type="dxa"/>
            <w:bottom w:w="0" w:type="dxa"/>
          </w:tblCellMar>
        </w:tblPrEx>
        <w:trPr>
          <w:cantSplit/>
        </w:trPr>
        <w:tc>
          <w:tcPr>
            <w:tcW w:w="2600" w:type="dxa"/>
            <w:tcMar>
              <w:top w:w="70" w:type="dxa"/>
              <w:left w:w="100" w:type="dxa"/>
              <w:bottom w:w="70" w:type="dxa"/>
              <w:right w:w="100" w:type="dxa"/>
            </w:tcMar>
            <w:vAlign w:val="center"/>
          </w:tcPr>
          <w:p w14:paraId="5E1ADAB8" w14:textId="77777777" w:rsidR="00D375D1" w:rsidRDefault="00F8232F">
            <w:r>
              <w:rPr>
                <w:sz w:val="19"/>
                <w:szCs w:val="19"/>
              </w:rPr>
              <w:t>Revisado por:</w:t>
            </w:r>
          </w:p>
        </w:tc>
        <w:tc>
          <w:tcPr>
            <w:tcW w:w="4200" w:type="dxa"/>
            <w:tcMar>
              <w:top w:w="70" w:type="dxa"/>
              <w:left w:w="100" w:type="dxa"/>
              <w:bottom w:w="70" w:type="dxa"/>
              <w:right w:w="100" w:type="dxa"/>
            </w:tcMar>
            <w:vAlign w:val="center"/>
          </w:tcPr>
          <w:p w14:paraId="4745BADB" w14:textId="77777777" w:rsidR="00D375D1" w:rsidRDefault="00F8232F">
            <w:r>
              <w:rPr>
                <w:sz w:val="19"/>
                <w:szCs w:val="19"/>
              </w:rPr>
              <w:t>Ing. Rafael Cabascango Miembro del Equipo de Gestión</w:t>
            </w:r>
          </w:p>
        </w:tc>
        <w:tc>
          <w:tcPr>
            <w:tcW w:w="2560" w:type="dxa"/>
            <w:tcMar>
              <w:top w:w="70" w:type="dxa"/>
              <w:left w:w="100" w:type="dxa"/>
              <w:bottom w:w="70" w:type="dxa"/>
              <w:right w:w="100" w:type="dxa"/>
            </w:tcMar>
            <w:vAlign w:val="center"/>
          </w:tcPr>
          <w:p w14:paraId="591E409E" w14:textId="77777777" w:rsidR="00D375D1" w:rsidRDefault="00D375D1"/>
        </w:tc>
      </w:tr>
      <w:tr w:rsidR="00D375D1" w14:paraId="5DF5D148" w14:textId="77777777">
        <w:tblPrEx>
          <w:tblCellMar>
            <w:top w:w="0" w:type="dxa"/>
            <w:bottom w:w="0" w:type="dxa"/>
          </w:tblCellMar>
        </w:tblPrEx>
        <w:trPr>
          <w:cantSplit/>
        </w:trPr>
        <w:tc>
          <w:tcPr>
            <w:tcW w:w="2600" w:type="dxa"/>
            <w:tcMar>
              <w:top w:w="70" w:type="dxa"/>
              <w:left w:w="100" w:type="dxa"/>
              <w:bottom w:w="70" w:type="dxa"/>
              <w:right w:w="100" w:type="dxa"/>
            </w:tcMar>
            <w:vAlign w:val="center"/>
          </w:tcPr>
          <w:p w14:paraId="74D4D941" w14:textId="77777777" w:rsidR="00D375D1" w:rsidRDefault="00F8232F">
            <w:r>
              <w:rPr>
                <w:sz w:val="19"/>
                <w:szCs w:val="19"/>
              </w:rPr>
              <w:t>Elaborado por:</w:t>
            </w:r>
          </w:p>
        </w:tc>
        <w:tc>
          <w:tcPr>
            <w:tcW w:w="4200" w:type="dxa"/>
            <w:tcMar>
              <w:top w:w="70" w:type="dxa"/>
              <w:left w:w="100" w:type="dxa"/>
              <w:bottom w:w="70" w:type="dxa"/>
              <w:right w:w="100" w:type="dxa"/>
            </w:tcMar>
            <w:vAlign w:val="center"/>
          </w:tcPr>
          <w:p w14:paraId="249F9750" w14:textId="77777777" w:rsidR="00D375D1" w:rsidRDefault="00F8232F">
            <w:r>
              <w:rPr>
                <w:sz w:val="19"/>
                <w:szCs w:val="19"/>
              </w:rPr>
              <w:t>Ing. Diego Ordóñez Analista de Soluciones de Negocio Técnico</w:t>
            </w:r>
          </w:p>
        </w:tc>
        <w:tc>
          <w:tcPr>
            <w:tcW w:w="2560" w:type="dxa"/>
            <w:tcMar>
              <w:top w:w="70" w:type="dxa"/>
              <w:left w:w="100" w:type="dxa"/>
              <w:bottom w:w="70" w:type="dxa"/>
              <w:right w:w="100" w:type="dxa"/>
            </w:tcMar>
            <w:vAlign w:val="center"/>
          </w:tcPr>
          <w:p w14:paraId="197CA5EA" w14:textId="77777777" w:rsidR="00D375D1" w:rsidRDefault="00D375D1"/>
        </w:tc>
      </w:tr>
      <w:tr w:rsidR="00D375D1" w14:paraId="5A8A7AD4" w14:textId="77777777">
        <w:tblPrEx>
          <w:tblCellMar>
            <w:top w:w="0" w:type="dxa"/>
            <w:bottom w:w="0" w:type="dxa"/>
          </w:tblCellMar>
        </w:tblPrEx>
        <w:trPr>
          <w:cantSplit/>
        </w:trPr>
        <w:tc>
          <w:tcPr>
            <w:tcW w:w="2600" w:type="dxa"/>
            <w:tcMar>
              <w:top w:w="70" w:type="dxa"/>
              <w:left w:w="100" w:type="dxa"/>
              <w:bottom w:w="70" w:type="dxa"/>
              <w:right w:w="100" w:type="dxa"/>
            </w:tcMar>
            <w:vAlign w:val="center"/>
          </w:tcPr>
          <w:p w14:paraId="3A6A97BD" w14:textId="77777777" w:rsidR="00D375D1" w:rsidRDefault="00F8232F">
            <w:r>
              <w:rPr>
                <w:sz w:val="19"/>
                <w:szCs w:val="19"/>
              </w:rPr>
              <w:t>Elaborado por:</w:t>
            </w:r>
          </w:p>
        </w:tc>
        <w:tc>
          <w:tcPr>
            <w:tcW w:w="4200" w:type="dxa"/>
            <w:tcMar>
              <w:top w:w="70" w:type="dxa"/>
              <w:left w:w="100" w:type="dxa"/>
              <w:bottom w:w="70" w:type="dxa"/>
              <w:right w:w="100" w:type="dxa"/>
            </w:tcMar>
            <w:vAlign w:val="center"/>
          </w:tcPr>
          <w:p w14:paraId="264C0CAC" w14:textId="77777777" w:rsidR="00D375D1" w:rsidRDefault="00F8232F">
            <w:r>
              <w:rPr>
                <w:sz w:val="19"/>
                <w:szCs w:val="19"/>
              </w:rPr>
              <w:t>Ing. Tania Alarcón Analista de Soluciones de Negocio</w:t>
            </w:r>
          </w:p>
        </w:tc>
        <w:tc>
          <w:tcPr>
            <w:tcW w:w="2560" w:type="dxa"/>
            <w:tcMar>
              <w:top w:w="70" w:type="dxa"/>
              <w:left w:w="100" w:type="dxa"/>
              <w:bottom w:w="70" w:type="dxa"/>
              <w:right w:w="100" w:type="dxa"/>
            </w:tcMar>
            <w:vAlign w:val="center"/>
          </w:tcPr>
          <w:p w14:paraId="4E8EE23F" w14:textId="77777777" w:rsidR="00D375D1" w:rsidRDefault="00D375D1"/>
        </w:tc>
      </w:tr>
    </w:tbl>
    <w:p w14:paraId="0D96FF18" w14:textId="77777777" w:rsidR="00D375D1" w:rsidRDefault="00F8232F">
      <w:r>
        <w:br w:type="page"/>
      </w:r>
    </w:p>
    <w:p w14:paraId="74C4FAA8" w14:textId="77777777" w:rsidR="00D375D1" w:rsidRDefault="00F8232F">
      <w:pPr>
        <w:pStyle w:val="Ttulo1"/>
      </w:pPr>
      <w:bookmarkStart w:id="2" w:name="_Toc240635988"/>
      <w:r>
        <w:lastRenderedPageBreak/>
        <w:t>Gestión de la Configuración y Control de Cambios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375D1" w14:paraId="6FB9C678" w14:textId="77777777">
        <w:tblPrEx>
          <w:tblCellMar>
            <w:top w:w="0" w:type="dxa"/>
            <w:bottom w:w="0" w:type="dxa"/>
          </w:tblCellMar>
        </w:tblPrEx>
        <w:trPr>
          <w:cantSplit/>
          <w:tblHeader/>
        </w:trPr>
        <w:tc>
          <w:tcPr>
            <w:tcW w:w="2200" w:type="dxa"/>
            <w:shd w:val="clear" w:color="auto" w:fill="1F3864"/>
            <w:tcMar>
              <w:top w:w="70" w:type="dxa"/>
              <w:left w:w="100" w:type="dxa"/>
              <w:bottom w:w="70" w:type="dxa"/>
              <w:right w:w="100" w:type="dxa"/>
            </w:tcMar>
            <w:vAlign w:val="center"/>
          </w:tcPr>
          <w:p w14:paraId="43D0EF0D" w14:textId="77777777" w:rsidR="00D375D1" w:rsidRDefault="00F8232F">
            <w:r>
              <w:rPr>
                <w:b/>
                <w:bCs/>
                <w:color w:val="FFFFFF"/>
                <w:sz w:val="19"/>
                <w:szCs w:val="19"/>
              </w:rPr>
              <w:t>Identificación</w:t>
            </w:r>
          </w:p>
        </w:tc>
        <w:tc>
          <w:tcPr>
            <w:tcW w:w="7160" w:type="dxa"/>
            <w:shd w:val="clear" w:color="auto" w:fill="1F3864"/>
            <w:tcMar>
              <w:top w:w="70" w:type="dxa"/>
              <w:left w:w="100" w:type="dxa"/>
              <w:bottom w:w="70" w:type="dxa"/>
              <w:right w:w="100" w:type="dxa"/>
            </w:tcMar>
            <w:vAlign w:val="center"/>
          </w:tcPr>
          <w:p w14:paraId="416F8E7A" w14:textId="77777777" w:rsidR="00D375D1" w:rsidRDefault="00F8232F">
            <w:r>
              <w:rPr>
                <w:b/>
                <w:bCs/>
                <w:color w:val="FFFFFF"/>
                <w:sz w:val="19"/>
                <w:szCs w:val="19"/>
              </w:rPr>
              <w:t>Descripción</w:t>
            </w:r>
          </w:p>
        </w:tc>
      </w:tr>
      <w:tr w:rsidR="00D375D1" w14:paraId="486B9300" w14:textId="77777777">
        <w:tblPrEx>
          <w:tblCellMar>
            <w:top w:w="0" w:type="dxa"/>
            <w:bottom w:w="0" w:type="dxa"/>
          </w:tblCellMar>
        </w:tblPrEx>
        <w:trPr>
          <w:cantSplit/>
        </w:trPr>
        <w:tc>
          <w:tcPr>
            <w:tcW w:w="2200" w:type="dxa"/>
            <w:tcMar>
              <w:top w:w="70" w:type="dxa"/>
              <w:left w:w="100" w:type="dxa"/>
              <w:bottom w:w="70" w:type="dxa"/>
              <w:right w:w="100" w:type="dxa"/>
            </w:tcMar>
            <w:vAlign w:val="center"/>
          </w:tcPr>
          <w:p w14:paraId="44FFD5DD" w14:textId="77777777" w:rsidR="00D375D1" w:rsidRDefault="00F8232F">
            <w:r>
              <w:rPr>
                <w:sz w:val="19"/>
                <w:szCs w:val="19"/>
              </w:rPr>
              <w:t>v01.00</w:t>
            </w:r>
          </w:p>
        </w:tc>
        <w:tc>
          <w:tcPr>
            <w:tcW w:w="7160" w:type="dxa"/>
            <w:tcMar>
              <w:top w:w="70" w:type="dxa"/>
              <w:left w:w="100" w:type="dxa"/>
              <w:bottom w:w="70" w:type="dxa"/>
              <w:right w:w="100" w:type="dxa"/>
            </w:tcMar>
            <w:vAlign w:val="center"/>
          </w:tcPr>
          <w:p w14:paraId="25BC6B42" w14:textId="77777777" w:rsidR="00D375D1" w:rsidRDefault="00F8232F">
            <w:r>
              <w:rPr>
                <w:sz w:val="19"/>
                <w:szCs w:val="19"/>
              </w:rPr>
              <w:t>Primera liberación aprobada del documento</w:t>
            </w:r>
          </w:p>
        </w:tc>
      </w:tr>
    </w:tbl>
    <w:p w14:paraId="7197D346" w14:textId="77777777" w:rsidR="00D375D1" w:rsidRDefault="00F8232F">
      <w:r>
        <w:br w:type="page"/>
      </w:r>
    </w:p>
    <w:p w14:paraId="68911FE9" w14:textId="77777777" w:rsidR="00D375D1" w:rsidRDefault="00F8232F">
      <w:pPr>
        <w:pStyle w:val="Ttulo1"/>
      </w:pPr>
      <w:bookmarkStart w:id="3" w:name="_Toc240635989"/>
      <w:r>
        <w:lastRenderedPageBreak/>
        <w:t>Antecedentes</w:t>
      </w:r>
      <w:bookmarkEnd w:id="3"/>
    </w:p>
    <w:p w14:paraId="228214AC" w14:textId="77777777" w:rsidR="00D375D1" w:rsidRDefault="00F8232F">
      <w:pPr>
        <w:spacing w:after="160" w:line="276" w:lineRule="auto"/>
        <w:jc w:val="both"/>
      </w:pPr>
      <w:r>
        <w:t>La Corporación Nacional de Telecomunicaciones (CNT E.P.), como entidad estatal y pilar fundamental en el ecosistema tec</w:t>
      </w:r>
      <w:r>
        <w:t xml:space="preserve">nológico del Ecuador, tiene la responsabilidad estratégica de liderar la transformación digital del país. En el marco del Convenio Marco de Cooperación Comercial suscrito con Google LLC el 27 de diciembre de 2024, CNT E.P. se ha comprometido a acelerar la </w:t>
      </w:r>
      <w:r>
        <w:t>transformación digital del Estado ecuatoriano, un objetivo que busca modernizar los servicios públicos, fomentar la inclusión digital y potenciar el desarrollo económico mediante la adopción de tecnologías avanzadas. Este compromiso posiciona a CNT E.P. co</w:t>
      </w:r>
      <w:r>
        <w:t>mo un actor clave para impulsar un cambio estructural que beneficie tanto al sector público como a la sociedad en su conjunto, alineándose con las prioridades nacionales de digitalización y competitividad global.</w:t>
      </w:r>
    </w:p>
    <w:p w14:paraId="735FDAF4" w14:textId="77777777" w:rsidR="00D375D1" w:rsidRDefault="00F8232F">
      <w:pPr>
        <w:spacing w:after="160" w:line="276" w:lineRule="auto"/>
        <w:jc w:val="both"/>
      </w:pPr>
      <w:r>
        <w:t>La Dirección Nacional de Registros Públicos</w:t>
      </w:r>
      <w:r>
        <w:t xml:space="preserve"> DINARP, es la entidad responsable de administrar y coordinar el servicio de Interoperabilidad del Estado ecuatoriano. Este servicio es fundamental para facilitar a las entidades del sector público el acceso y el intercambio de información de los ciudadano</w:t>
      </w:r>
      <w:r>
        <w:t>s de manera controlada, segura, oportuna y transparente, de acuerdo con las competencias específicas de cada institución.</w:t>
      </w:r>
    </w:p>
    <w:p w14:paraId="3F5FC5FE" w14:textId="77777777" w:rsidR="00D375D1" w:rsidRDefault="00F8232F">
      <w:pPr>
        <w:spacing w:after="160" w:line="276" w:lineRule="auto"/>
        <w:jc w:val="both"/>
      </w:pPr>
      <w:r>
        <w:t>La plataforma actual de interoperabilidad de la Dirección Nacional de Registros Públicos DINARP fue implementada a finales de 2015, ba</w:t>
      </w:r>
      <w:r>
        <w:t>sándose en la experiencia previa del desarrollo de la plataforma SINARDAP entre 2011 y 2012. El núcleo tecnológico de esta plataforma es el middleware Fuse ESB, un componente clave que ha permitido integrar múltiples servicios y aplicaciones, facilitando e</w:t>
      </w:r>
      <w:r>
        <w:t>l intercambio de información entre los sistemas heterogéneos de distintas instituciones del Estado. Gracias a esta solución, la Dirección Nacional de Registros Públicos DINARP ha gestionado de manera eficiente los datos públicos, asegurando intercambios se</w:t>
      </w:r>
      <w:r>
        <w:t>guros que benefician la gestión pública.</w:t>
      </w:r>
    </w:p>
    <w:p w14:paraId="583B64C8" w14:textId="77777777" w:rsidR="00D375D1" w:rsidRDefault="00F8232F">
      <w:pPr>
        <w:spacing w:after="160" w:line="276" w:lineRule="auto"/>
        <w:jc w:val="both"/>
      </w:pPr>
      <w:r>
        <w:t>Sin embargo, considerando los avances tecnológicos, el crecimiento exponencial en la demanda de servicios digitales y las limitaciones inherentes de la plataforma actual en términos de escalabilidad y mantenimiento,</w:t>
      </w:r>
      <w:r>
        <w:t xml:space="preserve"> se ha vuelto imperativa la modernización de la infraestructura existente. La tecnología base actual presenta obsolescencia, lo que genera riesgos de seguridad y limita la capacidad de adaptación a nuevas necesidades de integración. Esta situación justific</w:t>
      </w:r>
      <w:r>
        <w:t>a plenamente la contratación de un servicio para implementar una nueva plataforma de interoperabilidad que garantice la vigencia tecnológica, la continuidad operativa, la seguridad, la escalabilidad y la eficiencia en la gestión de registros públicos, fort</w:t>
      </w:r>
      <w:r>
        <w:t>aleciendo así la interconexión estratégica entre las entidades del Estado.</w:t>
      </w:r>
    </w:p>
    <w:p w14:paraId="79963FBE" w14:textId="77777777" w:rsidR="00D375D1" w:rsidRDefault="00F8232F">
      <w:pPr>
        <w:spacing w:after="160" w:line="276" w:lineRule="auto"/>
        <w:jc w:val="both"/>
      </w:pPr>
      <w:r>
        <w:t>La Dirección Nacional de Registros Públicos DINARP, como parte del Estado, ha visto en CNT EP y su convenio con Google, un aliado tecnológico estratégico que le permita avanzar en s</w:t>
      </w:r>
      <w:r>
        <w:t>u proceso de modernización y transformación digital, para lo cual, la presente propuesta técnico-comercial estará encaminada en brindar la información necesaria para que la institución pueda analizar la solución planteada en su alcance y presupuesto.</w:t>
      </w:r>
    </w:p>
    <w:p w14:paraId="14185C3B" w14:textId="77777777" w:rsidR="00D375D1" w:rsidRDefault="00F8232F">
      <w:pPr>
        <w:pStyle w:val="Ttulo1"/>
        <w:pageBreakBefore/>
      </w:pPr>
      <w:bookmarkStart w:id="4" w:name="_Toc240635990"/>
      <w:r>
        <w:lastRenderedPageBreak/>
        <w:t>Objet</w:t>
      </w:r>
      <w:r>
        <w:t>ivo del Documento</w:t>
      </w:r>
      <w:bookmarkEnd w:id="4"/>
    </w:p>
    <w:p w14:paraId="0596EED2" w14:textId="77777777" w:rsidR="00D375D1" w:rsidRDefault="00F8232F">
      <w:pPr>
        <w:spacing w:after="160" w:line="276" w:lineRule="auto"/>
        <w:jc w:val="both"/>
      </w:pPr>
      <w:r>
        <w:t xml:space="preserve">Presentar a la Dirección Nacional de Registros Públicos DINARP la solución técnica y la oferta económica para la entrega, despliegue, </w:t>
      </w:r>
      <w:r>
        <w:rPr>
          <w:highlight w:val="yellow"/>
        </w:rPr>
        <w:t xml:space="preserve">puesta en operación en ambiente </w:t>
      </w:r>
      <w:proofErr w:type="spellStart"/>
      <w:r>
        <w:rPr>
          <w:highlight w:val="yellow"/>
        </w:rPr>
        <w:t>sandbox</w:t>
      </w:r>
      <w:proofErr w:type="spellEnd"/>
      <w:r>
        <w:t xml:space="preserve"> y transferencia de conocimiento de la Plataforma Nacional de Int</w:t>
      </w:r>
      <w:r>
        <w:t>eroperabilidad de la DINARP en su alcance completo, operada como servicio (SaaS).</w:t>
      </w:r>
    </w:p>
    <w:p w14:paraId="0A54A84A" w14:textId="77777777" w:rsidR="00D375D1" w:rsidRDefault="00F8232F">
      <w:pPr>
        <w:pStyle w:val="Ttulo1"/>
      </w:pPr>
      <w:bookmarkStart w:id="5" w:name="_Toc240635991"/>
      <w:r>
        <w:t>Descripción General del Contenido</w:t>
      </w:r>
      <w:bookmarkEnd w:id="5"/>
    </w:p>
    <w:p w14:paraId="6CC8C29F" w14:textId="77777777" w:rsidR="00D375D1" w:rsidRDefault="00F8232F">
      <w:pPr>
        <w:spacing w:after="160" w:line="276" w:lineRule="auto"/>
        <w:jc w:val="both"/>
      </w:pPr>
      <w:r>
        <w:t>El presente documento se organiza en las siguientes secciones principales cuyo contenido se resume a continuación:</w:t>
      </w:r>
    </w:p>
    <w:p w14:paraId="6CDF4040" w14:textId="77777777" w:rsidR="00D375D1" w:rsidRDefault="00F8232F">
      <w:pPr>
        <w:pStyle w:val="Prrafodelista"/>
        <w:numPr>
          <w:ilvl w:val="0"/>
          <w:numId w:val="2"/>
        </w:numPr>
        <w:spacing w:after="100" w:line="276" w:lineRule="auto"/>
        <w:jc w:val="both"/>
      </w:pPr>
      <w:r>
        <w:t>Descripción de la Necesidad: Identifica los requerimientos específicos de la Dirección Nacional de Registros Públicos DINARP para la implementación del Sistema de Interoperabilidad, destacando las limitaciones actuales y las oportunidades de mejora.</w:t>
      </w:r>
    </w:p>
    <w:p w14:paraId="4BB0C612" w14:textId="77777777" w:rsidR="00D375D1" w:rsidRDefault="00F8232F">
      <w:pPr>
        <w:pStyle w:val="Prrafodelista"/>
        <w:numPr>
          <w:ilvl w:val="0"/>
          <w:numId w:val="2"/>
        </w:numPr>
        <w:spacing w:after="100" w:line="276" w:lineRule="auto"/>
        <w:jc w:val="both"/>
      </w:pPr>
      <w:r>
        <w:t>Descri</w:t>
      </w:r>
      <w:r>
        <w:t>pción de la Solución Técnica: Detalla los componentes técnicos de la solución, incluyendo componentes y servicios de implementación, además de los riesgos potenciales asociados al proyecto y las estrategias de mitigación propuestas para garantizar su éxito</w:t>
      </w:r>
      <w:r>
        <w:t>.</w:t>
      </w:r>
    </w:p>
    <w:p w14:paraId="57AB6CE4" w14:textId="77777777" w:rsidR="00D375D1" w:rsidRDefault="00F8232F">
      <w:pPr>
        <w:pStyle w:val="Prrafodelista"/>
        <w:numPr>
          <w:ilvl w:val="0"/>
          <w:numId w:val="2"/>
        </w:numPr>
        <w:spacing w:after="100" w:line="276" w:lineRule="auto"/>
        <w:jc w:val="both"/>
      </w:pPr>
      <w:r>
        <w:rPr>
          <w:highlight w:val="yellow"/>
        </w:rPr>
        <w:t>Forma de Pago: Detalla la condición de pago acordada para la totalidad del programa.</w:t>
      </w:r>
    </w:p>
    <w:p w14:paraId="667D4430" w14:textId="77777777" w:rsidR="00D375D1" w:rsidRDefault="00F8232F">
      <w:pPr>
        <w:pStyle w:val="Prrafodelista"/>
        <w:numPr>
          <w:ilvl w:val="0"/>
          <w:numId w:val="2"/>
        </w:numPr>
        <w:spacing w:after="100" w:line="276" w:lineRule="auto"/>
        <w:jc w:val="both"/>
      </w:pPr>
      <w:r>
        <w:t>Definiciones y Acrónimos: Proporciona un glosario de términos técnicos y acrónimos utilizados en el documento, facilitando su comprensión.</w:t>
      </w:r>
    </w:p>
    <w:p w14:paraId="6EADCBB6" w14:textId="77777777" w:rsidR="00D375D1" w:rsidRDefault="00F8232F">
      <w:pPr>
        <w:pStyle w:val="Prrafodelista"/>
        <w:numPr>
          <w:ilvl w:val="0"/>
          <w:numId w:val="2"/>
        </w:numPr>
        <w:spacing w:after="100" w:line="276" w:lineRule="auto"/>
        <w:jc w:val="both"/>
      </w:pPr>
      <w:r>
        <w:t>Referencias: Lista las fuentes</w:t>
      </w:r>
      <w:r>
        <w:t xml:space="preserve"> consultadas para la elaboración del documento, asegurando la trazabilidad de la información.</w:t>
      </w:r>
    </w:p>
    <w:p w14:paraId="1C6D0300" w14:textId="77777777" w:rsidR="00D375D1" w:rsidRDefault="00F8232F">
      <w:pPr>
        <w:pStyle w:val="Prrafodelista"/>
        <w:numPr>
          <w:ilvl w:val="0"/>
          <w:numId w:val="2"/>
        </w:numPr>
        <w:spacing w:after="100" w:line="276" w:lineRule="auto"/>
        <w:jc w:val="both"/>
      </w:pPr>
      <w:r>
        <w:t>Anexos: Referencia los recursos complementarios, cuando aplique, como diagramas y cronogramas detallados, que respaldan el contenido del documento.</w:t>
      </w:r>
    </w:p>
    <w:p w14:paraId="1D18D079" w14:textId="77777777" w:rsidR="00D375D1" w:rsidRDefault="00F8232F">
      <w:r>
        <w:br w:type="page"/>
      </w:r>
    </w:p>
    <w:p w14:paraId="5C0271A5" w14:textId="77777777" w:rsidR="00D375D1" w:rsidRDefault="00F8232F">
      <w:pPr>
        <w:pStyle w:val="Ttulo1"/>
      </w:pPr>
      <w:bookmarkStart w:id="6" w:name="_Toc240635992"/>
      <w:r>
        <w:lastRenderedPageBreak/>
        <w:t>Tabla de Con</w:t>
      </w:r>
      <w:r>
        <w:t>tenido</w:t>
      </w:r>
      <w:bookmarkEnd w:id="6"/>
    </w:p>
    <w:sdt>
      <w:sdtPr>
        <w:alias w:val="Tabla de Contenido"/>
        <w:id w:val="1972636856"/>
      </w:sdtPr>
      <w:sdtEndPr/>
      <w:sdtContent>
        <w:p w14:paraId="64CEAFEA" w14:textId="77777777" w:rsidR="003126FB" w:rsidRDefault="00F8232F">
          <w:pPr>
            <w:pStyle w:val="TDC1"/>
            <w:tabs>
              <w:tab w:val="right" w:leader="dot" w:pos="9350"/>
            </w:tabs>
            <w:rPr>
              <w:noProof/>
            </w:rPr>
          </w:pPr>
          <w:r>
            <w:fldChar w:fldCharType="begin"/>
          </w:r>
          <w:r>
            <w:instrText>TOC \h \o "1-4"</w:instrText>
          </w:r>
          <w:r>
            <w:fldChar w:fldCharType="separate"/>
          </w:r>
          <w:hyperlink w:anchor="_Toc240635986" w:history="1">
            <w:r w:rsidR="003126FB" w:rsidRPr="00CA3658">
              <w:rPr>
                <w:rStyle w:val="Hipervnculo"/>
                <w:noProof/>
              </w:rPr>
              <w:t>Información Permanente</w:t>
            </w:r>
            <w:r w:rsidR="003126FB">
              <w:rPr>
                <w:noProof/>
              </w:rPr>
              <w:tab/>
            </w:r>
            <w:r w:rsidR="003126FB">
              <w:rPr>
                <w:noProof/>
              </w:rPr>
              <w:fldChar w:fldCharType="begin"/>
            </w:r>
            <w:r w:rsidR="003126FB">
              <w:rPr>
                <w:noProof/>
              </w:rPr>
              <w:instrText xml:space="preserve"> PAGEREF _Toc240635986 \h </w:instrText>
            </w:r>
            <w:r w:rsidR="003126FB">
              <w:rPr>
                <w:noProof/>
              </w:rPr>
            </w:r>
            <w:r w:rsidR="003126FB">
              <w:rPr>
                <w:noProof/>
              </w:rPr>
              <w:fldChar w:fldCharType="separate"/>
            </w:r>
            <w:r w:rsidR="003126FB">
              <w:rPr>
                <w:noProof/>
              </w:rPr>
              <w:t>2</w:t>
            </w:r>
            <w:r w:rsidR="003126FB">
              <w:rPr>
                <w:noProof/>
              </w:rPr>
              <w:fldChar w:fldCharType="end"/>
            </w:r>
          </w:hyperlink>
        </w:p>
        <w:p w14:paraId="683F9034" w14:textId="77777777" w:rsidR="003126FB" w:rsidRDefault="003126FB">
          <w:pPr>
            <w:pStyle w:val="TDC1"/>
            <w:tabs>
              <w:tab w:val="right" w:leader="dot" w:pos="9350"/>
            </w:tabs>
            <w:rPr>
              <w:noProof/>
            </w:rPr>
          </w:pPr>
          <w:hyperlink w:anchor="_Toc240635987" w:history="1">
            <w:r w:rsidRPr="00CA3658">
              <w:rPr>
                <w:rStyle w:val="Hipervnculo"/>
                <w:noProof/>
              </w:rPr>
              <w:t>Firmas de Responsabilidad</w:t>
            </w:r>
            <w:r>
              <w:rPr>
                <w:noProof/>
              </w:rPr>
              <w:tab/>
            </w:r>
            <w:r>
              <w:rPr>
                <w:noProof/>
              </w:rPr>
              <w:fldChar w:fldCharType="begin"/>
            </w:r>
            <w:r>
              <w:rPr>
                <w:noProof/>
              </w:rPr>
              <w:instrText xml:space="preserve"> PAGEREF _Toc240635987 \h </w:instrText>
            </w:r>
            <w:r>
              <w:rPr>
                <w:noProof/>
              </w:rPr>
            </w:r>
            <w:r>
              <w:rPr>
                <w:noProof/>
              </w:rPr>
              <w:fldChar w:fldCharType="separate"/>
            </w:r>
            <w:r>
              <w:rPr>
                <w:noProof/>
              </w:rPr>
              <w:t>3</w:t>
            </w:r>
            <w:r>
              <w:rPr>
                <w:noProof/>
              </w:rPr>
              <w:fldChar w:fldCharType="end"/>
            </w:r>
          </w:hyperlink>
        </w:p>
        <w:p w14:paraId="698BFFD1" w14:textId="77777777" w:rsidR="003126FB" w:rsidRDefault="003126FB">
          <w:pPr>
            <w:pStyle w:val="TDC1"/>
            <w:tabs>
              <w:tab w:val="right" w:leader="dot" w:pos="9350"/>
            </w:tabs>
            <w:rPr>
              <w:noProof/>
            </w:rPr>
          </w:pPr>
          <w:hyperlink w:anchor="_Toc240635988" w:history="1">
            <w:r w:rsidRPr="00CA3658">
              <w:rPr>
                <w:rStyle w:val="Hipervnculo"/>
                <w:noProof/>
              </w:rPr>
              <w:t>Gestión de la Configuración y Control de Cambios</w:t>
            </w:r>
            <w:r>
              <w:rPr>
                <w:noProof/>
              </w:rPr>
              <w:tab/>
            </w:r>
            <w:r>
              <w:rPr>
                <w:noProof/>
              </w:rPr>
              <w:fldChar w:fldCharType="begin"/>
            </w:r>
            <w:r>
              <w:rPr>
                <w:noProof/>
              </w:rPr>
              <w:instrText xml:space="preserve"> PAGEREF _Toc240635988 \h </w:instrText>
            </w:r>
            <w:r>
              <w:rPr>
                <w:noProof/>
              </w:rPr>
            </w:r>
            <w:r>
              <w:rPr>
                <w:noProof/>
              </w:rPr>
              <w:fldChar w:fldCharType="separate"/>
            </w:r>
            <w:r>
              <w:rPr>
                <w:noProof/>
              </w:rPr>
              <w:t>4</w:t>
            </w:r>
            <w:r>
              <w:rPr>
                <w:noProof/>
              </w:rPr>
              <w:fldChar w:fldCharType="end"/>
            </w:r>
          </w:hyperlink>
        </w:p>
        <w:p w14:paraId="3AE1E877" w14:textId="77777777" w:rsidR="003126FB" w:rsidRDefault="003126FB">
          <w:pPr>
            <w:pStyle w:val="TDC1"/>
            <w:tabs>
              <w:tab w:val="right" w:leader="dot" w:pos="9350"/>
            </w:tabs>
            <w:rPr>
              <w:noProof/>
            </w:rPr>
          </w:pPr>
          <w:hyperlink w:anchor="_Toc240635989" w:history="1">
            <w:r w:rsidRPr="00CA3658">
              <w:rPr>
                <w:rStyle w:val="Hipervnculo"/>
                <w:noProof/>
              </w:rPr>
              <w:t>Antecedentes</w:t>
            </w:r>
            <w:r>
              <w:rPr>
                <w:noProof/>
              </w:rPr>
              <w:tab/>
            </w:r>
            <w:r>
              <w:rPr>
                <w:noProof/>
              </w:rPr>
              <w:fldChar w:fldCharType="begin"/>
            </w:r>
            <w:r>
              <w:rPr>
                <w:noProof/>
              </w:rPr>
              <w:instrText xml:space="preserve"> PAGEREF _Toc240635989 \h </w:instrText>
            </w:r>
            <w:r>
              <w:rPr>
                <w:noProof/>
              </w:rPr>
            </w:r>
            <w:r>
              <w:rPr>
                <w:noProof/>
              </w:rPr>
              <w:fldChar w:fldCharType="separate"/>
            </w:r>
            <w:r>
              <w:rPr>
                <w:noProof/>
              </w:rPr>
              <w:t>5</w:t>
            </w:r>
            <w:r>
              <w:rPr>
                <w:noProof/>
              </w:rPr>
              <w:fldChar w:fldCharType="end"/>
            </w:r>
          </w:hyperlink>
        </w:p>
        <w:p w14:paraId="079FFA85" w14:textId="77777777" w:rsidR="003126FB" w:rsidRDefault="003126FB">
          <w:pPr>
            <w:pStyle w:val="TDC1"/>
            <w:tabs>
              <w:tab w:val="right" w:leader="dot" w:pos="9350"/>
            </w:tabs>
            <w:rPr>
              <w:noProof/>
            </w:rPr>
          </w:pPr>
          <w:hyperlink w:anchor="_Toc240635990" w:history="1">
            <w:r w:rsidRPr="00CA3658">
              <w:rPr>
                <w:rStyle w:val="Hipervnculo"/>
                <w:noProof/>
              </w:rPr>
              <w:t>Objetivo del Documento</w:t>
            </w:r>
            <w:r>
              <w:rPr>
                <w:noProof/>
              </w:rPr>
              <w:tab/>
            </w:r>
            <w:r>
              <w:rPr>
                <w:noProof/>
              </w:rPr>
              <w:fldChar w:fldCharType="begin"/>
            </w:r>
            <w:r>
              <w:rPr>
                <w:noProof/>
              </w:rPr>
              <w:instrText xml:space="preserve"> PAGEREF _Toc240635990 \h </w:instrText>
            </w:r>
            <w:r>
              <w:rPr>
                <w:noProof/>
              </w:rPr>
            </w:r>
            <w:r>
              <w:rPr>
                <w:noProof/>
              </w:rPr>
              <w:fldChar w:fldCharType="separate"/>
            </w:r>
            <w:r>
              <w:rPr>
                <w:noProof/>
              </w:rPr>
              <w:t>6</w:t>
            </w:r>
            <w:r>
              <w:rPr>
                <w:noProof/>
              </w:rPr>
              <w:fldChar w:fldCharType="end"/>
            </w:r>
          </w:hyperlink>
        </w:p>
        <w:p w14:paraId="1F5A7944" w14:textId="77777777" w:rsidR="003126FB" w:rsidRDefault="003126FB">
          <w:pPr>
            <w:pStyle w:val="TDC1"/>
            <w:tabs>
              <w:tab w:val="right" w:leader="dot" w:pos="9350"/>
            </w:tabs>
            <w:rPr>
              <w:noProof/>
            </w:rPr>
          </w:pPr>
          <w:hyperlink w:anchor="_Toc240635991" w:history="1">
            <w:r w:rsidRPr="00CA3658">
              <w:rPr>
                <w:rStyle w:val="Hipervnculo"/>
                <w:noProof/>
              </w:rPr>
              <w:t>Descripción General del Contenido</w:t>
            </w:r>
            <w:r>
              <w:rPr>
                <w:noProof/>
              </w:rPr>
              <w:tab/>
            </w:r>
            <w:r>
              <w:rPr>
                <w:noProof/>
              </w:rPr>
              <w:fldChar w:fldCharType="begin"/>
            </w:r>
            <w:r>
              <w:rPr>
                <w:noProof/>
              </w:rPr>
              <w:instrText xml:space="preserve"> PAGEREF _Toc240635991 \h </w:instrText>
            </w:r>
            <w:r>
              <w:rPr>
                <w:noProof/>
              </w:rPr>
            </w:r>
            <w:r>
              <w:rPr>
                <w:noProof/>
              </w:rPr>
              <w:fldChar w:fldCharType="separate"/>
            </w:r>
            <w:r>
              <w:rPr>
                <w:noProof/>
              </w:rPr>
              <w:t>6</w:t>
            </w:r>
            <w:r>
              <w:rPr>
                <w:noProof/>
              </w:rPr>
              <w:fldChar w:fldCharType="end"/>
            </w:r>
          </w:hyperlink>
        </w:p>
        <w:p w14:paraId="6CEADAFA" w14:textId="77777777" w:rsidR="003126FB" w:rsidRDefault="003126FB">
          <w:pPr>
            <w:pStyle w:val="TDC1"/>
            <w:tabs>
              <w:tab w:val="right" w:leader="dot" w:pos="9350"/>
            </w:tabs>
            <w:rPr>
              <w:noProof/>
            </w:rPr>
          </w:pPr>
          <w:hyperlink w:anchor="_Toc240635992" w:history="1">
            <w:r w:rsidRPr="00CA3658">
              <w:rPr>
                <w:rStyle w:val="Hipervnculo"/>
                <w:noProof/>
              </w:rPr>
              <w:t>Tabla de Contenido</w:t>
            </w:r>
            <w:r>
              <w:rPr>
                <w:noProof/>
              </w:rPr>
              <w:tab/>
            </w:r>
            <w:r>
              <w:rPr>
                <w:noProof/>
              </w:rPr>
              <w:fldChar w:fldCharType="begin"/>
            </w:r>
            <w:r>
              <w:rPr>
                <w:noProof/>
              </w:rPr>
              <w:instrText xml:space="preserve"> PAGEREF _Toc240635992 \h </w:instrText>
            </w:r>
            <w:r>
              <w:rPr>
                <w:noProof/>
              </w:rPr>
            </w:r>
            <w:r>
              <w:rPr>
                <w:noProof/>
              </w:rPr>
              <w:fldChar w:fldCharType="separate"/>
            </w:r>
            <w:r>
              <w:rPr>
                <w:noProof/>
              </w:rPr>
              <w:t>7</w:t>
            </w:r>
            <w:r>
              <w:rPr>
                <w:noProof/>
              </w:rPr>
              <w:fldChar w:fldCharType="end"/>
            </w:r>
          </w:hyperlink>
        </w:p>
        <w:p w14:paraId="08DF8848" w14:textId="77777777" w:rsidR="003126FB" w:rsidRDefault="003126FB">
          <w:pPr>
            <w:pStyle w:val="TDC1"/>
            <w:tabs>
              <w:tab w:val="right" w:leader="dot" w:pos="9350"/>
            </w:tabs>
            <w:rPr>
              <w:noProof/>
            </w:rPr>
          </w:pPr>
          <w:hyperlink w:anchor="_Toc240635993" w:history="1">
            <w:r w:rsidRPr="00CA3658">
              <w:rPr>
                <w:rStyle w:val="Hipervnculo"/>
                <w:noProof/>
              </w:rPr>
              <w:t>1. Descripción de la Necesidad</w:t>
            </w:r>
            <w:r>
              <w:rPr>
                <w:noProof/>
              </w:rPr>
              <w:tab/>
            </w:r>
            <w:r>
              <w:rPr>
                <w:noProof/>
              </w:rPr>
              <w:fldChar w:fldCharType="begin"/>
            </w:r>
            <w:r>
              <w:rPr>
                <w:noProof/>
              </w:rPr>
              <w:instrText xml:space="preserve"> PAGEREF _Toc240635993 \h </w:instrText>
            </w:r>
            <w:r>
              <w:rPr>
                <w:noProof/>
              </w:rPr>
            </w:r>
            <w:r>
              <w:rPr>
                <w:noProof/>
              </w:rPr>
              <w:fldChar w:fldCharType="separate"/>
            </w:r>
            <w:r>
              <w:rPr>
                <w:noProof/>
              </w:rPr>
              <w:t>9</w:t>
            </w:r>
            <w:r>
              <w:rPr>
                <w:noProof/>
              </w:rPr>
              <w:fldChar w:fldCharType="end"/>
            </w:r>
          </w:hyperlink>
        </w:p>
        <w:p w14:paraId="027BF585" w14:textId="77777777" w:rsidR="003126FB" w:rsidRDefault="003126FB">
          <w:pPr>
            <w:pStyle w:val="TDC2"/>
            <w:tabs>
              <w:tab w:val="right" w:leader="dot" w:pos="9350"/>
            </w:tabs>
            <w:rPr>
              <w:noProof/>
            </w:rPr>
          </w:pPr>
          <w:hyperlink w:anchor="_Toc240635994" w:history="1">
            <w:r w:rsidRPr="00CA3658">
              <w:rPr>
                <w:rStyle w:val="Hipervnculo"/>
                <w:noProof/>
              </w:rPr>
              <w:t>1.1 Requerimientos específicos</w:t>
            </w:r>
            <w:r>
              <w:rPr>
                <w:noProof/>
              </w:rPr>
              <w:tab/>
            </w:r>
            <w:r>
              <w:rPr>
                <w:noProof/>
              </w:rPr>
              <w:fldChar w:fldCharType="begin"/>
            </w:r>
            <w:r>
              <w:rPr>
                <w:noProof/>
              </w:rPr>
              <w:instrText xml:space="preserve"> PAGEREF _Toc240635994 \h </w:instrText>
            </w:r>
            <w:r>
              <w:rPr>
                <w:noProof/>
              </w:rPr>
            </w:r>
            <w:r>
              <w:rPr>
                <w:noProof/>
              </w:rPr>
              <w:fldChar w:fldCharType="separate"/>
            </w:r>
            <w:r>
              <w:rPr>
                <w:noProof/>
              </w:rPr>
              <w:t>9</w:t>
            </w:r>
            <w:r>
              <w:rPr>
                <w:noProof/>
              </w:rPr>
              <w:fldChar w:fldCharType="end"/>
            </w:r>
          </w:hyperlink>
        </w:p>
        <w:p w14:paraId="6886AE1B" w14:textId="77777777" w:rsidR="003126FB" w:rsidRDefault="003126FB">
          <w:pPr>
            <w:pStyle w:val="TDC3"/>
            <w:tabs>
              <w:tab w:val="right" w:leader="dot" w:pos="9350"/>
            </w:tabs>
            <w:rPr>
              <w:noProof/>
            </w:rPr>
          </w:pPr>
          <w:hyperlink w:anchor="_Toc240635995" w:history="1">
            <w:r w:rsidRPr="00CA3658">
              <w:rPr>
                <w:rStyle w:val="Hipervnculo"/>
                <w:noProof/>
              </w:rPr>
              <w:t>1.1.1 Necesidad de Negocio y Continuidad Operativa</w:t>
            </w:r>
            <w:r>
              <w:rPr>
                <w:noProof/>
              </w:rPr>
              <w:tab/>
            </w:r>
            <w:r>
              <w:rPr>
                <w:noProof/>
              </w:rPr>
              <w:fldChar w:fldCharType="begin"/>
            </w:r>
            <w:r>
              <w:rPr>
                <w:noProof/>
              </w:rPr>
              <w:instrText xml:space="preserve"> PAGEREF _Toc240635995 \h </w:instrText>
            </w:r>
            <w:r>
              <w:rPr>
                <w:noProof/>
              </w:rPr>
            </w:r>
            <w:r>
              <w:rPr>
                <w:noProof/>
              </w:rPr>
              <w:fldChar w:fldCharType="separate"/>
            </w:r>
            <w:r>
              <w:rPr>
                <w:noProof/>
              </w:rPr>
              <w:t>9</w:t>
            </w:r>
            <w:r>
              <w:rPr>
                <w:noProof/>
              </w:rPr>
              <w:fldChar w:fldCharType="end"/>
            </w:r>
          </w:hyperlink>
        </w:p>
        <w:p w14:paraId="11D223E5" w14:textId="77777777" w:rsidR="003126FB" w:rsidRDefault="003126FB">
          <w:pPr>
            <w:pStyle w:val="TDC3"/>
            <w:tabs>
              <w:tab w:val="right" w:leader="dot" w:pos="9350"/>
            </w:tabs>
            <w:rPr>
              <w:noProof/>
            </w:rPr>
          </w:pPr>
          <w:hyperlink w:anchor="_Toc240635996" w:history="1">
            <w:r w:rsidRPr="00CA3658">
              <w:rPr>
                <w:rStyle w:val="Hipervnculo"/>
                <w:noProof/>
              </w:rPr>
              <w:t>1.1.2 Necesidad Funcional y de Migración</w:t>
            </w:r>
            <w:r>
              <w:rPr>
                <w:noProof/>
              </w:rPr>
              <w:tab/>
            </w:r>
            <w:r>
              <w:rPr>
                <w:noProof/>
              </w:rPr>
              <w:fldChar w:fldCharType="begin"/>
            </w:r>
            <w:r>
              <w:rPr>
                <w:noProof/>
              </w:rPr>
              <w:instrText xml:space="preserve"> PAGEREF _Toc240635996 \h </w:instrText>
            </w:r>
            <w:r>
              <w:rPr>
                <w:noProof/>
              </w:rPr>
            </w:r>
            <w:r>
              <w:rPr>
                <w:noProof/>
              </w:rPr>
              <w:fldChar w:fldCharType="separate"/>
            </w:r>
            <w:r>
              <w:rPr>
                <w:noProof/>
              </w:rPr>
              <w:t>9</w:t>
            </w:r>
            <w:r>
              <w:rPr>
                <w:noProof/>
              </w:rPr>
              <w:fldChar w:fldCharType="end"/>
            </w:r>
          </w:hyperlink>
        </w:p>
        <w:p w14:paraId="45B7C9C1" w14:textId="77777777" w:rsidR="003126FB" w:rsidRDefault="003126FB">
          <w:pPr>
            <w:pStyle w:val="TDC3"/>
            <w:tabs>
              <w:tab w:val="right" w:leader="dot" w:pos="9350"/>
            </w:tabs>
            <w:rPr>
              <w:noProof/>
            </w:rPr>
          </w:pPr>
          <w:hyperlink w:anchor="_Toc240635997" w:history="1">
            <w:r w:rsidRPr="00CA3658">
              <w:rPr>
                <w:rStyle w:val="Hipervnculo"/>
                <w:noProof/>
              </w:rPr>
              <w:t>1.1.3 Necesidad de Arquitectura y Rendimiento</w:t>
            </w:r>
            <w:r>
              <w:rPr>
                <w:noProof/>
              </w:rPr>
              <w:tab/>
            </w:r>
            <w:r>
              <w:rPr>
                <w:noProof/>
              </w:rPr>
              <w:fldChar w:fldCharType="begin"/>
            </w:r>
            <w:r>
              <w:rPr>
                <w:noProof/>
              </w:rPr>
              <w:instrText xml:space="preserve"> PAGEREF _Toc240635997 \h </w:instrText>
            </w:r>
            <w:r>
              <w:rPr>
                <w:noProof/>
              </w:rPr>
            </w:r>
            <w:r>
              <w:rPr>
                <w:noProof/>
              </w:rPr>
              <w:fldChar w:fldCharType="separate"/>
            </w:r>
            <w:r>
              <w:rPr>
                <w:noProof/>
              </w:rPr>
              <w:t>10</w:t>
            </w:r>
            <w:r>
              <w:rPr>
                <w:noProof/>
              </w:rPr>
              <w:fldChar w:fldCharType="end"/>
            </w:r>
          </w:hyperlink>
        </w:p>
        <w:p w14:paraId="36C3C87B" w14:textId="77777777" w:rsidR="003126FB" w:rsidRDefault="003126FB">
          <w:pPr>
            <w:pStyle w:val="TDC3"/>
            <w:tabs>
              <w:tab w:val="right" w:leader="dot" w:pos="9350"/>
            </w:tabs>
            <w:rPr>
              <w:noProof/>
            </w:rPr>
          </w:pPr>
          <w:hyperlink w:anchor="_Toc240635998" w:history="1">
            <w:r w:rsidRPr="00CA3658">
              <w:rPr>
                <w:rStyle w:val="Hipervnculo"/>
                <w:noProof/>
              </w:rPr>
              <w:t>1.1.4 Necesidad de Integración y Operaciones</w:t>
            </w:r>
            <w:r>
              <w:rPr>
                <w:noProof/>
              </w:rPr>
              <w:tab/>
            </w:r>
            <w:r>
              <w:rPr>
                <w:noProof/>
              </w:rPr>
              <w:fldChar w:fldCharType="begin"/>
            </w:r>
            <w:r>
              <w:rPr>
                <w:noProof/>
              </w:rPr>
              <w:instrText xml:space="preserve"> PAGEREF _Toc240635998 \h </w:instrText>
            </w:r>
            <w:r>
              <w:rPr>
                <w:noProof/>
              </w:rPr>
            </w:r>
            <w:r>
              <w:rPr>
                <w:noProof/>
              </w:rPr>
              <w:fldChar w:fldCharType="separate"/>
            </w:r>
            <w:r>
              <w:rPr>
                <w:noProof/>
              </w:rPr>
              <w:t>10</w:t>
            </w:r>
            <w:r>
              <w:rPr>
                <w:noProof/>
              </w:rPr>
              <w:fldChar w:fldCharType="end"/>
            </w:r>
          </w:hyperlink>
        </w:p>
        <w:p w14:paraId="0FEEE895" w14:textId="77777777" w:rsidR="003126FB" w:rsidRDefault="003126FB">
          <w:pPr>
            <w:pStyle w:val="TDC3"/>
            <w:tabs>
              <w:tab w:val="right" w:leader="dot" w:pos="9350"/>
            </w:tabs>
            <w:rPr>
              <w:noProof/>
            </w:rPr>
          </w:pPr>
          <w:hyperlink w:anchor="_Toc240635999" w:history="1">
            <w:r w:rsidRPr="00CA3658">
              <w:rPr>
                <w:rStyle w:val="Hipervnculo"/>
                <w:noProof/>
              </w:rPr>
              <w:t>1.1.5 Necesidad de Seguridad y Cumplimiento Normativo</w:t>
            </w:r>
            <w:r>
              <w:rPr>
                <w:noProof/>
              </w:rPr>
              <w:tab/>
            </w:r>
            <w:r>
              <w:rPr>
                <w:noProof/>
              </w:rPr>
              <w:fldChar w:fldCharType="begin"/>
            </w:r>
            <w:r>
              <w:rPr>
                <w:noProof/>
              </w:rPr>
              <w:instrText xml:space="preserve"> PAGEREF _Toc240635999 \h </w:instrText>
            </w:r>
            <w:r>
              <w:rPr>
                <w:noProof/>
              </w:rPr>
            </w:r>
            <w:r>
              <w:rPr>
                <w:noProof/>
              </w:rPr>
              <w:fldChar w:fldCharType="separate"/>
            </w:r>
            <w:r>
              <w:rPr>
                <w:noProof/>
              </w:rPr>
              <w:t>11</w:t>
            </w:r>
            <w:r>
              <w:rPr>
                <w:noProof/>
              </w:rPr>
              <w:fldChar w:fldCharType="end"/>
            </w:r>
          </w:hyperlink>
        </w:p>
        <w:p w14:paraId="5B5D640F" w14:textId="77777777" w:rsidR="003126FB" w:rsidRDefault="003126FB">
          <w:pPr>
            <w:pStyle w:val="TDC3"/>
            <w:tabs>
              <w:tab w:val="right" w:leader="dot" w:pos="9350"/>
            </w:tabs>
            <w:rPr>
              <w:noProof/>
            </w:rPr>
          </w:pPr>
          <w:hyperlink w:anchor="_Toc240636000" w:history="1">
            <w:r w:rsidRPr="00CA3658">
              <w:rPr>
                <w:rStyle w:val="Hipervnculo"/>
                <w:noProof/>
              </w:rPr>
              <w:t>1.1.6 Necesidad de Gobernanza del Acceso</w:t>
            </w:r>
            <w:r>
              <w:rPr>
                <w:noProof/>
              </w:rPr>
              <w:tab/>
            </w:r>
            <w:r>
              <w:rPr>
                <w:noProof/>
              </w:rPr>
              <w:fldChar w:fldCharType="begin"/>
            </w:r>
            <w:r>
              <w:rPr>
                <w:noProof/>
              </w:rPr>
              <w:instrText xml:space="preserve"> PAGEREF _Toc240636000 \h </w:instrText>
            </w:r>
            <w:r>
              <w:rPr>
                <w:noProof/>
              </w:rPr>
            </w:r>
            <w:r>
              <w:rPr>
                <w:noProof/>
              </w:rPr>
              <w:fldChar w:fldCharType="separate"/>
            </w:r>
            <w:r>
              <w:rPr>
                <w:noProof/>
              </w:rPr>
              <w:t>11</w:t>
            </w:r>
            <w:r>
              <w:rPr>
                <w:noProof/>
              </w:rPr>
              <w:fldChar w:fldCharType="end"/>
            </w:r>
          </w:hyperlink>
        </w:p>
        <w:p w14:paraId="28D47BAD" w14:textId="77777777" w:rsidR="003126FB" w:rsidRDefault="003126FB">
          <w:pPr>
            <w:pStyle w:val="TDC2"/>
            <w:tabs>
              <w:tab w:val="right" w:leader="dot" w:pos="9350"/>
            </w:tabs>
            <w:rPr>
              <w:noProof/>
            </w:rPr>
          </w:pPr>
          <w:hyperlink w:anchor="_Toc240636001" w:history="1">
            <w:r w:rsidRPr="00CA3658">
              <w:rPr>
                <w:rStyle w:val="Hipervnculo"/>
                <w:noProof/>
              </w:rPr>
              <w:t>1.2 Áreas clave</w:t>
            </w:r>
            <w:r>
              <w:rPr>
                <w:noProof/>
              </w:rPr>
              <w:tab/>
            </w:r>
            <w:r>
              <w:rPr>
                <w:noProof/>
              </w:rPr>
              <w:fldChar w:fldCharType="begin"/>
            </w:r>
            <w:r>
              <w:rPr>
                <w:noProof/>
              </w:rPr>
              <w:instrText xml:space="preserve"> PAGEREF _Toc240636001 \h </w:instrText>
            </w:r>
            <w:r>
              <w:rPr>
                <w:noProof/>
              </w:rPr>
            </w:r>
            <w:r>
              <w:rPr>
                <w:noProof/>
              </w:rPr>
              <w:fldChar w:fldCharType="separate"/>
            </w:r>
            <w:r>
              <w:rPr>
                <w:noProof/>
              </w:rPr>
              <w:t>11</w:t>
            </w:r>
            <w:r>
              <w:rPr>
                <w:noProof/>
              </w:rPr>
              <w:fldChar w:fldCharType="end"/>
            </w:r>
          </w:hyperlink>
        </w:p>
        <w:p w14:paraId="7A9968B9" w14:textId="77777777" w:rsidR="003126FB" w:rsidRDefault="003126FB">
          <w:pPr>
            <w:pStyle w:val="TDC3"/>
            <w:tabs>
              <w:tab w:val="right" w:leader="dot" w:pos="9350"/>
            </w:tabs>
            <w:rPr>
              <w:noProof/>
            </w:rPr>
          </w:pPr>
          <w:hyperlink w:anchor="_Toc240636002" w:history="1">
            <w:r w:rsidRPr="00CA3658">
              <w:rPr>
                <w:rStyle w:val="Hipervnculo"/>
                <w:noProof/>
              </w:rPr>
              <w:t>1.2.1 Ineficiencia en la gestión de Interacciones</w:t>
            </w:r>
            <w:r>
              <w:rPr>
                <w:noProof/>
              </w:rPr>
              <w:tab/>
            </w:r>
            <w:r>
              <w:rPr>
                <w:noProof/>
              </w:rPr>
              <w:fldChar w:fldCharType="begin"/>
            </w:r>
            <w:r>
              <w:rPr>
                <w:noProof/>
              </w:rPr>
              <w:instrText xml:space="preserve"> PAGEREF _Toc240636002 \h </w:instrText>
            </w:r>
            <w:r>
              <w:rPr>
                <w:noProof/>
              </w:rPr>
            </w:r>
            <w:r>
              <w:rPr>
                <w:noProof/>
              </w:rPr>
              <w:fldChar w:fldCharType="separate"/>
            </w:r>
            <w:r>
              <w:rPr>
                <w:noProof/>
              </w:rPr>
              <w:t>11</w:t>
            </w:r>
            <w:r>
              <w:rPr>
                <w:noProof/>
              </w:rPr>
              <w:fldChar w:fldCharType="end"/>
            </w:r>
          </w:hyperlink>
        </w:p>
        <w:p w14:paraId="6A5368FB" w14:textId="77777777" w:rsidR="003126FB" w:rsidRDefault="003126FB">
          <w:pPr>
            <w:pStyle w:val="TDC3"/>
            <w:tabs>
              <w:tab w:val="right" w:leader="dot" w:pos="9350"/>
            </w:tabs>
            <w:rPr>
              <w:noProof/>
            </w:rPr>
          </w:pPr>
          <w:hyperlink w:anchor="_Toc240636003" w:history="1">
            <w:r w:rsidRPr="00CA3658">
              <w:rPr>
                <w:rStyle w:val="Hipervnculo"/>
                <w:noProof/>
              </w:rPr>
              <w:t>1.2.2 Falta de Automatización y Personalización</w:t>
            </w:r>
            <w:r>
              <w:rPr>
                <w:noProof/>
              </w:rPr>
              <w:tab/>
            </w:r>
            <w:r>
              <w:rPr>
                <w:noProof/>
              </w:rPr>
              <w:fldChar w:fldCharType="begin"/>
            </w:r>
            <w:r>
              <w:rPr>
                <w:noProof/>
              </w:rPr>
              <w:instrText xml:space="preserve"> PAGEREF _Toc240636003 \h </w:instrText>
            </w:r>
            <w:r>
              <w:rPr>
                <w:noProof/>
              </w:rPr>
            </w:r>
            <w:r>
              <w:rPr>
                <w:noProof/>
              </w:rPr>
              <w:fldChar w:fldCharType="separate"/>
            </w:r>
            <w:r>
              <w:rPr>
                <w:noProof/>
              </w:rPr>
              <w:t>11</w:t>
            </w:r>
            <w:r>
              <w:rPr>
                <w:noProof/>
              </w:rPr>
              <w:fldChar w:fldCharType="end"/>
            </w:r>
          </w:hyperlink>
        </w:p>
        <w:p w14:paraId="1CEF550E" w14:textId="77777777" w:rsidR="003126FB" w:rsidRDefault="003126FB">
          <w:pPr>
            <w:pStyle w:val="TDC3"/>
            <w:tabs>
              <w:tab w:val="right" w:leader="dot" w:pos="9350"/>
            </w:tabs>
            <w:rPr>
              <w:noProof/>
            </w:rPr>
          </w:pPr>
          <w:hyperlink w:anchor="_Toc240636004" w:history="1">
            <w:r w:rsidRPr="00CA3658">
              <w:rPr>
                <w:rStyle w:val="Hipervnculo"/>
                <w:noProof/>
              </w:rPr>
              <w:t>1.2.3 Dificultad en el Análisis de Datos y Toma de Decisiones</w:t>
            </w:r>
            <w:r>
              <w:rPr>
                <w:noProof/>
              </w:rPr>
              <w:tab/>
            </w:r>
            <w:r>
              <w:rPr>
                <w:noProof/>
              </w:rPr>
              <w:fldChar w:fldCharType="begin"/>
            </w:r>
            <w:r>
              <w:rPr>
                <w:noProof/>
              </w:rPr>
              <w:instrText xml:space="preserve"> PAGEREF _Toc240636004 \h </w:instrText>
            </w:r>
            <w:r>
              <w:rPr>
                <w:noProof/>
              </w:rPr>
            </w:r>
            <w:r>
              <w:rPr>
                <w:noProof/>
              </w:rPr>
              <w:fldChar w:fldCharType="separate"/>
            </w:r>
            <w:r>
              <w:rPr>
                <w:noProof/>
              </w:rPr>
              <w:t>12</w:t>
            </w:r>
            <w:r>
              <w:rPr>
                <w:noProof/>
              </w:rPr>
              <w:fldChar w:fldCharType="end"/>
            </w:r>
          </w:hyperlink>
        </w:p>
        <w:p w14:paraId="249EB4D5" w14:textId="77777777" w:rsidR="003126FB" w:rsidRDefault="003126FB">
          <w:pPr>
            <w:pStyle w:val="TDC3"/>
            <w:tabs>
              <w:tab w:val="right" w:leader="dot" w:pos="9350"/>
            </w:tabs>
            <w:rPr>
              <w:noProof/>
            </w:rPr>
          </w:pPr>
          <w:hyperlink w:anchor="_Toc240636005" w:history="1">
            <w:r w:rsidRPr="00CA3658">
              <w:rPr>
                <w:rStyle w:val="Hipervnculo"/>
                <w:noProof/>
              </w:rPr>
              <w:t>1.2.4 Limitaciones en la Experiencia del Cliente</w:t>
            </w:r>
            <w:r>
              <w:rPr>
                <w:noProof/>
              </w:rPr>
              <w:tab/>
            </w:r>
            <w:r>
              <w:rPr>
                <w:noProof/>
              </w:rPr>
              <w:fldChar w:fldCharType="begin"/>
            </w:r>
            <w:r>
              <w:rPr>
                <w:noProof/>
              </w:rPr>
              <w:instrText xml:space="preserve"> PAGEREF _Toc240636005 \h </w:instrText>
            </w:r>
            <w:r>
              <w:rPr>
                <w:noProof/>
              </w:rPr>
            </w:r>
            <w:r>
              <w:rPr>
                <w:noProof/>
              </w:rPr>
              <w:fldChar w:fldCharType="separate"/>
            </w:r>
            <w:r>
              <w:rPr>
                <w:noProof/>
              </w:rPr>
              <w:t>12</w:t>
            </w:r>
            <w:r>
              <w:rPr>
                <w:noProof/>
              </w:rPr>
              <w:fldChar w:fldCharType="end"/>
            </w:r>
          </w:hyperlink>
        </w:p>
        <w:p w14:paraId="778C1270" w14:textId="77777777" w:rsidR="003126FB" w:rsidRDefault="003126FB">
          <w:pPr>
            <w:pStyle w:val="TDC3"/>
            <w:tabs>
              <w:tab w:val="right" w:leader="dot" w:pos="9350"/>
            </w:tabs>
            <w:rPr>
              <w:noProof/>
            </w:rPr>
          </w:pPr>
          <w:hyperlink w:anchor="_Toc240636006" w:history="1">
            <w:r w:rsidRPr="00CA3658">
              <w:rPr>
                <w:rStyle w:val="Hipervnculo"/>
                <w:noProof/>
              </w:rPr>
              <w:t>1.2.5 Necesidad de Modernización y Liderazgo</w:t>
            </w:r>
            <w:r>
              <w:rPr>
                <w:noProof/>
              </w:rPr>
              <w:tab/>
            </w:r>
            <w:r>
              <w:rPr>
                <w:noProof/>
              </w:rPr>
              <w:fldChar w:fldCharType="begin"/>
            </w:r>
            <w:r>
              <w:rPr>
                <w:noProof/>
              </w:rPr>
              <w:instrText xml:space="preserve"> PAGEREF _Toc240636006 \h </w:instrText>
            </w:r>
            <w:r>
              <w:rPr>
                <w:noProof/>
              </w:rPr>
            </w:r>
            <w:r>
              <w:rPr>
                <w:noProof/>
              </w:rPr>
              <w:fldChar w:fldCharType="separate"/>
            </w:r>
            <w:r>
              <w:rPr>
                <w:noProof/>
              </w:rPr>
              <w:t>12</w:t>
            </w:r>
            <w:r>
              <w:rPr>
                <w:noProof/>
              </w:rPr>
              <w:fldChar w:fldCharType="end"/>
            </w:r>
          </w:hyperlink>
        </w:p>
        <w:p w14:paraId="53AC4254" w14:textId="77777777" w:rsidR="003126FB" w:rsidRDefault="003126FB">
          <w:pPr>
            <w:pStyle w:val="TDC3"/>
            <w:tabs>
              <w:tab w:val="right" w:leader="dot" w:pos="9350"/>
            </w:tabs>
            <w:rPr>
              <w:noProof/>
            </w:rPr>
          </w:pPr>
          <w:hyperlink w:anchor="_Toc240636007" w:history="1">
            <w:r w:rsidRPr="00CA3658">
              <w:rPr>
                <w:rStyle w:val="Hipervnculo"/>
                <w:noProof/>
              </w:rPr>
              <w:t>1.2.6 Áreas impactadas</w:t>
            </w:r>
            <w:r>
              <w:rPr>
                <w:noProof/>
              </w:rPr>
              <w:tab/>
            </w:r>
            <w:r>
              <w:rPr>
                <w:noProof/>
              </w:rPr>
              <w:fldChar w:fldCharType="begin"/>
            </w:r>
            <w:r>
              <w:rPr>
                <w:noProof/>
              </w:rPr>
              <w:instrText xml:space="preserve"> PAGEREF _Toc240636007 \h </w:instrText>
            </w:r>
            <w:r>
              <w:rPr>
                <w:noProof/>
              </w:rPr>
            </w:r>
            <w:r>
              <w:rPr>
                <w:noProof/>
              </w:rPr>
              <w:fldChar w:fldCharType="separate"/>
            </w:r>
            <w:r>
              <w:rPr>
                <w:noProof/>
              </w:rPr>
              <w:t>12</w:t>
            </w:r>
            <w:r>
              <w:rPr>
                <w:noProof/>
              </w:rPr>
              <w:fldChar w:fldCharType="end"/>
            </w:r>
          </w:hyperlink>
        </w:p>
        <w:p w14:paraId="1279833C" w14:textId="77777777" w:rsidR="003126FB" w:rsidRDefault="003126FB">
          <w:pPr>
            <w:pStyle w:val="TDC2"/>
            <w:tabs>
              <w:tab w:val="right" w:leader="dot" w:pos="9350"/>
            </w:tabs>
            <w:rPr>
              <w:noProof/>
            </w:rPr>
          </w:pPr>
          <w:hyperlink w:anchor="_Toc240636008" w:history="1">
            <w:r w:rsidRPr="00CA3658">
              <w:rPr>
                <w:rStyle w:val="Hipervnculo"/>
                <w:noProof/>
              </w:rPr>
              <w:t>1.3 Descripción de la Solución Técnica</w:t>
            </w:r>
            <w:r>
              <w:rPr>
                <w:noProof/>
              </w:rPr>
              <w:tab/>
            </w:r>
            <w:r>
              <w:rPr>
                <w:noProof/>
              </w:rPr>
              <w:fldChar w:fldCharType="begin"/>
            </w:r>
            <w:r>
              <w:rPr>
                <w:noProof/>
              </w:rPr>
              <w:instrText xml:space="preserve"> PAGEREF _Toc240636008 \h </w:instrText>
            </w:r>
            <w:r>
              <w:rPr>
                <w:noProof/>
              </w:rPr>
            </w:r>
            <w:r>
              <w:rPr>
                <w:noProof/>
              </w:rPr>
              <w:fldChar w:fldCharType="separate"/>
            </w:r>
            <w:r>
              <w:rPr>
                <w:noProof/>
              </w:rPr>
              <w:t>12</w:t>
            </w:r>
            <w:r>
              <w:rPr>
                <w:noProof/>
              </w:rPr>
              <w:fldChar w:fldCharType="end"/>
            </w:r>
          </w:hyperlink>
        </w:p>
        <w:p w14:paraId="5AAC4BCB" w14:textId="77777777" w:rsidR="003126FB" w:rsidRDefault="003126FB">
          <w:pPr>
            <w:pStyle w:val="TDC2"/>
            <w:tabs>
              <w:tab w:val="right" w:leader="dot" w:pos="9350"/>
            </w:tabs>
            <w:rPr>
              <w:noProof/>
            </w:rPr>
          </w:pPr>
          <w:hyperlink w:anchor="_Toc240636009" w:history="1">
            <w:r w:rsidRPr="00CA3658">
              <w:rPr>
                <w:rStyle w:val="Hipervnculo"/>
                <w:noProof/>
              </w:rPr>
              <w:t>1.4 Componentes de la Solución Técnica</w:t>
            </w:r>
            <w:r>
              <w:rPr>
                <w:noProof/>
              </w:rPr>
              <w:tab/>
            </w:r>
            <w:r>
              <w:rPr>
                <w:noProof/>
              </w:rPr>
              <w:fldChar w:fldCharType="begin"/>
            </w:r>
            <w:r>
              <w:rPr>
                <w:noProof/>
              </w:rPr>
              <w:instrText xml:space="preserve"> PAGEREF _Toc240636009 \h </w:instrText>
            </w:r>
            <w:r>
              <w:rPr>
                <w:noProof/>
              </w:rPr>
            </w:r>
            <w:r>
              <w:rPr>
                <w:noProof/>
              </w:rPr>
              <w:fldChar w:fldCharType="separate"/>
            </w:r>
            <w:r>
              <w:rPr>
                <w:noProof/>
              </w:rPr>
              <w:t>13</w:t>
            </w:r>
            <w:r>
              <w:rPr>
                <w:noProof/>
              </w:rPr>
              <w:fldChar w:fldCharType="end"/>
            </w:r>
          </w:hyperlink>
        </w:p>
        <w:p w14:paraId="1EE49107" w14:textId="77777777" w:rsidR="003126FB" w:rsidRDefault="003126FB">
          <w:pPr>
            <w:pStyle w:val="TDC3"/>
            <w:tabs>
              <w:tab w:val="right" w:leader="dot" w:pos="9350"/>
            </w:tabs>
            <w:rPr>
              <w:noProof/>
            </w:rPr>
          </w:pPr>
          <w:hyperlink w:anchor="_Toc240636010" w:history="1">
            <w:r w:rsidRPr="00CA3658">
              <w:rPr>
                <w:rStyle w:val="Hipervnculo"/>
                <w:noProof/>
              </w:rPr>
              <w:t>1.4.1 Módulos Funcionales Desplegados</w:t>
            </w:r>
            <w:r>
              <w:rPr>
                <w:noProof/>
              </w:rPr>
              <w:tab/>
            </w:r>
            <w:r>
              <w:rPr>
                <w:noProof/>
              </w:rPr>
              <w:fldChar w:fldCharType="begin"/>
            </w:r>
            <w:r>
              <w:rPr>
                <w:noProof/>
              </w:rPr>
              <w:instrText xml:space="preserve"> PAGEREF _Toc240636010 \h </w:instrText>
            </w:r>
            <w:r>
              <w:rPr>
                <w:noProof/>
              </w:rPr>
            </w:r>
            <w:r>
              <w:rPr>
                <w:noProof/>
              </w:rPr>
              <w:fldChar w:fldCharType="separate"/>
            </w:r>
            <w:r>
              <w:rPr>
                <w:noProof/>
              </w:rPr>
              <w:t>13</w:t>
            </w:r>
            <w:r>
              <w:rPr>
                <w:noProof/>
              </w:rPr>
              <w:fldChar w:fldCharType="end"/>
            </w:r>
          </w:hyperlink>
        </w:p>
        <w:p w14:paraId="419C6AB2" w14:textId="77777777" w:rsidR="003126FB" w:rsidRDefault="003126FB">
          <w:pPr>
            <w:pStyle w:val="TDC3"/>
            <w:tabs>
              <w:tab w:val="right" w:leader="dot" w:pos="9350"/>
            </w:tabs>
            <w:rPr>
              <w:noProof/>
            </w:rPr>
          </w:pPr>
          <w:hyperlink w:anchor="_Toc240636011" w:history="1">
            <w:r w:rsidRPr="00CA3658">
              <w:rPr>
                <w:rStyle w:val="Hipervnculo"/>
                <w:noProof/>
              </w:rPr>
              <w:t>1.4.2 Metodología</w:t>
            </w:r>
            <w:r>
              <w:rPr>
                <w:noProof/>
              </w:rPr>
              <w:tab/>
            </w:r>
            <w:r>
              <w:rPr>
                <w:noProof/>
              </w:rPr>
              <w:fldChar w:fldCharType="begin"/>
            </w:r>
            <w:r>
              <w:rPr>
                <w:noProof/>
              </w:rPr>
              <w:instrText xml:space="preserve"> PAGEREF _Toc240636011 \h </w:instrText>
            </w:r>
            <w:r>
              <w:rPr>
                <w:noProof/>
              </w:rPr>
            </w:r>
            <w:r>
              <w:rPr>
                <w:noProof/>
              </w:rPr>
              <w:fldChar w:fldCharType="separate"/>
            </w:r>
            <w:r>
              <w:rPr>
                <w:noProof/>
              </w:rPr>
              <w:t>13</w:t>
            </w:r>
            <w:r>
              <w:rPr>
                <w:noProof/>
              </w:rPr>
              <w:fldChar w:fldCharType="end"/>
            </w:r>
          </w:hyperlink>
        </w:p>
        <w:p w14:paraId="28B60E80" w14:textId="77777777" w:rsidR="003126FB" w:rsidRDefault="003126FB">
          <w:pPr>
            <w:pStyle w:val="TDC3"/>
            <w:tabs>
              <w:tab w:val="right" w:leader="dot" w:pos="9350"/>
            </w:tabs>
            <w:rPr>
              <w:noProof/>
            </w:rPr>
          </w:pPr>
          <w:hyperlink w:anchor="_Toc240636012" w:history="1">
            <w:r w:rsidRPr="00CA3658">
              <w:rPr>
                <w:rStyle w:val="Hipervnculo"/>
                <w:noProof/>
              </w:rPr>
              <w:t>1.4.3 Roles Proyectados y Cantidad de Usuarios por Rol</w:t>
            </w:r>
            <w:r>
              <w:rPr>
                <w:noProof/>
              </w:rPr>
              <w:tab/>
            </w:r>
            <w:r>
              <w:rPr>
                <w:noProof/>
              </w:rPr>
              <w:fldChar w:fldCharType="begin"/>
            </w:r>
            <w:r>
              <w:rPr>
                <w:noProof/>
              </w:rPr>
              <w:instrText xml:space="preserve"> PAGEREF _Toc240636012 \h </w:instrText>
            </w:r>
            <w:r>
              <w:rPr>
                <w:noProof/>
              </w:rPr>
            </w:r>
            <w:r>
              <w:rPr>
                <w:noProof/>
              </w:rPr>
              <w:fldChar w:fldCharType="separate"/>
            </w:r>
            <w:r>
              <w:rPr>
                <w:noProof/>
              </w:rPr>
              <w:t>14</w:t>
            </w:r>
            <w:r>
              <w:rPr>
                <w:noProof/>
              </w:rPr>
              <w:fldChar w:fldCharType="end"/>
            </w:r>
          </w:hyperlink>
        </w:p>
        <w:p w14:paraId="6B570430" w14:textId="77777777" w:rsidR="003126FB" w:rsidRDefault="003126FB">
          <w:pPr>
            <w:pStyle w:val="TDC3"/>
            <w:tabs>
              <w:tab w:val="right" w:leader="dot" w:pos="9350"/>
            </w:tabs>
            <w:rPr>
              <w:noProof/>
            </w:rPr>
          </w:pPr>
          <w:hyperlink w:anchor="_Toc240636013" w:history="1">
            <w:r w:rsidRPr="00CA3658">
              <w:rPr>
                <w:rStyle w:val="Hipervnculo"/>
                <w:noProof/>
              </w:rPr>
              <w:t>1.4.4 Productos esperados</w:t>
            </w:r>
            <w:r>
              <w:rPr>
                <w:noProof/>
              </w:rPr>
              <w:tab/>
            </w:r>
            <w:r>
              <w:rPr>
                <w:noProof/>
              </w:rPr>
              <w:fldChar w:fldCharType="begin"/>
            </w:r>
            <w:r>
              <w:rPr>
                <w:noProof/>
              </w:rPr>
              <w:instrText xml:space="preserve"> PAGEREF _Toc240636013 \h </w:instrText>
            </w:r>
            <w:r>
              <w:rPr>
                <w:noProof/>
              </w:rPr>
            </w:r>
            <w:r>
              <w:rPr>
                <w:noProof/>
              </w:rPr>
              <w:fldChar w:fldCharType="separate"/>
            </w:r>
            <w:r>
              <w:rPr>
                <w:noProof/>
              </w:rPr>
              <w:t>14</w:t>
            </w:r>
            <w:r>
              <w:rPr>
                <w:noProof/>
              </w:rPr>
              <w:fldChar w:fldCharType="end"/>
            </w:r>
          </w:hyperlink>
        </w:p>
        <w:p w14:paraId="04488E6A" w14:textId="77777777" w:rsidR="003126FB" w:rsidRDefault="003126FB">
          <w:pPr>
            <w:pStyle w:val="TDC3"/>
            <w:tabs>
              <w:tab w:val="right" w:leader="dot" w:pos="9350"/>
            </w:tabs>
            <w:rPr>
              <w:noProof/>
            </w:rPr>
          </w:pPr>
          <w:hyperlink w:anchor="_Toc240636014" w:history="1">
            <w:r w:rsidRPr="00CA3658">
              <w:rPr>
                <w:rStyle w:val="Hipervnculo"/>
                <w:noProof/>
              </w:rPr>
              <w:t>1.4.5 Transferencia de Conocimiento</w:t>
            </w:r>
            <w:r>
              <w:rPr>
                <w:noProof/>
              </w:rPr>
              <w:tab/>
            </w:r>
            <w:r>
              <w:rPr>
                <w:noProof/>
              </w:rPr>
              <w:fldChar w:fldCharType="begin"/>
            </w:r>
            <w:r>
              <w:rPr>
                <w:noProof/>
              </w:rPr>
              <w:instrText xml:space="preserve"> PAGEREF _Toc240636014 \h </w:instrText>
            </w:r>
            <w:r>
              <w:rPr>
                <w:noProof/>
              </w:rPr>
            </w:r>
            <w:r>
              <w:rPr>
                <w:noProof/>
              </w:rPr>
              <w:fldChar w:fldCharType="separate"/>
            </w:r>
            <w:r>
              <w:rPr>
                <w:noProof/>
              </w:rPr>
              <w:t>14</w:t>
            </w:r>
            <w:r>
              <w:rPr>
                <w:noProof/>
              </w:rPr>
              <w:fldChar w:fldCharType="end"/>
            </w:r>
          </w:hyperlink>
        </w:p>
        <w:p w14:paraId="6E8C3E6A" w14:textId="77777777" w:rsidR="003126FB" w:rsidRDefault="003126FB">
          <w:pPr>
            <w:pStyle w:val="TDC3"/>
            <w:tabs>
              <w:tab w:val="right" w:leader="dot" w:pos="9350"/>
            </w:tabs>
            <w:rPr>
              <w:noProof/>
            </w:rPr>
          </w:pPr>
          <w:hyperlink w:anchor="_Toc240636015" w:history="1">
            <w:r w:rsidRPr="00CA3658">
              <w:rPr>
                <w:rStyle w:val="Hipervnculo"/>
                <w:noProof/>
              </w:rPr>
              <w:t>1.4.6 Soporte Técnico</w:t>
            </w:r>
            <w:r>
              <w:rPr>
                <w:noProof/>
              </w:rPr>
              <w:tab/>
            </w:r>
            <w:r>
              <w:rPr>
                <w:noProof/>
              </w:rPr>
              <w:fldChar w:fldCharType="begin"/>
            </w:r>
            <w:r>
              <w:rPr>
                <w:noProof/>
              </w:rPr>
              <w:instrText xml:space="preserve"> PAGEREF _Toc240636015 \h </w:instrText>
            </w:r>
            <w:r>
              <w:rPr>
                <w:noProof/>
              </w:rPr>
            </w:r>
            <w:r>
              <w:rPr>
                <w:noProof/>
              </w:rPr>
              <w:fldChar w:fldCharType="separate"/>
            </w:r>
            <w:r>
              <w:rPr>
                <w:noProof/>
              </w:rPr>
              <w:t>15</w:t>
            </w:r>
            <w:r>
              <w:rPr>
                <w:noProof/>
              </w:rPr>
              <w:fldChar w:fldCharType="end"/>
            </w:r>
          </w:hyperlink>
        </w:p>
        <w:p w14:paraId="15435468" w14:textId="77777777" w:rsidR="003126FB" w:rsidRDefault="003126FB">
          <w:pPr>
            <w:pStyle w:val="TDC3"/>
            <w:tabs>
              <w:tab w:val="right" w:leader="dot" w:pos="9350"/>
            </w:tabs>
            <w:rPr>
              <w:noProof/>
            </w:rPr>
          </w:pPr>
          <w:hyperlink w:anchor="_Toc240636016" w:history="1">
            <w:r w:rsidRPr="00CA3658">
              <w:rPr>
                <w:rStyle w:val="Hipervnculo"/>
                <w:noProof/>
              </w:rPr>
              <w:t>1.4.7 Detalle del Despliegue y Configuración por Módulo Funcional</w:t>
            </w:r>
            <w:r>
              <w:rPr>
                <w:noProof/>
              </w:rPr>
              <w:tab/>
            </w:r>
            <w:r>
              <w:rPr>
                <w:noProof/>
              </w:rPr>
              <w:fldChar w:fldCharType="begin"/>
            </w:r>
            <w:r>
              <w:rPr>
                <w:noProof/>
              </w:rPr>
              <w:instrText xml:space="preserve"> PAGEREF _Toc240636016 \h </w:instrText>
            </w:r>
            <w:r>
              <w:rPr>
                <w:noProof/>
              </w:rPr>
            </w:r>
            <w:r>
              <w:rPr>
                <w:noProof/>
              </w:rPr>
              <w:fldChar w:fldCharType="separate"/>
            </w:r>
            <w:r>
              <w:rPr>
                <w:noProof/>
              </w:rPr>
              <w:t>16</w:t>
            </w:r>
            <w:r>
              <w:rPr>
                <w:noProof/>
              </w:rPr>
              <w:fldChar w:fldCharType="end"/>
            </w:r>
          </w:hyperlink>
        </w:p>
        <w:p w14:paraId="5309E2D6" w14:textId="77777777" w:rsidR="003126FB" w:rsidRDefault="003126FB">
          <w:pPr>
            <w:pStyle w:val="TDC4"/>
            <w:tabs>
              <w:tab w:val="right" w:leader="dot" w:pos="9350"/>
            </w:tabs>
            <w:rPr>
              <w:noProof/>
            </w:rPr>
          </w:pPr>
          <w:hyperlink w:anchor="_Toc240636017" w:history="1">
            <w:r w:rsidRPr="00CA3658">
              <w:rPr>
                <w:rStyle w:val="Hipervnculo"/>
                <w:noProof/>
              </w:rPr>
              <w:t>1.4.7.1 Módulo de Interoperabilidad (Uno a Uno y Masivos)</w:t>
            </w:r>
            <w:r>
              <w:rPr>
                <w:noProof/>
              </w:rPr>
              <w:tab/>
            </w:r>
            <w:r>
              <w:rPr>
                <w:noProof/>
              </w:rPr>
              <w:fldChar w:fldCharType="begin"/>
            </w:r>
            <w:r>
              <w:rPr>
                <w:noProof/>
              </w:rPr>
              <w:instrText xml:space="preserve"> PAGEREF _Toc240636017 \h </w:instrText>
            </w:r>
            <w:r>
              <w:rPr>
                <w:noProof/>
              </w:rPr>
            </w:r>
            <w:r>
              <w:rPr>
                <w:noProof/>
              </w:rPr>
              <w:fldChar w:fldCharType="separate"/>
            </w:r>
            <w:r>
              <w:rPr>
                <w:noProof/>
              </w:rPr>
              <w:t>16</w:t>
            </w:r>
            <w:r>
              <w:rPr>
                <w:noProof/>
              </w:rPr>
              <w:fldChar w:fldCharType="end"/>
            </w:r>
          </w:hyperlink>
        </w:p>
        <w:p w14:paraId="3D500967" w14:textId="77777777" w:rsidR="003126FB" w:rsidRDefault="003126FB">
          <w:pPr>
            <w:pStyle w:val="TDC4"/>
            <w:tabs>
              <w:tab w:val="right" w:leader="dot" w:pos="9350"/>
            </w:tabs>
            <w:rPr>
              <w:noProof/>
            </w:rPr>
          </w:pPr>
          <w:hyperlink w:anchor="_Toc240636018" w:history="1">
            <w:r w:rsidRPr="00CA3658">
              <w:rPr>
                <w:rStyle w:val="Hipervnculo"/>
                <w:noProof/>
              </w:rPr>
              <w:t>1.4.7.2 Módulo de Excepcionalidad (Consumo por Lotes / Batch)</w:t>
            </w:r>
            <w:r>
              <w:rPr>
                <w:noProof/>
              </w:rPr>
              <w:tab/>
            </w:r>
            <w:r>
              <w:rPr>
                <w:noProof/>
              </w:rPr>
              <w:fldChar w:fldCharType="begin"/>
            </w:r>
            <w:r>
              <w:rPr>
                <w:noProof/>
              </w:rPr>
              <w:instrText xml:space="preserve"> PAGEREF _Toc240636018 \h </w:instrText>
            </w:r>
            <w:r>
              <w:rPr>
                <w:noProof/>
              </w:rPr>
            </w:r>
            <w:r>
              <w:rPr>
                <w:noProof/>
              </w:rPr>
              <w:fldChar w:fldCharType="separate"/>
            </w:r>
            <w:r>
              <w:rPr>
                <w:noProof/>
              </w:rPr>
              <w:t>17</w:t>
            </w:r>
            <w:r>
              <w:rPr>
                <w:noProof/>
              </w:rPr>
              <w:fldChar w:fldCharType="end"/>
            </w:r>
          </w:hyperlink>
        </w:p>
        <w:p w14:paraId="42859035" w14:textId="77777777" w:rsidR="003126FB" w:rsidRDefault="003126FB">
          <w:pPr>
            <w:pStyle w:val="TDC2"/>
            <w:tabs>
              <w:tab w:val="right" w:leader="dot" w:pos="9350"/>
            </w:tabs>
            <w:rPr>
              <w:noProof/>
            </w:rPr>
          </w:pPr>
          <w:hyperlink w:anchor="_Toc240636019" w:history="1">
            <w:r w:rsidRPr="00CA3658">
              <w:rPr>
                <w:rStyle w:val="Hipervnculo"/>
                <w:noProof/>
              </w:rPr>
              <w:t>1.5 Diagrama/Arquitectura General de la Solución</w:t>
            </w:r>
            <w:r>
              <w:rPr>
                <w:noProof/>
              </w:rPr>
              <w:tab/>
            </w:r>
            <w:r>
              <w:rPr>
                <w:noProof/>
              </w:rPr>
              <w:fldChar w:fldCharType="begin"/>
            </w:r>
            <w:r>
              <w:rPr>
                <w:noProof/>
              </w:rPr>
              <w:instrText xml:space="preserve"> PAGEREF _Toc240636019 \h </w:instrText>
            </w:r>
            <w:r>
              <w:rPr>
                <w:noProof/>
              </w:rPr>
            </w:r>
            <w:r>
              <w:rPr>
                <w:noProof/>
              </w:rPr>
              <w:fldChar w:fldCharType="separate"/>
            </w:r>
            <w:r>
              <w:rPr>
                <w:noProof/>
              </w:rPr>
              <w:t>17</w:t>
            </w:r>
            <w:r>
              <w:rPr>
                <w:noProof/>
              </w:rPr>
              <w:fldChar w:fldCharType="end"/>
            </w:r>
          </w:hyperlink>
        </w:p>
        <w:p w14:paraId="18FA084A" w14:textId="77777777" w:rsidR="003126FB" w:rsidRDefault="003126FB">
          <w:pPr>
            <w:pStyle w:val="TDC3"/>
            <w:tabs>
              <w:tab w:val="right" w:leader="dot" w:pos="9350"/>
            </w:tabs>
            <w:rPr>
              <w:noProof/>
            </w:rPr>
          </w:pPr>
          <w:hyperlink w:anchor="_Toc240636020" w:history="1">
            <w:r w:rsidRPr="00CA3658">
              <w:rPr>
                <w:rStyle w:val="Hipervnculo"/>
                <w:noProof/>
              </w:rPr>
              <w:t>1.5.1 Componentes de la Solución Técnica</w:t>
            </w:r>
            <w:r>
              <w:rPr>
                <w:noProof/>
              </w:rPr>
              <w:tab/>
            </w:r>
            <w:r>
              <w:rPr>
                <w:noProof/>
              </w:rPr>
              <w:fldChar w:fldCharType="begin"/>
            </w:r>
            <w:r>
              <w:rPr>
                <w:noProof/>
              </w:rPr>
              <w:instrText xml:space="preserve"> PAGEREF _Toc240636020 \h </w:instrText>
            </w:r>
            <w:r>
              <w:rPr>
                <w:noProof/>
              </w:rPr>
            </w:r>
            <w:r>
              <w:rPr>
                <w:noProof/>
              </w:rPr>
              <w:fldChar w:fldCharType="separate"/>
            </w:r>
            <w:r>
              <w:rPr>
                <w:noProof/>
              </w:rPr>
              <w:t>18</w:t>
            </w:r>
            <w:r>
              <w:rPr>
                <w:noProof/>
              </w:rPr>
              <w:fldChar w:fldCharType="end"/>
            </w:r>
          </w:hyperlink>
        </w:p>
        <w:p w14:paraId="4B1CB9DA" w14:textId="77777777" w:rsidR="003126FB" w:rsidRDefault="003126FB">
          <w:pPr>
            <w:pStyle w:val="TDC4"/>
            <w:tabs>
              <w:tab w:val="right" w:leader="dot" w:pos="9350"/>
            </w:tabs>
            <w:rPr>
              <w:noProof/>
            </w:rPr>
          </w:pPr>
          <w:hyperlink w:anchor="_Toc240636021" w:history="1">
            <w:r w:rsidRPr="00CA3658">
              <w:rPr>
                <w:rStyle w:val="Hipervnculo"/>
                <w:noProof/>
              </w:rPr>
              <w:t>1.5.1.1 Capa de Acceso y Seguridad Perimetral</w:t>
            </w:r>
            <w:r>
              <w:rPr>
                <w:noProof/>
              </w:rPr>
              <w:tab/>
            </w:r>
            <w:r>
              <w:rPr>
                <w:noProof/>
              </w:rPr>
              <w:fldChar w:fldCharType="begin"/>
            </w:r>
            <w:r>
              <w:rPr>
                <w:noProof/>
              </w:rPr>
              <w:instrText xml:space="preserve"> PAGEREF _Toc240636021 \h </w:instrText>
            </w:r>
            <w:r>
              <w:rPr>
                <w:noProof/>
              </w:rPr>
            </w:r>
            <w:r>
              <w:rPr>
                <w:noProof/>
              </w:rPr>
              <w:fldChar w:fldCharType="separate"/>
            </w:r>
            <w:r>
              <w:rPr>
                <w:noProof/>
              </w:rPr>
              <w:t>18</w:t>
            </w:r>
            <w:r>
              <w:rPr>
                <w:noProof/>
              </w:rPr>
              <w:fldChar w:fldCharType="end"/>
            </w:r>
          </w:hyperlink>
        </w:p>
        <w:p w14:paraId="2812B82A" w14:textId="77777777" w:rsidR="003126FB" w:rsidRDefault="003126FB">
          <w:pPr>
            <w:pStyle w:val="TDC4"/>
            <w:tabs>
              <w:tab w:val="right" w:leader="dot" w:pos="9350"/>
            </w:tabs>
            <w:rPr>
              <w:noProof/>
            </w:rPr>
          </w:pPr>
          <w:hyperlink w:anchor="_Toc240636022" w:history="1">
            <w:r w:rsidRPr="00CA3658">
              <w:rPr>
                <w:rStyle w:val="Hipervnculo"/>
                <w:noProof/>
              </w:rPr>
              <w:t>1.5.1.2 Capa de Identidad y Control de Acceso</w:t>
            </w:r>
            <w:r>
              <w:rPr>
                <w:noProof/>
              </w:rPr>
              <w:tab/>
            </w:r>
            <w:r>
              <w:rPr>
                <w:noProof/>
              </w:rPr>
              <w:fldChar w:fldCharType="begin"/>
            </w:r>
            <w:r>
              <w:rPr>
                <w:noProof/>
              </w:rPr>
              <w:instrText xml:space="preserve"> PAGEREF _Toc240636022 \h </w:instrText>
            </w:r>
            <w:r>
              <w:rPr>
                <w:noProof/>
              </w:rPr>
            </w:r>
            <w:r>
              <w:rPr>
                <w:noProof/>
              </w:rPr>
              <w:fldChar w:fldCharType="separate"/>
            </w:r>
            <w:r>
              <w:rPr>
                <w:noProof/>
              </w:rPr>
              <w:t>18</w:t>
            </w:r>
            <w:r>
              <w:rPr>
                <w:noProof/>
              </w:rPr>
              <w:fldChar w:fldCharType="end"/>
            </w:r>
          </w:hyperlink>
        </w:p>
        <w:p w14:paraId="712FE02C" w14:textId="77777777" w:rsidR="003126FB" w:rsidRDefault="003126FB">
          <w:pPr>
            <w:pStyle w:val="TDC4"/>
            <w:tabs>
              <w:tab w:val="right" w:leader="dot" w:pos="9350"/>
            </w:tabs>
            <w:rPr>
              <w:noProof/>
            </w:rPr>
          </w:pPr>
          <w:hyperlink w:anchor="_Toc240636023" w:history="1">
            <w:r w:rsidRPr="00CA3658">
              <w:rPr>
                <w:rStyle w:val="Hipervnculo"/>
                <w:noProof/>
              </w:rPr>
              <w:t>1.5.1.3 Capa de Aplicación e Interoperabilidad</w:t>
            </w:r>
            <w:r>
              <w:rPr>
                <w:noProof/>
              </w:rPr>
              <w:tab/>
            </w:r>
            <w:r>
              <w:rPr>
                <w:noProof/>
              </w:rPr>
              <w:fldChar w:fldCharType="begin"/>
            </w:r>
            <w:r>
              <w:rPr>
                <w:noProof/>
              </w:rPr>
              <w:instrText xml:space="preserve"> PAGEREF _Toc240636023 \h </w:instrText>
            </w:r>
            <w:r>
              <w:rPr>
                <w:noProof/>
              </w:rPr>
            </w:r>
            <w:r>
              <w:rPr>
                <w:noProof/>
              </w:rPr>
              <w:fldChar w:fldCharType="separate"/>
            </w:r>
            <w:r>
              <w:rPr>
                <w:noProof/>
              </w:rPr>
              <w:t>19</w:t>
            </w:r>
            <w:r>
              <w:rPr>
                <w:noProof/>
              </w:rPr>
              <w:fldChar w:fldCharType="end"/>
            </w:r>
          </w:hyperlink>
        </w:p>
        <w:p w14:paraId="54B7EBAC" w14:textId="77777777" w:rsidR="003126FB" w:rsidRDefault="003126FB">
          <w:pPr>
            <w:pStyle w:val="TDC4"/>
            <w:tabs>
              <w:tab w:val="right" w:leader="dot" w:pos="9350"/>
            </w:tabs>
            <w:rPr>
              <w:noProof/>
            </w:rPr>
          </w:pPr>
          <w:hyperlink w:anchor="_Toc240636024" w:history="1">
            <w:r w:rsidRPr="00CA3658">
              <w:rPr>
                <w:rStyle w:val="Hipervnculo"/>
                <w:noProof/>
              </w:rPr>
              <w:t>1.5.1.4 Capa de Procesamiento y Orquestación</w:t>
            </w:r>
            <w:r>
              <w:rPr>
                <w:noProof/>
              </w:rPr>
              <w:tab/>
            </w:r>
            <w:r>
              <w:rPr>
                <w:noProof/>
              </w:rPr>
              <w:fldChar w:fldCharType="begin"/>
            </w:r>
            <w:r>
              <w:rPr>
                <w:noProof/>
              </w:rPr>
              <w:instrText xml:space="preserve"> PAGEREF _Toc240636024 \h </w:instrText>
            </w:r>
            <w:r>
              <w:rPr>
                <w:noProof/>
              </w:rPr>
            </w:r>
            <w:r>
              <w:rPr>
                <w:noProof/>
              </w:rPr>
              <w:fldChar w:fldCharType="separate"/>
            </w:r>
            <w:r>
              <w:rPr>
                <w:noProof/>
              </w:rPr>
              <w:t>19</w:t>
            </w:r>
            <w:r>
              <w:rPr>
                <w:noProof/>
              </w:rPr>
              <w:fldChar w:fldCharType="end"/>
            </w:r>
          </w:hyperlink>
        </w:p>
        <w:p w14:paraId="2ED910B5" w14:textId="77777777" w:rsidR="003126FB" w:rsidRDefault="003126FB">
          <w:pPr>
            <w:pStyle w:val="TDC4"/>
            <w:tabs>
              <w:tab w:val="right" w:leader="dot" w:pos="9350"/>
            </w:tabs>
            <w:rPr>
              <w:noProof/>
            </w:rPr>
          </w:pPr>
          <w:hyperlink w:anchor="_Toc240636025" w:history="1">
            <w:r w:rsidRPr="00CA3658">
              <w:rPr>
                <w:rStyle w:val="Hipervnculo"/>
                <w:noProof/>
              </w:rPr>
              <w:t>1.5.1.5 Capa de Almacenamiento y Persistencia</w:t>
            </w:r>
            <w:r>
              <w:rPr>
                <w:noProof/>
              </w:rPr>
              <w:tab/>
            </w:r>
            <w:r>
              <w:rPr>
                <w:noProof/>
              </w:rPr>
              <w:fldChar w:fldCharType="begin"/>
            </w:r>
            <w:r>
              <w:rPr>
                <w:noProof/>
              </w:rPr>
              <w:instrText xml:space="preserve"> PAGEREF _Toc240636025 \h </w:instrText>
            </w:r>
            <w:r>
              <w:rPr>
                <w:noProof/>
              </w:rPr>
            </w:r>
            <w:r>
              <w:rPr>
                <w:noProof/>
              </w:rPr>
              <w:fldChar w:fldCharType="separate"/>
            </w:r>
            <w:r>
              <w:rPr>
                <w:noProof/>
              </w:rPr>
              <w:t>19</w:t>
            </w:r>
            <w:r>
              <w:rPr>
                <w:noProof/>
              </w:rPr>
              <w:fldChar w:fldCharType="end"/>
            </w:r>
          </w:hyperlink>
        </w:p>
        <w:p w14:paraId="5862C6D2" w14:textId="77777777" w:rsidR="003126FB" w:rsidRDefault="003126FB">
          <w:pPr>
            <w:pStyle w:val="TDC4"/>
            <w:tabs>
              <w:tab w:val="right" w:leader="dot" w:pos="9350"/>
            </w:tabs>
            <w:rPr>
              <w:noProof/>
            </w:rPr>
          </w:pPr>
          <w:hyperlink w:anchor="_Toc240636026" w:history="1">
            <w:r w:rsidRPr="00CA3658">
              <w:rPr>
                <w:rStyle w:val="Hipervnculo"/>
                <w:noProof/>
              </w:rPr>
              <w:t>1.5.1.6 Capas Transversales de Soporte</w:t>
            </w:r>
            <w:r>
              <w:rPr>
                <w:noProof/>
              </w:rPr>
              <w:tab/>
            </w:r>
            <w:r>
              <w:rPr>
                <w:noProof/>
              </w:rPr>
              <w:fldChar w:fldCharType="begin"/>
            </w:r>
            <w:r>
              <w:rPr>
                <w:noProof/>
              </w:rPr>
              <w:instrText xml:space="preserve"> PAGEREF _Toc240636026 \h </w:instrText>
            </w:r>
            <w:r>
              <w:rPr>
                <w:noProof/>
              </w:rPr>
            </w:r>
            <w:r>
              <w:rPr>
                <w:noProof/>
              </w:rPr>
              <w:fldChar w:fldCharType="separate"/>
            </w:r>
            <w:r>
              <w:rPr>
                <w:noProof/>
              </w:rPr>
              <w:t>19</w:t>
            </w:r>
            <w:r>
              <w:rPr>
                <w:noProof/>
              </w:rPr>
              <w:fldChar w:fldCharType="end"/>
            </w:r>
          </w:hyperlink>
        </w:p>
        <w:p w14:paraId="607242AD" w14:textId="77777777" w:rsidR="003126FB" w:rsidRDefault="003126FB">
          <w:pPr>
            <w:pStyle w:val="TDC2"/>
            <w:tabs>
              <w:tab w:val="right" w:leader="dot" w:pos="9350"/>
            </w:tabs>
            <w:rPr>
              <w:noProof/>
            </w:rPr>
          </w:pPr>
          <w:hyperlink w:anchor="_Toc240636027" w:history="1">
            <w:r w:rsidRPr="00CA3658">
              <w:rPr>
                <w:rStyle w:val="Hipervnculo"/>
                <w:noProof/>
              </w:rPr>
              <w:t>1.6 Cronograma de Alto Nivel</w:t>
            </w:r>
            <w:r>
              <w:rPr>
                <w:noProof/>
              </w:rPr>
              <w:tab/>
            </w:r>
            <w:r>
              <w:rPr>
                <w:noProof/>
              </w:rPr>
              <w:fldChar w:fldCharType="begin"/>
            </w:r>
            <w:r>
              <w:rPr>
                <w:noProof/>
              </w:rPr>
              <w:instrText xml:space="preserve"> PAGEREF _Toc240636027 \h </w:instrText>
            </w:r>
            <w:r>
              <w:rPr>
                <w:noProof/>
              </w:rPr>
            </w:r>
            <w:r>
              <w:rPr>
                <w:noProof/>
              </w:rPr>
              <w:fldChar w:fldCharType="separate"/>
            </w:r>
            <w:r>
              <w:rPr>
                <w:noProof/>
              </w:rPr>
              <w:t>19</w:t>
            </w:r>
            <w:r>
              <w:rPr>
                <w:noProof/>
              </w:rPr>
              <w:fldChar w:fldCharType="end"/>
            </w:r>
          </w:hyperlink>
        </w:p>
        <w:p w14:paraId="1A74BF44" w14:textId="77777777" w:rsidR="003126FB" w:rsidRDefault="003126FB">
          <w:pPr>
            <w:pStyle w:val="TDC3"/>
            <w:tabs>
              <w:tab w:val="right" w:leader="dot" w:pos="9350"/>
            </w:tabs>
            <w:rPr>
              <w:noProof/>
            </w:rPr>
          </w:pPr>
          <w:hyperlink w:anchor="_Toc240636028" w:history="1">
            <w:r w:rsidRPr="00CA3658">
              <w:rPr>
                <w:rStyle w:val="Hipervnculo"/>
                <w:noProof/>
              </w:rPr>
              <w:t>1.6.1 Vista Gantt del Programa (16 semanas)</w:t>
            </w:r>
            <w:r>
              <w:rPr>
                <w:noProof/>
              </w:rPr>
              <w:tab/>
            </w:r>
            <w:r>
              <w:rPr>
                <w:noProof/>
              </w:rPr>
              <w:fldChar w:fldCharType="begin"/>
            </w:r>
            <w:r>
              <w:rPr>
                <w:noProof/>
              </w:rPr>
              <w:instrText xml:space="preserve"> PAGEREF _Toc240636028 \h </w:instrText>
            </w:r>
            <w:r>
              <w:rPr>
                <w:noProof/>
              </w:rPr>
            </w:r>
            <w:r>
              <w:rPr>
                <w:noProof/>
              </w:rPr>
              <w:fldChar w:fldCharType="separate"/>
            </w:r>
            <w:r>
              <w:rPr>
                <w:noProof/>
              </w:rPr>
              <w:t>19</w:t>
            </w:r>
            <w:r>
              <w:rPr>
                <w:noProof/>
              </w:rPr>
              <w:fldChar w:fldCharType="end"/>
            </w:r>
          </w:hyperlink>
        </w:p>
        <w:p w14:paraId="0BDA5412" w14:textId="77777777" w:rsidR="003126FB" w:rsidRDefault="003126FB">
          <w:pPr>
            <w:pStyle w:val="TDC3"/>
            <w:tabs>
              <w:tab w:val="right" w:leader="dot" w:pos="9350"/>
            </w:tabs>
            <w:rPr>
              <w:noProof/>
            </w:rPr>
          </w:pPr>
          <w:hyperlink w:anchor="_Toc240636029" w:history="1">
            <w:r w:rsidRPr="00CA3658">
              <w:rPr>
                <w:rStyle w:val="Hipervnculo"/>
                <w:noProof/>
              </w:rPr>
              <w:t>1.6.2 Hitos Clave del Programa</w:t>
            </w:r>
            <w:r>
              <w:rPr>
                <w:noProof/>
              </w:rPr>
              <w:tab/>
            </w:r>
            <w:r>
              <w:rPr>
                <w:noProof/>
              </w:rPr>
              <w:fldChar w:fldCharType="begin"/>
            </w:r>
            <w:r>
              <w:rPr>
                <w:noProof/>
              </w:rPr>
              <w:instrText xml:space="preserve"> PAGEREF _Toc240636029 \h </w:instrText>
            </w:r>
            <w:r>
              <w:rPr>
                <w:noProof/>
              </w:rPr>
            </w:r>
            <w:r>
              <w:rPr>
                <w:noProof/>
              </w:rPr>
              <w:fldChar w:fldCharType="separate"/>
            </w:r>
            <w:r>
              <w:rPr>
                <w:noProof/>
              </w:rPr>
              <w:t>20</w:t>
            </w:r>
            <w:r>
              <w:rPr>
                <w:noProof/>
              </w:rPr>
              <w:fldChar w:fldCharType="end"/>
            </w:r>
          </w:hyperlink>
        </w:p>
        <w:p w14:paraId="51D7EB23" w14:textId="77777777" w:rsidR="003126FB" w:rsidRDefault="003126FB">
          <w:pPr>
            <w:pStyle w:val="TDC3"/>
            <w:tabs>
              <w:tab w:val="right" w:leader="dot" w:pos="9350"/>
            </w:tabs>
            <w:rPr>
              <w:noProof/>
            </w:rPr>
          </w:pPr>
          <w:hyperlink w:anchor="_Toc240636030" w:history="1">
            <w:r w:rsidRPr="00CA3658">
              <w:rPr>
                <w:rStyle w:val="Hipervnculo"/>
                <w:noProof/>
              </w:rPr>
              <w:t>1.6.3 Actividades y Entregables por Hito</w:t>
            </w:r>
            <w:r>
              <w:rPr>
                <w:noProof/>
              </w:rPr>
              <w:tab/>
            </w:r>
            <w:r>
              <w:rPr>
                <w:noProof/>
              </w:rPr>
              <w:fldChar w:fldCharType="begin"/>
            </w:r>
            <w:r>
              <w:rPr>
                <w:noProof/>
              </w:rPr>
              <w:instrText xml:space="preserve"> PAGEREF _Toc240636030 \h </w:instrText>
            </w:r>
            <w:r>
              <w:rPr>
                <w:noProof/>
              </w:rPr>
            </w:r>
            <w:r>
              <w:rPr>
                <w:noProof/>
              </w:rPr>
              <w:fldChar w:fldCharType="separate"/>
            </w:r>
            <w:r>
              <w:rPr>
                <w:noProof/>
              </w:rPr>
              <w:t>20</w:t>
            </w:r>
            <w:r>
              <w:rPr>
                <w:noProof/>
              </w:rPr>
              <w:fldChar w:fldCharType="end"/>
            </w:r>
          </w:hyperlink>
        </w:p>
        <w:p w14:paraId="63648B2F" w14:textId="77777777" w:rsidR="003126FB" w:rsidRDefault="003126FB">
          <w:pPr>
            <w:pStyle w:val="TDC3"/>
            <w:tabs>
              <w:tab w:val="right" w:leader="dot" w:pos="9350"/>
            </w:tabs>
            <w:rPr>
              <w:noProof/>
            </w:rPr>
          </w:pPr>
          <w:hyperlink w:anchor="_Toc240636031" w:history="1">
            <w:r w:rsidRPr="00CA3658">
              <w:rPr>
                <w:rStyle w:val="Hipervnculo"/>
                <w:noProof/>
              </w:rPr>
              <w:t>1.6.4 Correspondencia con la Estructura de Desglose del Trabajo</w:t>
            </w:r>
            <w:r>
              <w:rPr>
                <w:noProof/>
              </w:rPr>
              <w:tab/>
            </w:r>
            <w:r>
              <w:rPr>
                <w:noProof/>
              </w:rPr>
              <w:fldChar w:fldCharType="begin"/>
            </w:r>
            <w:r>
              <w:rPr>
                <w:noProof/>
              </w:rPr>
              <w:instrText xml:space="preserve"> PAGEREF _Toc240636031 \h </w:instrText>
            </w:r>
            <w:r>
              <w:rPr>
                <w:noProof/>
              </w:rPr>
            </w:r>
            <w:r>
              <w:rPr>
                <w:noProof/>
              </w:rPr>
              <w:fldChar w:fldCharType="separate"/>
            </w:r>
            <w:r>
              <w:rPr>
                <w:noProof/>
              </w:rPr>
              <w:t>21</w:t>
            </w:r>
            <w:r>
              <w:rPr>
                <w:noProof/>
              </w:rPr>
              <w:fldChar w:fldCharType="end"/>
            </w:r>
          </w:hyperlink>
        </w:p>
        <w:p w14:paraId="233C7260" w14:textId="77777777" w:rsidR="003126FB" w:rsidRDefault="003126FB">
          <w:pPr>
            <w:pStyle w:val="TDC2"/>
            <w:tabs>
              <w:tab w:val="right" w:leader="dot" w:pos="9350"/>
            </w:tabs>
            <w:rPr>
              <w:noProof/>
            </w:rPr>
          </w:pPr>
          <w:hyperlink w:anchor="_Toc240636032" w:history="1">
            <w:r w:rsidRPr="00CA3658">
              <w:rPr>
                <w:rStyle w:val="Hipervnculo"/>
                <w:noProof/>
              </w:rPr>
              <w:t>1.7 Alcance, Supuestos y Fuera de Alcance</w:t>
            </w:r>
            <w:r>
              <w:rPr>
                <w:noProof/>
              </w:rPr>
              <w:tab/>
            </w:r>
            <w:r>
              <w:rPr>
                <w:noProof/>
              </w:rPr>
              <w:fldChar w:fldCharType="begin"/>
            </w:r>
            <w:r>
              <w:rPr>
                <w:noProof/>
              </w:rPr>
              <w:instrText xml:space="preserve"> PAGEREF _Toc240636032 \h </w:instrText>
            </w:r>
            <w:r>
              <w:rPr>
                <w:noProof/>
              </w:rPr>
            </w:r>
            <w:r>
              <w:rPr>
                <w:noProof/>
              </w:rPr>
              <w:fldChar w:fldCharType="separate"/>
            </w:r>
            <w:r>
              <w:rPr>
                <w:noProof/>
              </w:rPr>
              <w:t>21</w:t>
            </w:r>
            <w:r>
              <w:rPr>
                <w:noProof/>
              </w:rPr>
              <w:fldChar w:fldCharType="end"/>
            </w:r>
          </w:hyperlink>
        </w:p>
        <w:p w14:paraId="60FCA0B8" w14:textId="77777777" w:rsidR="003126FB" w:rsidRDefault="003126FB">
          <w:pPr>
            <w:pStyle w:val="TDC3"/>
            <w:tabs>
              <w:tab w:val="right" w:leader="dot" w:pos="9350"/>
            </w:tabs>
            <w:rPr>
              <w:noProof/>
            </w:rPr>
          </w:pPr>
          <w:hyperlink w:anchor="_Toc240636033" w:history="1">
            <w:r w:rsidRPr="00CA3658">
              <w:rPr>
                <w:rStyle w:val="Hipervnculo"/>
                <w:noProof/>
              </w:rPr>
              <w:t>1.7.1 Supuestos</w:t>
            </w:r>
            <w:r>
              <w:rPr>
                <w:noProof/>
              </w:rPr>
              <w:tab/>
            </w:r>
            <w:r>
              <w:rPr>
                <w:noProof/>
              </w:rPr>
              <w:fldChar w:fldCharType="begin"/>
            </w:r>
            <w:r>
              <w:rPr>
                <w:noProof/>
              </w:rPr>
              <w:instrText xml:space="preserve"> PAGEREF _Toc240636033 \h </w:instrText>
            </w:r>
            <w:r>
              <w:rPr>
                <w:noProof/>
              </w:rPr>
            </w:r>
            <w:r>
              <w:rPr>
                <w:noProof/>
              </w:rPr>
              <w:fldChar w:fldCharType="separate"/>
            </w:r>
            <w:r>
              <w:rPr>
                <w:noProof/>
              </w:rPr>
              <w:t>22</w:t>
            </w:r>
            <w:r>
              <w:rPr>
                <w:noProof/>
              </w:rPr>
              <w:fldChar w:fldCharType="end"/>
            </w:r>
          </w:hyperlink>
        </w:p>
        <w:p w14:paraId="56AE967F" w14:textId="77777777" w:rsidR="003126FB" w:rsidRDefault="003126FB">
          <w:pPr>
            <w:pStyle w:val="TDC3"/>
            <w:tabs>
              <w:tab w:val="right" w:leader="dot" w:pos="9350"/>
            </w:tabs>
            <w:rPr>
              <w:noProof/>
            </w:rPr>
          </w:pPr>
          <w:hyperlink w:anchor="_Toc240636034" w:history="1">
            <w:r w:rsidRPr="00CA3658">
              <w:rPr>
                <w:rStyle w:val="Hipervnculo"/>
                <w:noProof/>
              </w:rPr>
              <w:t>1.7.2 Fuera de Alcance</w:t>
            </w:r>
            <w:r>
              <w:rPr>
                <w:noProof/>
              </w:rPr>
              <w:tab/>
            </w:r>
            <w:r>
              <w:rPr>
                <w:noProof/>
              </w:rPr>
              <w:fldChar w:fldCharType="begin"/>
            </w:r>
            <w:r>
              <w:rPr>
                <w:noProof/>
              </w:rPr>
              <w:instrText xml:space="preserve"> PAGEREF _Toc240636034 \h </w:instrText>
            </w:r>
            <w:r>
              <w:rPr>
                <w:noProof/>
              </w:rPr>
            </w:r>
            <w:r>
              <w:rPr>
                <w:noProof/>
              </w:rPr>
              <w:fldChar w:fldCharType="separate"/>
            </w:r>
            <w:r>
              <w:rPr>
                <w:noProof/>
              </w:rPr>
              <w:t>22</w:t>
            </w:r>
            <w:r>
              <w:rPr>
                <w:noProof/>
              </w:rPr>
              <w:fldChar w:fldCharType="end"/>
            </w:r>
          </w:hyperlink>
        </w:p>
        <w:p w14:paraId="02D0764F" w14:textId="77777777" w:rsidR="003126FB" w:rsidRDefault="003126FB">
          <w:pPr>
            <w:pStyle w:val="TDC2"/>
            <w:tabs>
              <w:tab w:val="right" w:leader="dot" w:pos="9350"/>
            </w:tabs>
            <w:rPr>
              <w:noProof/>
            </w:rPr>
          </w:pPr>
          <w:hyperlink w:anchor="_Toc240636035" w:history="1">
            <w:r w:rsidRPr="00CA3658">
              <w:rPr>
                <w:rStyle w:val="Hipervnculo"/>
                <w:noProof/>
              </w:rPr>
              <w:t>1.8 Beneficios de la Solución Técnica</w:t>
            </w:r>
            <w:r>
              <w:rPr>
                <w:noProof/>
              </w:rPr>
              <w:tab/>
            </w:r>
            <w:r>
              <w:rPr>
                <w:noProof/>
              </w:rPr>
              <w:fldChar w:fldCharType="begin"/>
            </w:r>
            <w:r>
              <w:rPr>
                <w:noProof/>
              </w:rPr>
              <w:instrText xml:space="preserve"> PAGEREF _Toc240636035 \h </w:instrText>
            </w:r>
            <w:r>
              <w:rPr>
                <w:noProof/>
              </w:rPr>
            </w:r>
            <w:r>
              <w:rPr>
                <w:noProof/>
              </w:rPr>
              <w:fldChar w:fldCharType="separate"/>
            </w:r>
            <w:r>
              <w:rPr>
                <w:noProof/>
              </w:rPr>
              <w:t>23</w:t>
            </w:r>
            <w:r>
              <w:rPr>
                <w:noProof/>
              </w:rPr>
              <w:fldChar w:fldCharType="end"/>
            </w:r>
          </w:hyperlink>
        </w:p>
        <w:p w14:paraId="125764F5" w14:textId="77777777" w:rsidR="003126FB" w:rsidRDefault="003126FB">
          <w:pPr>
            <w:pStyle w:val="TDC3"/>
            <w:tabs>
              <w:tab w:val="right" w:leader="dot" w:pos="9350"/>
            </w:tabs>
            <w:rPr>
              <w:noProof/>
            </w:rPr>
          </w:pPr>
          <w:hyperlink w:anchor="_Toc240636036" w:history="1">
            <w:r w:rsidRPr="00CA3658">
              <w:rPr>
                <w:rStyle w:val="Hipervnculo"/>
                <w:noProof/>
              </w:rPr>
              <w:t>1.8.1 Beneficio para la DINARP</w:t>
            </w:r>
            <w:r>
              <w:rPr>
                <w:noProof/>
              </w:rPr>
              <w:tab/>
            </w:r>
            <w:r>
              <w:rPr>
                <w:noProof/>
              </w:rPr>
              <w:fldChar w:fldCharType="begin"/>
            </w:r>
            <w:r>
              <w:rPr>
                <w:noProof/>
              </w:rPr>
              <w:instrText xml:space="preserve"> PAGEREF _Toc240636036 \h </w:instrText>
            </w:r>
            <w:r>
              <w:rPr>
                <w:noProof/>
              </w:rPr>
            </w:r>
            <w:r>
              <w:rPr>
                <w:noProof/>
              </w:rPr>
              <w:fldChar w:fldCharType="separate"/>
            </w:r>
            <w:r>
              <w:rPr>
                <w:noProof/>
              </w:rPr>
              <w:t>23</w:t>
            </w:r>
            <w:r>
              <w:rPr>
                <w:noProof/>
              </w:rPr>
              <w:fldChar w:fldCharType="end"/>
            </w:r>
          </w:hyperlink>
        </w:p>
        <w:p w14:paraId="3DC8BD95" w14:textId="77777777" w:rsidR="003126FB" w:rsidRDefault="003126FB">
          <w:pPr>
            <w:pStyle w:val="TDC3"/>
            <w:tabs>
              <w:tab w:val="right" w:leader="dot" w:pos="9350"/>
            </w:tabs>
            <w:rPr>
              <w:noProof/>
            </w:rPr>
          </w:pPr>
          <w:hyperlink w:anchor="_Toc240636037" w:history="1">
            <w:r w:rsidRPr="00CA3658">
              <w:rPr>
                <w:rStyle w:val="Hipervnculo"/>
                <w:noProof/>
              </w:rPr>
              <w:t>1.8.2 Beneficio para las Instituciones Fuente y Consumidoras</w:t>
            </w:r>
            <w:r>
              <w:rPr>
                <w:noProof/>
              </w:rPr>
              <w:tab/>
            </w:r>
            <w:r>
              <w:rPr>
                <w:noProof/>
              </w:rPr>
              <w:fldChar w:fldCharType="begin"/>
            </w:r>
            <w:r>
              <w:rPr>
                <w:noProof/>
              </w:rPr>
              <w:instrText xml:space="preserve"> PAGEREF _Toc240636037 \h </w:instrText>
            </w:r>
            <w:r>
              <w:rPr>
                <w:noProof/>
              </w:rPr>
            </w:r>
            <w:r>
              <w:rPr>
                <w:noProof/>
              </w:rPr>
              <w:fldChar w:fldCharType="separate"/>
            </w:r>
            <w:r>
              <w:rPr>
                <w:noProof/>
              </w:rPr>
              <w:t>23</w:t>
            </w:r>
            <w:r>
              <w:rPr>
                <w:noProof/>
              </w:rPr>
              <w:fldChar w:fldCharType="end"/>
            </w:r>
          </w:hyperlink>
        </w:p>
        <w:p w14:paraId="591DDEE9" w14:textId="77777777" w:rsidR="003126FB" w:rsidRDefault="003126FB">
          <w:pPr>
            <w:pStyle w:val="TDC3"/>
            <w:tabs>
              <w:tab w:val="right" w:leader="dot" w:pos="9350"/>
            </w:tabs>
            <w:rPr>
              <w:noProof/>
            </w:rPr>
          </w:pPr>
          <w:hyperlink w:anchor="_Toc240636038" w:history="1">
            <w:r w:rsidRPr="00CA3658">
              <w:rPr>
                <w:rStyle w:val="Hipervnculo"/>
                <w:noProof/>
              </w:rPr>
              <w:t>1.8.3 Beneficio para el Ciudadano</w:t>
            </w:r>
            <w:r>
              <w:rPr>
                <w:noProof/>
              </w:rPr>
              <w:tab/>
            </w:r>
            <w:r>
              <w:rPr>
                <w:noProof/>
              </w:rPr>
              <w:fldChar w:fldCharType="begin"/>
            </w:r>
            <w:r>
              <w:rPr>
                <w:noProof/>
              </w:rPr>
              <w:instrText xml:space="preserve"> PAGEREF _Toc240636038 \h </w:instrText>
            </w:r>
            <w:r>
              <w:rPr>
                <w:noProof/>
              </w:rPr>
            </w:r>
            <w:r>
              <w:rPr>
                <w:noProof/>
              </w:rPr>
              <w:fldChar w:fldCharType="separate"/>
            </w:r>
            <w:r>
              <w:rPr>
                <w:noProof/>
              </w:rPr>
              <w:t>23</w:t>
            </w:r>
            <w:r>
              <w:rPr>
                <w:noProof/>
              </w:rPr>
              <w:fldChar w:fldCharType="end"/>
            </w:r>
          </w:hyperlink>
        </w:p>
        <w:p w14:paraId="69FD6C0E" w14:textId="77777777" w:rsidR="003126FB" w:rsidRDefault="003126FB">
          <w:pPr>
            <w:pStyle w:val="TDC2"/>
            <w:tabs>
              <w:tab w:val="right" w:leader="dot" w:pos="9350"/>
            </w:tabs>
            <w:rPr>
              <w:noProof/>
            </w:rPr>
          </w:pPr>
          <w:hyperlink w:anchor="_Toc240636039" w:history="1">
            <w:r w:rsidRPr="00CA3658">
              <w:rPr>
                <w:rStyle w:val="Hipervnculo"/>
                <w:noProof/>
              </w:rPr>
              <w:t>1.9 Forma de Pago</w:t>
            </w:r>
            <w:r>
              <w:rPr>
                <w:noProof/>
              </w:rPr>
              <w:tab/>
            </w:r>
            <w:r>
              <w:rPr>
                <w:noProof/>
              </w:rPr>
              <w:fldChar w:fldCharType="begin"/>
            </w:r>
            <w:r>
              <w:rPr>
                <w:noProof/>
              </w:rPr>
              <w:instrText xml:space="preserve"> PAGEREF _Toc240636039 \h </w:instrText>
            </w:r>
            <w:r>
              <w:rPr>
                <w:noProof/>
              </w:rPr>
            </w:r>
            <w:r>
              <w:rPr>
                <w:noProof/>
              </w:rPr>
              <w:fldChar w:fldCharType="separate"/>
            </w:r>
            <w:r>
              <w:rPr>
                <w:noProof/>
              </w:rPr>
              <w:t>23</w:t>
            </w:r>
            <w:r>
              <w:rPr>
                <w:noProof/>
              </w:rPr>
              <w:fldChar w:fldCharType="end"/>
            </w:r>
          </w:hyperlink>
        </w:p>
        <w:p w14:paraId="3A274601" w14:textId="77777777" w:rsidR="003126FB" w:rsidRDefault="003126FB">
          <w:pPr>
            <w:pStyle w:val="TDC1"/>
            <w:tabs>
              <w:tab w:val="right" w:leader="dot" w:pos="9350"/>
            </w:tabs>
            <w:rPr>
              <w:noProof/>
            </w:rPr>
          </w:pPr>
          <w:hyperlink w:anchor="_Toc240636040" w:history="1">
            <w:r w:rsidRPr="00CA3658">
              <w:rPr>
                <w:rStyle w:val="Hipervnculo"/>
                <w:noProof/>
              </w:rPr>
              <w:t>2. Definiciones y Acrónimos</w:t>
            </w:r>
            <w:r>
              <w:rPr>
                <w:noProof/>
              </w:rPr>
              <w:tab/>
            </w:r>
            <w:r>
              <w:rPr>
                <w:noProof/>
              </w:rPr>
              <w:fldChar w:fldCharType="begin"/>
            </w:r>
            <w:r>
              <w:rPr>
                <w:noProof/>
              </w:rPr>
              <w:instrText xml:space="preserve"> PAGEREF _Toc240636040 \h </w:instrText>
            </w:r>
            <w:r>
              <w:rPr>
                <w:noProof/>
              </w:rPr>
            </w:r>
            <w:r>
              <w:rPr>
                <w:noProof/>
              </w:rPr>
              <w:fldChar w:fldCharType="separate"/>
            </w:r>
            <w:r>
              <w:rPr>
                <w:noProof/>
              </w:rPr>
              <w:t>25</w:t>
            </w:r>
            <w:r>
              <w:rPr>
                <w:noProof/>
              </w:rPr>
              <w:fldChar w:fldCharType="end"/>
            </w:r>
          </w:hyperlink>
        </w:p>
        <w:p w14:paraId="0FB563F1" w14:textId="77777777" w:rsidR="003126FB" w:rsidRDefault="003126FB">
          <w:pPr>
            <w:pStyle w:val="TDC2"/>
            <w:tabs>
              <w:tab w:val="right" w:leader="dot" w:pos="9350"/>
            </w:tabs>
            <w:rPr>
              <w:noProof/>
            </w:rPr>
          </w:pPr>
          <w:hyperlink w:anchor="_Toc240636041" w:history="1">
            <w:r w:rsidRPr="00CA3658">
              <w:rPr>
                <w:rStyle w:val="Hipervnculo"/>
                <w:noProof/>
              </w:rPr>
              <w:t>2.1 Definiciones</w:t>
            </w:r>
            <w:r>
              <w:rPr>
                <w:noProof/>
              </w:rPr>
              <w:tab/>
            </w:r>
            <w:r>
              <w:rPr>
                <w:noProof/>
              </w:rPr>
              <w:fldChar w:fldCharType="begin"/>
            </w:r>
            <w:r>
              <w:rPr>
                <w:noProof/>
              </w:rPr>
              <w:instrText xml:space="preserve"> PAGEREF _Toc240636041 \h </w:instrText>
            </w:r>
            <w:r>
              <w:rPr>
                <w:noProof/>
              </w:rPr>
            </w:r>
            <w:r>
              <w:rPr>
                <w:noProof/>
              </w:rPr>
              <w:fldChar w:fldCharType="separate"/>
            </w:r>
            <w:r>
              <w:rPr>
                <w:noProof/>
              </w:rPr>
              <w:t>25</w:t>
            </w:r>
            <w:r>
              <w:rPr>
                <w:noProof/>
              </w:rPr>
              <w:fldChar w:fldCharType="end"/>
            </w:r>
          </w:hyperlink>
        </w:p>
        <w:p w14:paraId="3CC7C448" w14:textId="77777777" w:rsidR="003126FB" w:rsidRDefault="003126FB">
          <w:pPr>
            <w:pStyle w:val="TDC2"/>
            <w:tabs>
              <w:tab w:val="right" w:leader="dot" w:pos="9350"/>
            </w:tabs>
            <w:rPr>
              <w:noProof/>
            </w:rPr>
          </w:pPr>
          <w:hyperlink w:anchor="_Toc240636042" w:history="1">
            <w:r w:rsidRPr="00CA3658">
              <w:rPr>
                <w:rStyle w:val="Hipervnculo"/>
                <w:noProof/>
              </w:rPr>
              <w:t>2.2 Acrónimos</w:t>
            </w:r>
            <w:r>
              <w:rPr>
                <w:noProof/>
              </w:rPr>
              <w:tab/>
            </w:r>
            <w:r>
              <w:rPr>
                <w:noProof/>
              </w:rPr>
              <w:fldChar w:fldCharType="begin"/>
            </w:r>
            <w:r>
              <w:rPr>
                <w:noProof/>
              </w:rPr>
              <w:instrText xml:space="preserve"> PAGEREF _Toc240636042 \h </w:instrText>
            </w:r>
            <w:r>
              <w:rPr>
                <w:noProof/>
              </w:rPr>
            </w:r>
            <w:r>
              <w:rPr>
                <w:noProof/>
              </w:rPr>
              <w:fldChar w:fldCharType="separate"/>
            </w:r>
            <w:r>
              <w:rPr>
                <w:noProof/>
              </w:rPr>
              <w:t>26</w:t>
            </w:r>
            <w:r>
              <w:rPr>
                <w:noProof/>
              </w:rPr>
              <w:fldChar w:fldCharType="end"/>
            </w:r>
          </w:hyperlink>
        </w:p>
        <w:p w14:paraId="56C1CCAE" w14:textId="77777777" w:rsidR="003126FB" w:rsidRDefault="003126FB">
          <w:pPr>
            <w:pStyle w:val="TDC1"/>
            <w:tabs>
              <w:tab w:val="right" w:leader="dot" w:pos="9350"/>
            </w:tabs>
            <w:rPr>
              <w:noProof/>
            </w:rPr>
          </w:pPr>
          <w:hyperlink w:anchor="_Toc240636043" w:history="1">
            <w:r w:rsidRPr="00CA3658">
              <w:rPr>
                <w:rStyle w:val="Hipervnculo"/>
                <w:noProof/>
              </w:rPr>
              <w:t>3. Referencias</w:t>
            </w:r>
            <w:r>
              <w:rPr>
                <w:noProof/>
              </w:rPr>
              <w:tab/>
            </w:r>
            <w:r>
              <w:rPr>
                <w:noProof/>
              </w:rPr>
              <w:fldChar w:fldCharType="begin"/>
            </w:r>
            <w:r>
              <w:rPr>
                <w:noProof/>
              </w:rPr>
              <w:instrText xml:space="preserve"> PAGEREF _Toc240636043 \h </w:instrText>
            </w:r>
            <w:r>
              <w:rPr>
                <w:noProof/>
              </w:rPr>
            </w:r>
            <w:r>
              <w:rPr>
                <w:noProof/>
              </w:rPr>
              <w:fldChar w:fldCharType="separate"/>
            </w:r>
            <w:r>
              <w:rPr>
                <w:noProof/>
              </w:rPr>
              <w:t>27</w:t>
            </w:r>
            <w:r>
              <w:rPr>
                <w:noProof/>
              </w:rPr>
              <w:fldChar w:fldCharType="end"/>
            </w:r>
          </w:hyperlink>
        </w:p>
        <w:p w14:paraId="63D616D6" w14:textId="77777777" w:rsidR="003126FB" w:rsidRDefault="003126FB">
          <w:pPr>
            <w:pStyle w:val="TDC1"/>
            <w:tabs>
              <w:tab w:val="right" w:leader="dot" w:pos="9350"/>
            </w:tabs>
            <w:rPr>
              <w:noProof/>
            </w:rPr>
          </w:pPr>
          <w:hyperlink w:anchor="_Toc240636044" w:history="1">
            <w:r w:rsidRPr="00CA3658">
              <w:rPr>
                <w:rStyle w:val="Hipervnculo"/>
                <w:noProof/>
              </w:rPr>
              <w:t>4. Anexos</w:t>
            </w:r>
            <w:r>
              <w:rPr>
                <w:noProof/>
              </w:rPr>
              <w:tab/>
            </w:r>
            <w:r>
              <w:rPr>
                <w:noProof/>
              </w:rPr>
              <w:fldChar w:fldCharType="begin"/>
            </w:r>
            <w:r>
              <w:rPr>
                <w:noProof/>
              </w:rPr>
              <w:instrText xml:space="preserve"> PAGEREF _Toc240636044 \h </w:instrText>
            </w:r>
            <w:r>
              <w:rPr>
                <w:noProof/>
              </w:rPr>
            </w:r>
            <w:r>
              <w:rPr>
                <w:noProof/>
              </w:rPr>
              <w:fldChar w:fldCharType="separate"/>
            </w:r>
            <w:r>
              <w:rPr>
                <w:noProof/>
              </w:rPr>
              <w:t>28</w:t>
            </w:r>
            <w:r>
              <w:rPr>
                <w:noProof/>
              </w:rPr>
              <w:fldChar w:fldCharType="end"/>
            </w:r>
          </w:hyperlink>
        </w:p>
        <w:p w14:paraId="2736F19A" w14:textId="77777777" w:rsidR="003126FB" w:rsidRDefault="003126FB">
          <w:pPr>
            <w:pStyle w:val="TDC2"/>
            <w:tabs>
              <w:tab w:val="right" w:leader="dot" w:pos="9350"/>
            </w:tabs>
            <w:rPr>
              <w:noProof/>
            </w:rPr>
          </w:pPr>
          <w:hyperlink w:anchor="_Toc240636045" w:history="1">
            <w:r w:rsidRPr="00CA3658">
              <w:rPr>
                <w:rStyle w:val="Hipervnculo"/>
                <w:noProof/>
              </w:rPr>
              <w:t>Anexo — Instituciones Fuente Integradas (51)</w:t>
            </w:r>
            <w:r>
              <w:rPr>
                <w:noProof/>
              </w:rPr>
              <w:tab/>
            </w:r>
            <w:r>
              <w:rPr>
                <w:noProof/>
              </w:rPr>
              <w:fldChar w:fldCharType="begin"/>
            </w:r>
            <w:r>
              <w:rPr>
                <w:noProof/>
              </w:rPr>
              <w:instrText xml:space="preserve"> PAGEREF _Toc240636045 \h </w:instrText>
            </w:r>
            <w:r>
              <w:rPr>
                <w:noProof/>
              </w:rPr>
            </w:r>
            <w:r>
              <w:rPr>
                <w:noProof/>
              </w:rPr>
              <w:fldChar w:fldCharType="separate"/>
            </w:r>
            <w:r>
              <w:rPr>
                <w:noProof/>
              </w:rPr>
              <w:t>28</w:t>
            </w:r>
            <w:r>
              <w:rPr>
                <w:noProof/>
              </w:rPr>
              <w:fldChar w:fldCharType="end"/>
            </w:r>
          </w:hyperlink>
        </w:p>
        <w:p w14:paraId="01DF5CF8" w14:textId="77777777" w:rsidR="00D375D1" w:rsidRDefault="00F8232F">
          <w:r>
            <w:fldChar w:fldCharType="end"/>
          </w:r>
        </w:p>
      </w:sdtContent>
    </w:sdt>
    <w:p w14:paraId="70FE3629" w14:textId="77777777" w:rsidR="00D375D1" w:rsidRDefault="00F8232F">
      <w:pPr>
        <w:spacing w:after="160" w:line="276" w:lineRule="auto"/>
        <w:jc w:val="both"/>
      </w:pPr>
      <w:r>
        <w:t>(Actualice este campo en Word: clic derecho sobre la tabla → Actualizar campos.)</w:t>
      </w:r>
    </w:p>
    <w:p w14:paraId="6370B935" w14:textId="77777777" w:rsidR="00D375D1" w:rsidRDefault="00F8232F">
      <w:r>
        <w:br w:type="page"/>
      </w:r>
    </w:p>
    <w:p w14:paraId="767E0FD3" w14:textId="77777777" w:rsidR="00D375D1" w:rsidRDefault="00F8232F">
      <w:pPr>
        <w:pStyle w:val="Ttulo1"/>
        <w:pageBreakBefore/>
      </w:pPr>
      <w:bookmarkStart w:id="7" w:name="_Toc240635993"/>
      <w:r>
        <w:lastRenderedPageBreak/>
        <w:t>1. Descripción de la Necesidad</w:t>
      </w:r>
      <w:bookmarkEnd w:id="7"/>
    </w:p>
    <w:p w14:paraId="5D320F3B" w14:textId="77777777" w:rsidR="00D375D1" w:rsidRDefault="00F8232F">
      <w:pPr>
        <w:spacing w:after="160" w:line="276" w:lineRule="auto"/>
        <w:jc w:val="both"/>
      </w:pPr>
      <w:r>
        <w:t>El alcance integral para el proyecto responde a la necesidad crítica de abordar la totalidad del universo institucional compuesto por 51 entidades fuentes y 246 entidades consumidoras mediante la atención simultánea de los tres tipos de servicios de intero</w:t>
      </w:r>
      <w:r>
        <w:t>perabilidad. Lejos de ser una decisión puramente operativa, esta cobertura holística se sustenta estratégicamente en tres pilares fundamentales:</w:t>
      </w:r>
    </w:p>
    <w:p w14:paraId="647F34C1" w14:textId="77777777" w:rsidR="00D375D1" w:rsidRDefault="00F8232F">
      <w:pPr>
        <w:spacing w:after="160" w:line="276" w:lineRule="auto"/>
        <w:jc w:val="both"/>
      </w:pPr>
      <w:r>
        <w:rPr>
          <w:b/>
          <w:bCs/>
        </w:rPr>
        <w:t xml:space="preserve">Garantía de continuidad operativa del Estado: </w:t>
      </w:r>
      <w:r>
        <w:t xml:space="preserve">La plataforma actual de interoperabilidad atraviesa un escenario </w:t>
      </w:r>
      <w:r>
        <w:t>de vulnerabilidad técnica crítica al operar sobre un sistema operativo sin soporte oficial desde el año 2020. Esta condición, combinada con una arquitectura rígidamente acoplada e incapaz de escalar ante incrementos en la demanda, compromete la estabilidad</w:t>
      </w:r>
      <w:r>
        <w:t xml:space="preserve"> de los servicios públicos. Optar por un alcance parcial implicaría marginar del proceso de modernización a instituciones y flujos transaccionales que hoy dependen indispensablemente del bus actual, perpetuando riesgos de interrupción en la operación estat</w:t>
      </w:r>
      <w:r>
        <w:t>al.</w:t>
      </w:r>
    </w:p>
    <w:p w14:paraId="7F17C6A5" w14:textId="77777777" w:rsidR="00D375D1" w:rsidRDefault="00F8232F">
      <w:pPr>
        <w:spacing w:after="160" w:line="276" w:lineRule="auto"/>
        <w:jc w:val="both"/>
      </w:pPr>
      <w:r>
        <w:rPr>
          <w:b/>
          <w:bCs/>
        </w:rPr>
        <w:t xml:space="preserve">Eliminación definitiva de conexiones bilaterales punto a punto: </w:t>
      </w:r>
      <w:r>
        <w:t>La ausencia histórica de una solución gobernada para la gestión de excepciones y procesamiento por lotes (</w:t>
      </w:r>
      <w:proofErr w:type="spellStart"/>
      <w:r>
        <w:t>batch</w:t>
      </w:r>
      <w:proofErr w:type="spellEnd"/>
      <w:r>
        <w:t>) ha derivado en la proliferación descontrolada de enlaces punto a punto entr</w:t>
      </w:r>
      <w:r>
        <w:t>e dependencias. Esta práctica fragmenta la seguridad y dificulta la trazabilidad de la información. Al integrar y resolver los tres tipos de servicios bajo un único programa de modernización, la propuesta habilita el esquema que elimina estas conexiones in</w:t>
      </w:r>
      <w:r>
        <w:t xml:space="preserve">formales </w:t>
      </w:r>
      <w:r>
        <w:rPr>
          <w:highlight w:val="yellow"/>
        </w:rPr>
        <w:t xml:space="preserve">a partir de la puesta en operación del ambiente </w:t>
      </w:r>
      <w:proofErr w:type="spellStart"/>
      <w:r>
        <w:rPr>
          <w:highlight w:val="yellow"/>
        </w:rPr>
        <w:t>sandbox</w:t>
      </w:r>
      <w:proofErr w:type="spellEnd"/>
      <w:r>
        <w:rPr>
          <w:highlight w:val="yellow"/>
        </w:rPr>
        <w:t xml:space="preserve"> certificado</w:t>
      </w:r>
      <w:r>
        <w:t>, consolidando un modelo centralizado y bajo estándares de gobernanza rigurosos.</w:t>
      </w:r>
    </w:p>
    <w:p w14:paraId="4E2CB5C8" w14:textId="77777777" w:rsidR="00D375D1" w:rsidRDefault="00F8232F">
      <w:pPr>
        <w:spacing w:after="160" w:line="276" w:lineRule="auto"/>
        <w:jc w:val="both"/>
      </w:pPr>
      <w:r>
        <w:rPr>
          <w:b/>
          <w:bCs/>
        </w:rPr>
        <w:t xml:space="preserve">Maximización de la eficiencia mediante una arquitectura desacoplada: </w:t>
      </w:r>
      <w:r>
        <w:t>La habilitación de los tres pa</w:t>
      </w:r>
      <w:r>
        <w:t xml:space="preserve">trones de consumo (síncrono, masivo y </w:t>
      </w:r>
      <w:proofErr w:type="spellStart"/>
      <w:r>
        <w:t>batch</w:t>
      </w:r>
      <w:proofErr w:type="spellEnd"/>
      <w:r>
        <w:t xml:space="preserve">) sobre una infraestructura unificada de microservicios desplegada en Google </w:t>
      </w:r>
      <w:proofErr w:type="spellStart"/>
      <w:r>
        <w:t>Kubernetes</w:t>
      </w:r>
      <w:proofErr w:type="spellEnd"/>
      <w:r>
        <w:t xml:space="preserve"> </w:t>
      </w:r>
      <w:proofErr w:type="spellStart"/>
      <w:r>
        <w:t>Engine</w:t>
      </w:r>
      <w:proofErr w:type="spellEnd"/>
      <w:r>
        <w:t xml:space="preserve"> (GKE) optimiza los recursos de desarrollo e infraestructura. Esta arquitectura desacoplada evita la duplicidad de esfu</w:t>
      </w:r>
      <w:r>
        <w:t>erzos en tareas de integración y reduce significativamente el costo marginal asociado a la incorporación futura de nuevas fuentes de datos o instituciones consumidoras.</w:t>
      </w:r>
    </w:p>
    <w:p w14:paraId="24468DA7" w14:textId="77777777" w:rsidR="00D375D1" w:rsidRDefault="00F8232F">
      <w:pPr>
        <w:pStyle w:val="Ttulo2"/>
      </w:pPr>
      <w:bookmarkStart w:id="8" w:name="_Toc240635994"/>
      <w:r>
        <w:t>1.1 Requerimientos específicos</w:t>
      </w:r>
      <w:bookmarkEnd w:id="8"/>
    </w:p>
    <w:p w14:paraId="41B50AE5" w14:textId="77777777" w:rsidR="00D375D1" w:rsidRDefault="00F8232F">
      <w:pPr>
        <w:pStyle w:val="Ttulo3"/>
      </w:pPr>
      <w:bookmarkStart w:id="9" w:name="_Toc240635995"/>
      <w:r>
        <w:t>1.1.1 Necesidad de Negocio y Continuidad Operativa</w:t>
      </w:r>
      <w:bookmarkEnd w:id="9"/>
    </w:p>
    <w:p w14:paraId="596FDB1E" w14:textId="77777777" w:rsidR="00D375D1" w:rsidRDefault="00F8232F">
      <w:pPr>
        <w:spacing w:after="160" w:line="276" w:lineRule="auto"/>
        <w:jc w:val="both"/>
      </w:pPr>
      <w:r>
        <w:t>La Di</w:t>
      </w:r>
      <w:r>
        <w:t>rección Nacional de Registros Públicos DINARP requiere consolidar el intercambio de información pública en un único bus gobernado, con disponibilidad continua (24/7) y capacidad de escalamiento horizontal, garantizando la continuidad de los servicios ciuda</w:t>
      </w:r>
      <w:r>
        <w:t>danos esenciales que dependen de las 51 instituciones fuente permitiendo una migración controlada desde el modelo acoplado actual.</w:t>
      </w:r>
    </w:p>
    <w:p w14:paraId="3335E544" w14:textId="77777777" w:rsidR="00D375D1" w:rsidRDefault="00F8232F">
      <w:pPr>
        <w:pStyle w:val="Ttulo3"/>
      </w:pPr>
      <w:bookmarkStart w:id="10" w:name="_Toc240635996"/>
      <w:r>
        <w:t>1.1.2 Necesidad Funcional y de Migración</w:t>
      </w:r>
      <w:bookmarkEnd w:id="10"/>
    </w:p>
    <w:p w14:paraId="35A9339A" w14:textId="77777777" w:rsidR="00D375D1" w:rsidRDefault="00F8232F">
      <w:pPr>
        <w:spacing w:after="160" w:line="276" w:lineRule="auto"/>
        <w:jc w:val="both"/>
      </w:pPr>
      <w:r>
        <w:t>Se requiere la exposición de los tres tipos de servicio de interoperabilidad definid</w:t>
      </w:r>
      <w:r>
        <w:t>os en el alcance:</w:t>
      </w:r>
    </w:p>
    <w:p w14:paraId="372D62E1" w14:textId="77777777" w:rsidR="00D375D1" w:rsidRDefault="00F8232F">
      <w:pPr>
        <w:pStyle w:val="Prrafodelista"/>
        <w:numPr>
          <w:ilvl w:val="0"/>
          <w:numId w:val="2"/>
        </w:numPr>
        <w:spacing w:after="100" w:line="276" w:lineRule="auto"/>
        <w:jc w:val="both"/>
      </w:pPr>
      <w:r>
        <w:rPr>
          <w:b/>
          <w:bCs/>
        </w:rPr>
        <w:t xml:space="preserve">Uno a Uno: </w:t>
      </w:r>
      <w:r>
        <w:t xml:space="preserve">consulta síncrona en tiempo real desde cualquier fuente previamente integrada, con librería de conectores </w:t>
      </w:r>
      <w:proofErr w:type="spellStart"/>
      <w:r>
        <w:t>low-code</w:t>
      </w:r>
      <w:proofErr w:type="spellEnd"/>
      <w:r>
        <w:t xml:space="preserve"> y trazabilidad completa.</w:t>
      </w:r>
    </w:p>
    <w:p w14:paraId="63371399" w14:textId="77777777" w:rsidR="00D375D1" w:rsidRDefault="00F8232F">
      <w:pPr>
        <w:pStyle w:val="Prrafodelista"/>
        <w:numPr>
          <w:ilvl w:val="0"/>
          <w:numId w:val="2"/>
        </w:numPr>
        <w:spacing w:after="100" w:line="276" w:lineRule="auto"/>
        <w:jc w:val="both"/>
      </w:pPr>
      <w:r>
        <w:rPr>
          <w:b/>
          <w:bCs/>
        </w:rPr>
        <w:t xml:space="preserve">Masivo Uno a Uno: </w:t>
      </w:r>
      <w:r>
        <w:t xml:space="preserve">soporte de alta concurrencia (referencia: 30 hilos por segundo) con </w:t>
      </w:r>
      <w:proofErr w:type="spellStart"/>
      <w:r>
        <w:t>r</w:t>
      </w:r>
      <w:r>
        <w:t>ate</w:t>
      </w:r>
      <w:proofErr w:type="spellEnd"/>
      <w:r>
        <w:t xml:space="preserve"> </w:t>
      </w:r>
      <w:proofErr w:type="spellStart"/>
      <w:r>
        <w:t>limiting</w:t>
      </w:r>
      <w:proofErr w:type="spellEnd"/>
      <w:r>
        <w:t xml:space="preserve">, </w:t>
      </w:r>
      <w:proofErr w:type="spellStart"/>
      <w:r>
        <w:t>throttling</w:t>
      </w:r>
      <w:proofErr w:type="spellEnd"/>
      <w:r>
        <w:t xml:space="preserve"> y control de cuotas.</w:t>
      </w:r>
    </w:p>
    <w:p w14:paraId="52F7C7D2" w14:textId="77777777" w:rsidR="00D375D1" w:rsidRDefault="00F8232F">
      <w:pPr>
        <w:pStyle w:val="Prrafodelista"/>
        <w:numPr>
          <w:ilvl w:val="0"/>
          <w:numId w:val="2"/>
        </w:numPr>
        <w:spacing w:after="100" w:line="276" w:lineRule="auto"/>
        <w:jc w:val="both"/>
      </w:pPr>
      <w:r>
        <w:rPr>
          <w:b/>
          <w:bCs/>
        </w:rPr>
        <w:lastRenderedPageBreak/>
        <w:t>Excepcionalidad (</w:t>
      </w:r>
      <w:proofErr w:type="spellStart"/>
      <w:r>
        <w:rPr>
          <w:b/>
          <w:bCs/>
        </w:rPr>
        <w:t>Batch</w:t>
      </w:r>
      <w:proofErr w:type="spellEnd"/>
      <w:r>
        <w:rPr>
          <w:b/>
          <w:bCs/>
        </w:rPr>
        <w:t xml:space="preserve">): </w:t>
      </w:r>
      <w:r>
        <w:t>carga y descarga controlada de datos en bloque, basada en autorizaciones previas conforme a la Resolución Nro. 003-NG-DINARDAP-2023, con auditoría completa por operación.</w:t>
      </w:r>
    </w:p>
    <w:p w14:paraId="06B9AB12" w14:textId="77777777" w:rsidR="00D375D1" w:rsidRDefault="00F8232F">
      <w:pPr>
        <w:spacing w:after="160" w:line="276" w:lineRule="auto"/>
        <w:jc w:val="both"/>
      </w:pPr>
      <w:r>
        <w:t>Adicionalmente, se requiere la integración y catalogación de al menos 280 fuentes de datos (meta de crecimiento sobre las 51 actuales) y la habilitación de acceso controlado para las 246 instituciones consumidoras registradas.</w:t>
      </w:r>
    </w:p>
    <w:p w14:paraId="1BE4749C" w14:textId="77777777" w:rsidR="00D375D1" w:rsidRDefault="00F8232F">
      <w:pPr>
        <w:pStyle w:val="Ttulo3"/>
      </w:pPr>
      <w:bookmarkStart w:id="11" w:name="_Toc240635997"/>
      <w:r>
        <w:t>1.1.3 Necesidad de Arquitectu</w:t>
      </w:r>
      <w:r>
        <w:t>ra y Rendimiento</w:t>
      </w:r>
      <w:bookmarkEnd w:id="11"/>
    </w:p>
    <w:p w14:paraId="265A3873" w14:textId="77777777" w:rsidR="00D375D1" w:rsidRDefault="00F8232F">
      <w:pPr>
        <w:spacing w:after="160" w:line="276" w:lineRule="auto"/>
        <w:jc w:val="both"/>
      </w:pPr>
      <w:r>
        <w:t>La arquitectura actual de la plataforma es el origen de muchas de sus limitaciones de rendimiento y escalabilidad. Para garantizar un servicio eficiente y sostenible a largo plazo, es imperativo un rediseño arquitectónico completo. Las nec</w:t>
      </w:r>
      <w:r>
        <w:t>esidades clave en esta área son:</w:t>
      </w:r>
    </w:p>
    <w:p w14:paraId="6E345AF5" w14:textId="77777777" w:rsidR="00D375D1" w:rsidRDefault="00F8232F">
      <w:pPr>
        <w:spacing w:after="160" w:line="276" w:lineRule="auto"/>
        <w:jc w:val="both"/>
      </w:pPr>
      <w:r>
        <w:rPr>
          <w:b/>
          <w:bCs/>
        </w:rPr>
        <w:t xml:space="preserve">Superar la Arquitectura Acoplada: </w:t>
      </w:r>
      <w:r>
        <w:t>El servicio actual se basa en una "arquitectura acoplada" que presenta limitaciones significativas para el escalamiento funcional. Se necesita una transición a una arquitectura moderna y de</w:t>
      </w:r>
      <w:r>
        <w:t>sacoplada, basada en microservicios, que permita la incorporación ágil de nuevas fuentes de datos sin afectar la operatividad del sistema principal.</w:t>
      </w:r>
    </w:p>
    <w:p w14:paraId="69925845" w14:textId="77777777" w:rsidR="00D375D1" w:rsidRDefault="00F8232F">
      <w:pPr>
        <w:spacing w:after="160" w:line="276" w:lineRule="auto"/>
        <w:jc w:val="both"/>
      </w:pPr>
      <w:r>
        <w:rPr>
          <w:b/>
          <w:bCs/>
        </w:rPr>
        <w:t xml:space="preserve">Garantizar Alto Rendimiento y Baja Latencia: </w:t>
      </w:r>
      <w:r>
        <w:t>Las limitaciones de la arquitectura actual han generado "inter</w:t>
      </w:r>
      <w:r>
        <w:t>mitencias y altos tiempos de espera" en la prestación de servicios. La nueva plataforma debe garantizar un rendimiento óptimo en tiempo real y tiempos de respuesta aceptables, validados a través de pruebas de carga y estrés que simulen una alta transaccion</w:t>
      </w:r>
      <w:r>
        <w:t>alidad simultánea.</w:t>
      </w:r>
    </w:p>
    <w:p w14:paraId="2E51453B" w14:textId="77777777" w:rsidR="00D375D1" w:rsidRDefault="00F8232F">
      <w:pPr>
        <w:spacing w:after="160" w:line="276" w:lineRule="auto"/>
        <w:jc w:val="both"/>
      </w:pPr>
      <w:r>
        <w:rPr>
          <w:b/>
          <w:bCs/>
        </w:rPr>
        <w:t xml:space="preserve">Habilitar la escalabilidad horizontal y eficiente: </w:t>
      </w:r>
      <w:r>
        <w:t>El modelo de escalamiento actual es vertical e ineficiente, requiriendo incrementar la infraestructura completa para soportar la demanda, hasta el punto de tener que dedicar servidores e</w:t>
      </w:r>
      <w:r>
        <w:t>xclusivos para un solo consumidor. La nueva arquitectura debe permitir escalar horizontalmente y de manera selectiva solo los componentes que presenten mayor demanda, optimizando drásticamente el uso de recursos.</w:t>
      </w:r>
    </w:p>
    <w:p w14:paraId="7ED9AD10" w14:textId="77777777" w:rsidR="00D375D1" w:rsidRDefault="00F8232F">
      <w:pPr>
        <w:spacing w:after="160" w:line="276" w:lineRule="auto"/>
        <w:jc w:val="both"/>
      </w:pPr>
      <w:r>
        <w:rPr>
          <w:b/>
          <w:bCs/>
        </w:rPr>
        <w:t>Asegurar la Alta Disponibilidad y Redundanc</w:t>
      </w:r>
      <w:r>
        <w:rPr>
          <w:b/>
          <w:bCs/>
        </w:rPr>
        <w:t xml:space="preserve">ia: </w:t>
      </w:r>
      <w:r>
        <w:t>La nueva plataforma debe ser diseñada desde su concepción para contar con alta disponibilidad y redundancia, garantizando una resiliencia ante fallos y una continuidad operativa de al menos el 99.95%.</w:t>
      </w:r>
    </w:p>
    <w:p w14:paraId="7FD14DB2" w14:textId="77777777" w:rsidR="00D375D1" w:rsidRDefault="00F8232F">
      <w:pPr>
        <w:spacing w:after="160" w:line="276" w:lineRule="auto"/>
        <w:jc w:val="both"/>
      </w:pPr>
      <w:r>
        <w:rPr>
          <w:b/>
          <w:bCs/>
        </w:rPr>
        <w:t xml:space="preserve">Optimizar la Gestión de Logs: </w:t>
      </w:r>
      <w:r>
        <w:t>El sistema actual gen</w:t>
      </w:r>
      <w:r>
        <w:t>era un volumen aproximado de 10 GB de logs de trazabilidad diarios, lo que representa un consumo de almacenamiento significativo y creciente. Se requiere una arquitectura que contemple una gestión eficiente de este volumen de logs, con políticas de retenci</w:t>
      </w:r>
      <w:r>
        <w:t>ón y archivo que no degraden el desempeño del sistema.</w:t>
      </w:r>
    </w:p>
    <w:p w14:paraId="1B9EB4DB" w14:textId="77777777" w:rsidR="00D375D1" w:rsidRDefault="00F8232F">
      <w:pPr>
        <w:pStyle w:val="Ttulo3"/>
      </w:pPr>
      <w:bookmarkStart w:id="12" w:name="_Toc240635998"/>
      <w:r>
        <w:t>1.1.4 Necesidad de Integración y Operaciones</w:t>
      </w:r>
      <w:bookmarkEnd w:id="12"/>
    </w:p>
    <w:p w14:paraId="328CED88" w14:textId="77777777" w:rsidR="00D375D1" w:rsidRDefault="00F8232F">
      <w:pPr>
        <w:spacing w:after="160" w:line="276" w:lineRule="auto"/>
        <w:jc w:val="both"/>
      </w:pPr>
      <w:r>
        <w:t xml:space="preserve">La gestión de la plataforma actual es compleja y carece de la automatización y flexibilidad necesarias para un entorno operativo moderno. La nueva solución </w:t>
      </w:r>
      <w:r>
        <w:t>debe simplificar la integración de nuevas fuentes de datos y centralizar las operaciones para mejorar la eficiencia y la capacidad de respuesta. Las necesidades principales de integración y operaciones son:</w:t>
      </w:r>
    </w:p>
    <w:p w14:paraId="6381482E" w14:textId="77777777" w:rsidR="00D375D1" w:rsidRDefault="00F8232F">
      <w:pPr>
        <w:spacing w:after="160" w:line="276" w:lineRule="auto"/>
        <w:jc w:val="both"/>
      </w:pPr>
      <w:r>
        <w:rPr>
          <w:b/>
          <w:bCs/>
        </w:rPr>
        <w:t xml:space="preserve">Proveer Conectividad Versátil y Automatizada: </w:t>
      </w:r>
      <w:r>
        <w:t xml:space="preserve">Se </w:t>
      </w:r>
      <w:r>
        <w:t>requiere que la plataforma ofrezca una amplia gama de adaptadores y conectores para integrar diversas fuentes de información (bases de datos, servicios web, archivos planos). La integración debe ser simplificada mediante procesos automatizados, con herrami</w:t>
      </w:r>
      <w:r>
        <w:t>entas de poco código (</w:t>
      </w:r>
      <w:proofErr w:type="spellStart"/>
      <w:r>
        <w:t>low-code</w:t>
      </w:r>
      <w:proofErr w:type="spellEnd"/>
      <w:r>
        <w:t>) y diseño visual de tipo "arrastrar y soltar" para la creación de flujos de trabajo.</w:t>
      </w:r>
    </w:p>
    <w:p w14:paraId="71BAFB61" w14:textId="77777777" w:rsidR="00D375D1" w:rsidRDefault="00F8232F">
      <w:pPr>
        <w:spacing w:after="160" w:line="276" w:lineRule="auto"/>
        <w:jc w:val="both"/>
      </w:pPr>
      <w:r>
        <w:rPr>
          <w:b/>
          <w:bCs/>
        </w:rPr>
        <w:lastRenderedPageBreak/>
        <w:t xml:space="preserve">Centralizar la Gestión y Administración: </w:t>
      </w:r>
      <w:r>
        <w:t>Es fundamental contar con una consola de administración unificada que ofrezca una visibilidad compl</w:t>
      </w:r>
      <w:r>
        <w:t xml:space="preserve">eta de todos los procesos e integraciones de principio a fin. Desde esta consola se deben poder gestionar los flujos de interoperabilidad, los procesos </w:t>
      </w:r>
      <w:proofErr w:type="spellStart"/>
      <w:r>
        <w:t>batch</w:t>
      </w:r>
      <w:proofErr w:type="spellEnd"/>
      <w:r>
        <w:t xml:space="preserve">, el data </w:t>
      </w:r>
      <w:proofErr w:type="spellStart"/>
      <w:r>
        <w:t>lake</w:t>
      </w:r>
      <w:proofErr w:type="spellEnd"/>
      <w:r>
        <w:t xml:space="preserve"> y las alertas del servicio.</w:t>
      </w:r>
    </w:p>
    <w:p w14:paraId="2D4A9CF2" w14:textId="77777777" w:rsidR="00D375D1" w:rsidRDefault="00F8232F">
      <w:pPr>
        <w:spacing w:after="160" w:line="276" w:lineRule="auto"/>
        <w:jc w:val="both"/>
      </w:pPr>
      <w:r>
        <w:rPr>
          <w:b/>
          <w:bCs/>
        </w:rPr>
        <w:t xml:space="preserve">Implementar un Monitoreo Proactivo: </w:t>
      </w:r>
      <w:r>
        <w:t>La nueva solución de</w:t>
      </w:r>
      <w:r>
        <w:t>be incorporar controles de monitoreo proactivo que permitan la detección temprana de vulnerabilidades o fallos operativos y faciliten la aplicación de medidas correctivas inmediatas.</w:t>
      </w:r>
    </w:p>
    <w:p w14:paraId="2273A830" w14:textId="77777777" w:rsidR="00D375D1" w:rsidRDefault="00F8232F">
      <w:pPr>
        <w:spacing w:after="160" w:line="276" w:lineRule="auto"/>
        <w:jc w:val="both"/>
      </w:pPr>
      <w:r>
        <w:rPr>
          <w:b/>
          <w:bCs/>
        </w:rPr>
        <w:t xml:space="preserve">Integrar con Sistemas de Monitoreo Externos: </w:t>
      </w:r>
      <w:r>
        <w:t xml:space="preserve">La plataforma debe tener la </w:t>
      </w:r>
      <w:r>
        <w:t xml:space="preserve">capacidad de integrarse con los sistemas de monitoreo y seguridad existentes en la institución, como soluciones SIEM (Security </w:t>
      </w:r>
      <w:proofErr w:type="spellStart"/>
      <w:r>
        <w:t>Information</w:t>
      </w:r>
      <w:proofErr w:type="spellEnd"/>
      <w:r>
        <w:t xml:space="preserve"> and </w:t>
      </w:r>
      <w:proofErr w:type="spellStart"/>
      <w:r>
        <w:t>Event</w:t>
      </w:r>
      <w:proofErr w:type="spellEnd"/>
      <w:r>
        <w:t xml:space="preserve"> Management) y plataformas de gestión de incidentes, para optimizar la supervisión centralizada.</w:t>
      </w:r>
    </w:p>
    <w:p w14:paraId="4A07FCB9" w14:textId="77777777" w:rsidR="00D375D1" w:rsidRDefault="00F8232F">
      <w:pPr>
        <w:spacing w:after="160" w:line="276" w:lineRule="auto"/>
        <w:jc w:val="both"/>
      </w:pPr>
      <w:r>
        <w:rPr>
          <w:b/>
          <w:bCs/>
        </w:rPr>
        <w:t>Asegurar la</w:t>
      </w:r>
      <w:r>
        <w:rPr>
          <w:b/>
          <w:bCs/>
        </w:rPr>
        <w:t xml:space="preserve"> Consistencia entre Entornos: </w:t>
      </w:r>
      <w:r>
        <w:t xml:space="preserve">Se debe garantizar la consistencia de los </w:t>
      </w:r>
      <w:proofErr w:type="spellStart"/>
      <w:r>
        <w:rPr>
          <w:highlight w:val="yellow"/>
        </w:rPr>
        <w:t>sub-entornos</w:t>
      </w:r>
      <w:proofErr w:type="spellEnd"/>
      <w:r>
        <w:rPr>
          <w:highlight w:val="yellow"/>
        </w:rPr>
        <w:t xml:space="preserve"> de desarrollo, prueba y certificación habilitados dentro del ambiente </w:t>
      </w:r>
      <w:proofErr w:type="spellStart"/>
      <w:r>
        <w:rPr>
          <w:highlight w:val="yellow"/>
        </w:rPr>
        <w:t>sandbox</w:t>
      </w:r>
      <w:proofErr w:type="spellEnd"/>
      <w:r>
        <w:t>, para minimizar errores derivados de diferencias en la configuración, apuntando a un ciclo de</w:t>
      </w:r>
      <w:r>
        <w:t xml:space="preserve"> vida de desarrollo de software (DevOps) robusto y confiable.</w:t>
      </w:r>
    </w:p>
    <w:p w14:paraId="2F772365" w14:textId="77777777" w:rsidR="00D375D1" w:rsidRDefault="00F8232F">
      <w:pPr>
        <w:pStyle w:val="Ttulo3"/>
      </w:pPr>
      <w:bookmarkStart w:id="13" w:name="_Toc240635999"/>
      <w:r>
        <w:t>1.1.5 Necesidad de Seguridad y Cumplimiento Normativo</w:t>
      </w:r>
      <w:bookmarkEnd w:id="13"/>
    </w:p>
    <w:p w14:paraId="08959989" w14:textId="77777777" w:rsidR="00D375D1" w:rsidRDefault="00F8232F">
      <w:pPr>
        <w:spacing w:after="160" w:line="276" w:lineRule="auto"/>
        <w:jc w:val="both"/>
      </w:pPr>
      <w:r>
        <w:t>La arquitectura debe garantizar autenticación y autorización mediante OAuth2/JWT, cifrado en tránsito (TLS 1.2/1.3) y en reposo (AES-256 vía</w:t>
      </w:r>
      <w:r>
        <w:t xml:space="preserve"> KMS), enmascaramiento de datos sensibles, protección perimetral con WAF/NGFW y prevención de intrusiones (IPS/IDS), y trazabilidad inmutable de cada acceso, conforme a la Ley Orgánica de Protección de Datos Personales (LOPDP) y a la Ley Orgánica del Siste</w:t>
      </w:r>
      <w:r>
        <w:t>ma Nacional de Registro de Datos Públicos.</w:t>
      </w:r>
    </w:p>
    <w:p w14:paraId="6E2FC6F4" w14:textId="77777777" w:rsidR="00D375D1" w:rsidRDefault="00F8232F">
      <w:pPr>
        <w:pStyle w:val="Ttulo3"/>
      </w:pPr>
      <w:bookmarkStart w:id="14" w:name="_Toc240636000"/>
      <w:r>
        <w:t>1.1.6 Necesidad de Gobernanza del Acceso</w:t>
      </w:r>
      <w:bookmarkEnd w:id="14"/>
    </w:p>
    <w:p w14:paraId="39F06298" w14:textId="77777777" w:rsidR="00D375D1" w:rsidRDefault="00F8232F">
      <w:pPr>
        <w:spacing w:after="160" w:line="276" w:lineRule="auto"/>
        <w:jc w:val="both"/>
      </w:pPr>
      <w:r>
        <w:t>El consumo de cada institución fuente y consumidora debe operar bajo competencia legal explícita: grupos de campos previamente autorizados, reglas predeterminadas por Direc</w:t>
      </w:r>
      <w:r>
        <w:t xml:space="preserve">ción Nacional de Registros Públicos DINARP (cuotas, </w:t>
      </w:r>
      <w:proofErr w:type="spellStart"/>
      <w:r>
        <w:t>rate</w:t>
      </w:r>
      <w:proofErr w:type="spellEnd"/>
      <w:r>
        <w:t xml:space="preserve"> </w:t>
      </w:r>
      <w:proofErr w:type="spellStart"/>
      <w:r>
        <w:t>limit</w:t>
      </w:r>
      <w:proofErr w:type="spellEnd"/>
      <w:r>
        <w:t>, vigencias), y un flujo de gestión de operación e inactividad de fuentes y consumos administrado desde el Portal de Datos DINARP.</w:t>
      </w:r>
    </w:p>
    <w:p w14:paraId="5603470C" w14:textId="77777777" w:rsidR="00D375D1" w:rsidRDefault="00F8232F">
      <w:pPr>
        <w:pStyle w:val="Ttulo2"/>
      </w:pPr>
      <w:bookmarkStart w:id="15" w:name="_Toc240636001"/>
      <w:r>
        <w:t>1.2 Áreas clave</w:t>
      </w:r>
      <w:bookmarkEnd w:id="15"/>
    </w:p>
    <w:p w14:paraId="56C96B6E" w14:textId="77777777" w:rsidR="00D375D1" w:rsidRDefault="00F8232F">
      <w:pPr>
        <w:pStyle w:val="Ttulo3"/>
      </w:pPr>
      <w:bookmarkStart w:id="16" w:name="_Toc240636002"/>
      <w:r>
        <w:t>1.2.1 Ineficiencia en la gestión de Interaccion</w:t>
      </w:r>
      <w:r>
        <w:t>es</w:t>
      </w:r>
      <w:bookmarkEnd w:id="16"/>
    </w:p>
    <w:p w14:paraId="082B2D29" w14:textId="77777777" w:rsidR="00D375D1" w:rsidRDefault="00F8232F">
      <w:pPr>
        <w:spacing w:after="160" w:line="276" w:lineRule="auto"/>
        <w:jc w:val="both"/>
      </w:pPr>
      <w:r>
        <w:t>La plataforma de interoperabilidad actual de la Dirección Nacional de Registros Públicos DINARP, basada en tecnología obsoleta, presenta limitaciones significativas en escalabilidad, flexibilidad y facilidad de mantenimiento. Esta situación genera inter</w:t>
      </w:r>
      <w:r>
        <w:t>mitencias y altos tiempos de espera en la prestación de servicios, afectando la agilidad de las instituciones públicas que dependen de respuestas oportunas. La arquitectura acoplada actual impide el escalamiento funcional, lo que lleva a una utilización in</w:t>
      </w:r>
      <w:r>
        <w:t>eficiente de los recursos y limita la capacidad de la Dirección Nacional de Registros Públicos DINARP para soportar la carga del consumo masivo de registros públicos.</w:t>
      </w:r>
    </w:p>
    <w:p w14:paraId="7B703B55" w14:textId="77777777" w:rsidR="00D375D1" w:rsidRDefault="00F8232F">
      <w:pPr>
        <w:pStyle w:val="Ttulo3"/>
      </w:pPr>
      <w:bookmarkStart w:id="17" w:name="_Toc240636003"/>
      <w:r>
        <w:t>1.2.2 Falta de Automatización y Personalización</w:t>
      </w:r>
      <w:bookmarkEnd w:id="17"/>
    </w:p>
    <w:p w14:paraId="1BA129FC" w14:textId="77777777" w:rsidR="00D375D1" w:rsidRDefault="00F8232F">
      <w:pPr>
        <w:spacing w:after="160" w:line="276" w:lineRule="auto"/>
        <w:jc w:val="both"/>
      </w:pPr>
      <w:r>
        <w:t>Actualmente, la Dirección Nacional de Reg</w:t>
      </w:r>
      <w:r>
        <w:t>istros Públicos DINARP, carece de un producto tecnológico para el procesamiento de bloques de información (</w:t>
      </w:r>
      <w:proofErr w:type="spellStart"/>
      <w:r>
        <w:t>batch</w:t>
      </w:r>
      <w:proofErr w:type="spellEnd"/>
      <w:r>
        <w:t xml:space="preserve">). Esta deficiencia ha provocado un aumento en las solicitudes excepcionales de transferencia de información "Punto a Punto", evidenciando la </w:t>
      </w:r>
      <w:r>
        <w:lastRenderedPageBreak/>
        <w:t>au</w:t>
      </w:r>
      <w:r>
        <w:t>sencia de mecanismos automatizados y estandarizados para el consumo masivo de datos. La necesidad de integración automatizada mediante pipelines y conectores reutilizables hacia un Data Lake es crítica para reducir la intervención manual y optimizar los fl</w:t>
      </w:r>
      <w:r>
        <w:t>ujos de trabajo.</w:t>
      </w:r>
    </w:p>
    <w:p w14:paraId="10D47700" w14:textId="77777777" w:rsidR="00D375D1" w:rsidRDefault="00F8232F">
      <w:pPr>
        <w:pStyle w:val="Ttulo3"/>
      </w:pPr>
      <w:bookmarkStart w:id="18" w:name="_Toc240636004"/>
      <w:r>
        <w:t>1.2.3 Dificultad en el Análisis de Datos y Toma de Decisiones</w:t>
      </w:r>
      <w:bookmarkEnd w:id="18"/>
    </w:p>
    <w:p w14:paraId="41E5F54B" w14:textId="77777777" w:rsidR="00D375D1" w:rsidRDefault="00F8232F">
      <w:pPr>
        <w:spacing w:after="160" w:line="276" w:lineRule="auto"/>
        <w:jc w:val="both"/>
      </w:pPr>
      <w:r>
        <w:t>La Dirección Nacional de Registros Públicos DINARP, enfrenta una incapacidad tecnológica actual para realizar analítica avanzada. Esta es la justificación más frecuente para las excepcionalidades de consumo de datos. La plataforma existente no permite proc</w:t>
      </w:r>
      <w:r>
        <w:t>esar grandes volúmenes de datos históricos o bloques de información para análisis y generación de reportes estadísticos, lo que limita la capacidad de las instituciones para tomar decisiones estratégicas basadas en datos.</w:t>
      </w:r>
    </w:p>
    <w:p w14:paraId="2E00243A" w14:textId="77777777" w:rsidR="00D375D1" w:rsidRDefault="00F8232F">
      <w:pPr>
        <w:pStyle w:val="Ttulo3"/>
      </w:pPr>
      <w:bookmarkStart w:id="19" w:name="_Toc240636005"/>
      <w:r>
        <w:t>1.2.4 Limitaciones en la Experienc</w:t>
      </w:r>
      <w:r>
        <w:t>ia del Cliente</w:t>
      </w:r>
      <w:bookmarkEnd w:id="19"/>
    </w:p>
    <w:p w14:paraId="567A80B6" w14:textId="77777777" w:rsidR="00D375D1" w:rsidRDefault="00F8232F">
      <w:pPr>
        <w:spacing w:after="160" w:line="276" w:lineRule="auto"/>
        <w:jc w:val="both"/>
      </w:pPr>
      <w:r>
        <w:t>Las deficiencias de la plataforma actual impactan directamente en la calidad del servicio ofrecido a las instituciones consumidoras y, por ende, a la ciudadanía. Las intermitencias y altos tiempos de espera en las consultas afectan la eficie</w:t>
      </w:r>
      <w:r>
        <w:t>ncia de los trámites públicos. La modernización de la interoperabilidad es clave para agilizar y optimizar los servicios, reducir la redundancia y mejorar la satisfacción ciudadana, transformando la gestión pública en un entorno más ágil y eficaz.</w:t>
      </w:r>
    </w:p>
    <w:p w14:paraId="34A8B670" w14:textId="77777777" w:rsidR="00D375D1" w:rsidRDefault="00F8232F">
      <w:pPr>
        <w:pStyle w:val="Ttulo3"/>
      </w:pPr>
      <w:bookmarkStart w:id="20" w:name="_Toc240636006"/>
      <w:r>
        <w:t>1.2.5 Necesidad de Modernización y Liderazgo</w:t>
      </w:r>
      <w:bookmarkEnd w:id="20"/>
    </w:p>
    <w:p w14:paraId="476BA4E1" w14:textId="77777777" w:rsidR="00D375D1" w:rsidRDefault="00F8232F">
      <w:pPr>
        <w:spacing w:after="160" w:line="276" w:lineRule="auto"/>
        <w:jc w:val="both"/>
      </w:pPr>
      <w:r>
        <w:t>La tecnología base del servicio de interoperabilidad está obsoleta y sin soporte oficial del fabricante, lo que implica riesgos de seguridad, falta de actualizaciones y asistencia técnica. Además, su infraestruc</w:t>
      </w:r>
      <w:r>
        <w:t>tura opera con sistemas operativos cuya versión está fuera de soporte desde noviembre de 2020, comprometiendo la continuidad y seguridad. La Dirección Nacional de Registros Públicos DINARP, como entidad responsable de la interoperabilidad en el estado ecua</w:t>
      </w:r>
      <w:r>
        <w:t>toriano, debe adoptar urgentemente tecnologías de punta para mantener su rol de liderazgo en la transformación digital y posicionar a Ecuador como un referente en el uso innovador y responsable de los datos públicos.</w:t>
      </w:r>
    </w:p>
    <w:p w14:paraId="07A11C71" w14:textId="77777777" w:rsidR="00D375D1" w:rsidRDefault="00F8232F">
      <w:pPr>
        <w:pStyle w:val="Ttulo3"/>
      </w:pPr>
      <w:bookmarkStart w:id="21" w:name="_Toc240636007"/>
      <w:r>
        <w:t>1.2.6 Áreas impactadas</w:t>
      </w:r>
      <w:bookmarkEnd w:id="21"/>
    </w:p>
    <w:p w14:paraId="4ACCC037" w14:textId="77777777" w:rsidR="00D375D1" w:rsidRDefault="00F8232F">
      <w:pPr>
        <w:spacing w:after="160" w:line="276" w:lineRule="auto"/>
        <w:jc w:val="both"/>
      </w:pPr>
      <w:r>
        <w:t>Dirección Nacion</w:t>
      </w:r>
      <w:r>
        <w:t>al de Registros Públicos (rectoría y gobierno del intercambio) · las 51 instituciones fuente actuales, con meta de ampliación a 280 · las 246 instituciones consumidoras registradas (Función Ejecutiva, Judicial, Legislativa, Electoral, Control Social, GAD M</w:t>
      </w:r>
      <w:r>
        <w:t>unicipales y Provinciales) · asesoría jurídica y áreas de control · ciudadanía titular de los datos.</w:t>
      </w:r>
    </w:p>
    <w:p w14:paraId="2BF6DB6B" w14:textId="77777777" w:rsidR="00D375D1" w:rsidRDefault="00F8232F">
      <w:pPr>
        <w:pStyle w:val="Ttulo2"/>
      </w:pPr>
      <w:bookmarkStart w:id="22" w:name="_Toc240636008"/>
      <w:r>
        <w:t>1.3 Descripción de la Solución Técnica</w:t>
      </w:r>
      <w:bookmarkEnd w:id="22"/>
    </w:p>
    <w:p w14:paraId="384C5EC1" w14:textId="77777777" w:rsidR="00D375D1" w:rsidRDefault="00F8232F">
      <w:pPr>
        <w:spacing w:after="160" w:line="276" w:lineRule="auto"/>
        <w:jc w:val="both"/>
      </w:pPr>
      <w:r>
        <w:t xml:space="preserve">La solución técnica propuesta contempla la provisión de una infraestructura nativa de nube fundamentada en Google </w:t>
      </w:r>
      <w:proofErr w:type="spellStart"/>
      <w:r>
        <w:t>Ku</w:t>
      </w:r>
      <w:r>
        <w:t>bernetes</w:t>
      </w:r>
      <w:proofErr w:type="spellEnd"/>
      <w:r>
        <w:t xml:space="preserve"> </w:t>
      </w:r>
      <w:proofErr w:type="spellStart"/>
      <w:r>
        <w:t>Engine</w:t>
      </w:r>
      <w:proofErr w:type="spellEnd"/>
      <w:r>
        <w:t xml:space="preserve"> (GKE) y </w:t>
      </w:r>
      <w:proofErr w:type="spellStart"/>
      <w:r>
        <w:t>Apigee</w:t>
      </w:r>
      <w:proofErr w:type="spellEnd"/>
      <w:r>
        <w:t xml:space="preserve"> API </w:t>
      </w:r>
      <w:proofErr w:type="spellStart"/>
      <w:r>
        <w:t>Platform</w:t>
      </w:r>
      <w:proofErr w:type="spellEnd"/>
      <w:r>
        <w:t xml:space="preserve">, actuando esta última como la puerta de enlace centralizada. Este ecosistema, operado bajo la modalidad de Software as a </w:t>
      </w:r>
      <w:proofErr w:type="spellStart"/>
      <w:r>
        <w:t>Service</w:t>
      </w:r>
      <w:proofErr w:type="spellEnd"/>
      <w:r>
        <w:t xml:space="preserve"> (SaaS) sobre Google Cloud </w:t>
      </w:r>
      <w:proofErr w:type="spellStart"/>
      <w:r>
        <w:t>Platform</w:t>
      </w:r>
      <w:proofErr w:type="spellEnd"/>
      <w:r>
        <w:t>, se estructura en seis componentes funcionales c</w:t>
      </w:r>
      <w:r>
        <w:t xml:space="preserve">uya activación se rige por la Estructura de Desglose del Trabajo (EDT). La plataforma consolida la gobernanza para los tres patrones de consumo definidos —síncrono, masivo y </w:t>
      </w:r>
      <w:proofErr w:type="spellStart"/>
      <w:r>
        <w:t>batch</w:t>
      </w:r>
      <w:proofErr w:type="spellEnd"/>
      <w:r>
        <w:t>—, integrando mecanismos de seguridad intrínsecos en cada flujo transaccional</w:t>
      </w:r>
      <w:r>
        <w:t xml:space="preserve"> y automatizando el proceso de </w:t>
      </w:r>
      <w:proofErr w:type="spellStart"/>
      <w:r>
        <w:t>onboarding</w:t>
      </w:r>
      <w:proofErr w:type="spellEnd"/>
      <w:r>
        <w:t xml:space="preserve"> y habilitación para las entidades fuente y consumidoras.</w:t>
      </w:r>
    </w:p>
    <w:p w14:paraId="64DBE582" w14:textId="77777777" w:rsidR="00D375D1" w:rsidRDefault="00F8232F">
      <w:pPr>
        <w:spacing w:after="160" w:line="276" w:lineRule="auto"/>
        <w:jc w:val="both"/>
      </w:pPr>
      <w:r>
        <w:t xml:space="preserve">El resultado final del programa consiste en la </w:t>
      </w:r>
      <w:r>
        <w:rPr>
          <w:highlight w:val="yellow"/>
        </w:rPr>
        <w:t xml:space="preserve">certificación, en ambiente </w:t>
      </w:r>
      <w:proofErr w:type="spellStart"/>
      <w:r>
        <w:rPr>
          <w:highlight w:val="yellow"/>
        </w:rPr>
        <w:t>sandbox</w:t>
      </w:r>
      <w:proofErr w:type="spellEnd"/>
      <w:r>
        <w:rPr>
          <w:highlight w:val="yellow"/>
        </w:rPr>
        <w:t>, de un ecosistema nacional de interoperabilidad resiliente, auditable y esc</w:t>
      </w:r>
      <w:r>
        <w:rPr>
          <w:highlight w:val="yellow"/>
        </w:rPr>
        <w:t>alable</w:t>
      </w:r>
      <w:r>
        <w:t xml:space="preserve">. Esta visión estratégica sustituye la </w:t>
      </w:r>
      <w:r>
        <w:lastRenderedPageBreak/>
        <w:t>obsolescencia de la arquitectura ESB acoplada por una solución moderna de microservicios y servicios gestionados de Google Cloud, diseñada para soportar el crecimiento proyectado de hasta 280 fuentes de informac</w:t>
      </w:r>
      <w:r>
        <w:t>ión estatales.</w:t>
      </w:r>
    </w:p>
    <w:p w14:paraId="63008C6F" w14:textId="77777777" w:rsidR="00D375D1" w:rsidRDefault="00F8232F">
      <w:pPr>
        <w:pStyle w:val="Ttulo2"/>
      </w:pPr>
      <w:bookmarkStart w:id="23" w:name="_Toc240636009"/>
      <w:r>
        <w:t>1.4 Componentes de la Solución Técnica</w:t>
      </w:r>
      <w:bookmarkEnd w:id="23"/>
    </w:p>
    <w:p w14:paraId="271860DB" w14:textId="77777777" w:rsidR="00D375D1" w:rsidRDefault="00F8232F">
      <w:pPr>
        <w:pStyle w:val="Ttulo3"/>
      </w:pPr>
      <w:bookmarkStart w:id="24" w:name="_Toc240636010"/>
      <w:r>
        <w:t>1.4.1 Módulos Funcionales Desplegados</w:t>
      </w:r>
      <w:bookmarkEnd w:id="24"/>
    </w:p>
    <w:p w14:paraId="6D4885ED" w14:textId="77777777" w:rsidR="00D375D1" w:rsidRDefault="00F8232F">
      <w:pPr>
        <w:spacing w:after="160" w:line="276" w:lineRule="auto"/>
        <w:jc w:val="both"/>
      </w:pPr>
      <w:r>
        <w:t>La estructuración de las seis épicas para el programa de implementación se articula en torno a dos ejes funcionales fundamentales: el módulo de Interoperabilidad, q</w:t>
      </w:r>
      <w:r>
        <w:t>ue abarca los servicios Uno a Uno y Masivos, y el módulo de Excepcionalidad para el procesamiento por lotes (</w:t>
      </w:r>
      <w:proofErr w:type="spellStart"/>
      <w:r>
        <w:t>batch</w:t>
      </w:r>
      <w:proofErr w:type="spellEnd"/>
      <w:r>
        <w:t>), integrando de manera simultánea las dimensiones transversales de definición técnica, gobierno del acceso y monitoreo integral. La especific</w:t>
      </w:r>
      <w:r>
        <w:t>ación pormenorizada de los servicios de configuración y despliegue para ambos componentes centrales se desarrolla exhaustivamente en el apartado "Detalle del Despliegue y Configuración por Módulo Funcional" de la presente propuesta.</w:t>
      </w:r>
    </w:p>
    <w:p w14:paraId="1246C32C" w14:textId="77777777" w:rsidR="00D375D1" w:rsidRDefault="00F8232F">
      <w:pPr>
        <w:spacing w:before="120" w:after="80"/>
        <w:jc w:val="center"/>
      </w:pPr>
      <w:r>
        <w:rPr>
          <w:i/>
          <w:iCs/>
          <w:sz w:val="18"/>
          <w:szCs w:val="18"/>
        </w:rPr>
        <w:t>Tabla 1. Épicas del pro</w:t>
      </w:r>
      <w:r>
        <w:rPr>
          <w:i/>
          <w:iCs/>
          <w:sz w:val="18"/>
          <w:szCs w:val="18"/>
        </w:rPr>
        <w:t>grama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714"/>
        <w:gridCol w:w="5242"/>
      </w:tblGrid>
      <w:tr w:rsidR="00D375D1" w14:paraId="535B2677" w14:textId="77777777">
        <w:tblPrEx>
          <w:tblCellMar>
            <w:top w:w="0" w:type="dxa"/>
            <w:bottom w:w="0" w:type="dxa"/>
          </w:tblCellMar>
        </w:tblPrEx>
        <w:trPr>
          <w:cantSplit/>
          <w:tblHeader/>
        </w:trPr>
        <w:tc>
          <w:tcPr>
            <w:tcW w:w="1404" w:type="dxa"/>
            <w:shd w:val="clear" w:color="auto" w:fill="1F3864"/>
            <w:tcMar>
              <w:top w:w="70" w:type="dxa"/>
              <w:left w:w="100" w:type="dxa"/>
              <w:bottom w:w="70" w:type="dxa"/>
              <w:right w:w="100" w:type="dxa"/>
            </w:tcMar>
            <w:vAlign w:val="center"/>
          </w:tcPr>
          <w:p w14:paraId="3FBA1C04" w14:textId="77777777" w:rsidR="00D375D1" w:rsidRDefault="00F8232F">
            <w:r>
              <w:rPr>
                <w:b/>
                <w:bCs/>
                <w:color w:val="FFFFFF"/>
                <w:sz w:val="19"/>
                <w:szCs w:val="19"/>
              </w:rPr>
              <w:t>Épica</w:t>
            </w:r>
          </w:p>
        </w:tc>
        <w:tc>
          <w:tcPr>
            <w:tcW w:w="2714" w:type="dxa"/>
            <w:shd w:val="clear" w:color="auto" w:fill="1F3864"/>
            <w:tcMar>
              <w:top w:w="70" w:type="dxa"/>
              <w:left w:w="100" w:type="dxa"/>
              <w:bottom w:w="70" w:type="dxa"/>
              <w:right w:w="100" w:type="dxa"/>
            </w:tcMar>
            <w:vAlign w:val="center"/>
          </w:tcPr>
          <w:p w14:paraId="61D1A5A9" w14:textId="77777777" w:rsidR="00D375D1" w:rsidRDefault="00F8232F">
            <w:r>
              <w:rPr>
                <w:b/>
                <w:bCs/>
                <w:color w:val="FFFFFF"/>
                <w:sz w:val="19"/>
                <w:szCs w:val="19"/>
              </w:rPr>
              <w:t>Módulo funcional</w:t>
            </w:r>
          </w:p>
        </w:tc>
        <w:tc>
          <w:tcPr>
            <w:tcW w:w="5241" w:type="dxa"/>
            <w:shd w:val="clear" w:color="auto" w:fill="1F3864"/>
            <w:tcMar>
              <w:top w:w="70" w:type="dxa"/>
              <w:left w:w="100" w:type="dxa"/>
              <w:bottom w:w="70" w:type="dxa"/>
              <w:right w:w="100" w:type="dxa"/>
            </w:tcMar>
            <w:vAlign w:val="center"/>
          </w:tcPr>
          <w:p w14:paraId="42CD26ED" w14:textId="77777777" w:rsidR="00D375D1" w:rsidRDefault="00F8232F">
            <w:r>
              <w:rPr>
                <w:b/>
                <w:bCs/>
                <w:color w:val="FFFFFF"/>
                <w:sz w:val="19"/>
                <w:szCs w:val="19"/>
              </w:rPr>
              <w:t>Descripción</w:t>
            </w:r>
          </w:p>
        </w:tc>
      </w:tr>
      <w:tr w:rsidR="00D375D1" w14:paraId="6E9353B2"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6ADF914C" w14:textId="77777777" w:rsidR="00D375D1" w:rsidRDefault="00F8232F">
            <w:r>
              <w:rPr>
                <w:sz w:val="19"/>
                <w:szCs w:val="19"/>
              </w:rPr>
              <w:t>DNR-PLAT-DEF</w:t>
            </w:r>
          </w:p>
        </w:tc>
        <w:tc>
          <w:tcPr>
            <w:tcW w:w="2714" w:type="dxa"/>
            <w:tcMar>
              <w:top w:w="70" w:type="dxa"/>
              <w:left w:w="100" w:type="dxa"/>
              <w:bottom w:w="70" w:type="dxa"/>
              <w:right w:w="100" w:type="dxa"/>
            </w:tcMar>
            <w:vAlign w:val="center"/>
          </w:tcPr>
          <w:p w14:paraId="1DD60A4C" w14:textId="77777777" w:rsidR="00D375D1" w:rsidRDefault="00F8232F">
            <w:r>
              <w:rPr>
                <w:sz w:val="19"/>
                <w:szCs w:val="19"/>
              </w:rPr>
              <w:t>Levantamiento y Definición (transversal)</w:t>
            </w:r>
          </w:p>
        </w:tc>
        <w:tc>
          <w:tcPr>
            <w:tcW w:w="5241" w:type="dxa"/>
            <w:tcMar>
              <w:top w:w="70" w:type="dxa"/>
              <w:left w:w="100" w:type="dxa"/>
              <w:bottom w:w="70" w:type="dxa"/>
              <w:right w:w="100" w:type="dxa"/>
            </w:tcMar>
            <w:vAlign w:val="center"/>
          </w:tcPr>
          <w:p w14:paraId="3755B87D" w14:textId="77777777" w:rsidR="00D375D1" w:rsidRDefault="00F8232F">
            <w:r>
              <w:rPr>
                <w:sz w:val="19"/>
                <w:szCs w:val="19"/>
              </w:rPr>
              <w:t>Línea base técnica del intercambio: catalogación de las 51 fuentes actuales, estándar único de integración (REST/SOAP), plantillas reutilizables y hoja de ruta hacia las 280 fuentes proyectadas.</w:t>
            </w:r>
          </w:p>
        </w:tc>
      </w:tr>
      <w:tr w:rsidR="00D375D1" w14:paraId="19ACC903"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24FECE06" w14:textId="77777777" w:rsidR="00D375D1" w:rsidRDefault="00F8232F">
            <w:r>
              <w:rPr>
                <w:sz w:val="19"/>
                <w:szCs w:val="19"/>
              </w:rPr>
              <w:t>DNR-PLAT-UNO</w:t>
            </w:r>
          </w:p>
        </w:tc>
        <w:tc>
          <w:tcPr>
            <w:tcW w:w="2714" w:type="dxa"/>
            <w:tcMar>
              <w:top w:w="70" w:type="dxa"/>
              <w:left w:w="100" w:type="dxa"/>
              <w:bottom w:w="70" w:type="dxa"/>
              <w:right w:w="100" w:type="dxa"/>
            </w:tcMar>
            <w:vAlign w:val="center"/>
          </w:tcPr>
          <w:p w14:paraId="5E32877B" w14:textId="77777777" w:rsidR="00D375D1" w:rsidRDefault="00F8232F">
            <w:r>
              <w:rPr>
                <w:sz w:val="19"/>
                <w:szCs w:val="19"/>
              </w:rPr>
              <w:t>Módulo de Interoperabilidad — Servicio Uno a Uno</w:t>
            </w:r>
          </w:p>
        </w:tc>
        <w:tc>
          <w:tcPr>
            <w:tcW w:w="5241" w:type="dxa"/>
            <w:tcMar>
              <w:top w:w="70" w:type="dxa"/>
              <w:left w:w="100" w:type="dxa"/>
              <w:bottom w:w="70" w:type="dxa"/>
              <w:right w:w="100" w:type="dxa"/>
            </w:tcMar>
            <w:vAlign w:val="center"/>
          </w:tcPr>
          <w:p w14:paraId="53846894" w14:textId="77777777" w:rsidR="00D375D1" w:rsidRDefault="00F8232F">
            <w:r>
              <w:rPr>
                <w:sz w:val="19"/>
                <w:szCs w:val="19"/>
              </w:rPr>
              <w:t xml:space="preserve">Motor de consulta síncrona en tiempo real: librería de conectores </w:t>
            </w:r>
            <w:proofErr w:type="spellStart"/>
            <w:r>
              <w:rPr>
                <w:sz w:val="19"/>
                <w:szCs w:val="19"/>
              </w:rPr>
              <w:t>low-code</w:t>
            </w:r>
            <w:proofErr w:type="spellEnd"/>
            <w:r>
              <w:rPr>
                <w:sz w:val="19"/>
                <w:szCs w:val="19"/>
              </w:rPr>
              <w:t xml:space="preserve">, </w:t>
            </w:r>
            <w:proofErr w:type="spellStart"/>
            <w:r>
              <w:rPr>
                <w:sz w:val="19"/>
                <w:szCs w:val="19"/>
              </w:rPr>
              <w:t>gateway</w:t>
            </w:r>
            <w:proofErr w:type="spellEnd"/>
            <w:r>
              <w:rPr>
                <w:sz w:val="19"/>
                <w:szCs w:val="19"/>
              </w:rPr>
              <w:t xml:space="preserve"> de identidad, trazabilidad de consumo y consumo por grupos de campos autorizados.</w:t>
            </w:r>
          </w:p>
        </w:tc>
      </w:tr>
      <w:tr w:rsidR="00D375D1" w14:paraId="1F8720C5"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14A84A5D" w14:textId="77777777" w:rsidR="00D375D1" w:rsidRDefault="00F8232F">
            <w:r>
              <w:rPr>
                <w:sz w:val="19"/>
                <w:szCs w:val="19"/>
              </w:rPr>
              <w:t>DNR-PLAT-MAS</w:t>
            </w:r>
          </w:p>
        </w:tc>
        <w:tc>
          <w:tcPr>
            <w:tcW w:w="2714" w:type="dxa"/>
            <w:tcMar>
              <w:top w:w="70" w:type="dxa"/>
              <w:left w:w="100" w:type="dxa"/>
              <w:bottom w:w="70" w:type="dxa"/>
              <w:right w:w="100" w:type="dxa"/>
            </w:tcMar>
            <w:vAlign w:val="center"/>
          </w:tcPr>
          <w:p w14:paraId="17399633" w14:textId="77777777" w:rsidR="00D375D1" w:rsidRDefault="00F8232F">
            <w:r>
              <w:rPr>
                <w:sz w:val="19"/>
                <w:szCs w:val="19"/>
              </w:rPr>
              <w:t>Módulo de Interoperabilidad</w:t>
            </w:r>
            <w:r>
              <w:rPr>
                <w:sz w:val="19"/>
                <w:szCs w:val="19"/>
              </w:rPr>
              <w:t xml:space="preserve"> — Consumo Masivo</w:t>
            </w:r>
          </w:p>
        </w:tc>
        <w:tc>
          <w:tcPr>
            <w:tcW w:w="5241" w:type="dxa"/>
            <w:tcMar>
              <w:top w:w="70" w:type="dxa"/>
              <w:left w:w="100" w:type="dxa"/>
              <w:bottom w:w="70" w:type="dxa"/>
              <w:right w:w="100" w:type="dxa"/>
            </w:tcMar>
            <w:vAlign w:val="center"/>
          </w:tcPr>
          <w:p w14:paraId="1743CFC9" w14:textId="77777777" w:rsidR="00D375D1" w:rsidRDefault="00F8232F">
            <w:r>
              <w:rPr>
                <w:sz w:val="19"/>
                <w:szCs w:val="19"/>
              </w:rPr>
              <w:t xml:space="preserve">Soporte de consumo masivo de registros uno a uno a alta concurrencia, con </w:t>
            </w:r>
            <w:proofErr w:type="spellStart"/>
            <w:r>
              <w:rPr>
                <w:sz w:val="19"/>
                <w:szCs w:val="19"/>
              </w:rPr>
              <w:t>rate</w:t>
            </w:r>
            <w:proofErr w:type="spellEnd"/>
            <w:r>
              <w:rPr>
                <w:sz w:val="19"/>
                <w:szCs w:val="19"/>
              </w:rPr>
              <w:t xml:space="preserve"> </w:t>
            </w:r>
            <w:proofErr w:type="spellStart"/>
            <w:r>
              <w:rPr>
                <w:sz w:val="19"/>
                <w:szCs w:val="19"/>
              </w:rPr>
              <w:t>limiting</w:t>
            </w:r>
            <w:proofErr w:type="spellEnd"/>
            <w:r>
              <w:rPr>
                <w:sz w:val="19"/>
                <w:szCs w:val="19"/>
              </w:rPr>
              <w:t xml:space="preserve">, </w:t>
            </w:r>
            <w:proofErr w:type="spellStart"/>
            <w:r>
              <w:rPr>
                <w:sz w:val="19"/>
                <w:szCs w:val="19"/>
              </w:rPr>
              <w:t>throttling</w:t>
            </w:r>
            <w:proofErr w:type="spellEnd"/>
            <w:r>
              <w:rPr>
                <w:sz w:val="19"/>
                <w:szCs w:val="19"/>
              </w:rPr>
              <w:t xml:space="preserve"> y control de cuotas para asegurar la estabilidad del bus ante picos de demanda.</w:t>
            </w:r>
          </w:p>
        </w:tc>
      </w:tr>
      <w:tr w:rsidR="00D375D1" w14:paraId="74D81EB1"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1E00FBBD" w14:textId="77777777" w:rsidR="00D375D1" w:rsidRDefault="00F8232F">
            <w:r>
              <w:rPr>
                <w:sz w:val="19"/>
                <w:szCs w:val="19"/>
              </w:rPr>
              <w:t>DNR-PLAT-BATCH</w:t>
            </w:r>
          </w:p>
        </w:tc>
        <w:tc>
          <w:tcPr>
            <w:tcW w:w="2714" w:type="dxa"/>
            <w:tcMar>
              <w:top w:w="70" w:type="dxa"/>
              <w:left w:w="100" w:type="dxa"/>
              <w:bottom w:w="70" w:type="dxa"/>
              <w:right w:w="100" w:type="dxa"/>
            </w:tcMar>
            <w:vAlign w:val="center"/>
          </w:tcPr>
          <w:p w14:paraId="26C630CB" w14:textId="77777777" w:rsidR="00D375D1" w:rsidRDefault="00F8232F">
            <w:r>
              <w:rPr>
                <w:sz w:val="19"/>
                <w:szCs w:val="19"/>
              </w:rPr>
              <w:t xml:space="preserve">Módulo de Excepcionalidad — Procesamiento </w:t>
            </w:r>
            <w:r>
              <w:rPr>
                <w:sz w:val="19"/>
                <w:szCs w:val="19"/>
              </w:rPr>
              <w:t>por Lotes</w:t>
            </w:r>
          </w:p>
        </w:tc>
        <w:tc>
          <w:tcPr>
            <w:tcW w:w="5241" w:type="dxa"/>
            <w:tcMar>
              <w:top w:w="70" w:type="dxa"/>
              <w:left w:w="100" w:type="dxa"/>
              <w:bottom w:w="70" w:type="dxa"/>
              <w:right w:w="100" w:type="dxa"/>
            </w:tcMar>
            <w:vAlign w:val="center"/>
          </w:tcPr>
          <w:p w14:paraId="1C4A98E4" w14:textId="77777777" w:rsidR="00D375D1" w:rsidRDefault="00F8232F">
            <w:r>
              <w:rPr>
                <w:sz w:val="19"/>
                <w:szCs w:val="19"/>
              </w:rPr>
              <w:t>Subsistema independiente de carga y descarga en bloque, con flujo formal de autorizaciones conforme a la Resolución 003-NG-DINARDAP-2023 y auditoría completa por operación.</w:t>
            </w:r>
          </w:p>
        </w:tc>
      </w:tr>
      <w:tr w:rsidR="00D375D1" w14:paraId="7962F37C"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221E7187" w14:textId="77777777" w:rsidR="00D375D1" w:rsidRDefault="00F8232F">
            <w:r>
              <w:rPr>
                <w:sz w:val="19"/>
                <w:szCs w:val="19"/>
              </w:rPr>
              <w:t>DNR-PLAT-GOB</w:t>
            </w:r>
          </w:p>
        </w:tc>
        <w:tc>
          <w:tcPr>
            <w:tcW w:w="2714" w:type="dxa"/>
            <w:tcMar>
              <w:top w:w="70" w:type="dxa"/>
              <w:left w:w="100" w:type="dxa"/>
              <w:bottom w:w="70" w:type="dxa"/>
              <w:right w:w="100" w:type="dxa"/>
            </w:tcMar>
            <w:vAlign w:val="center"/>
          </w:tcPr>
          <w:p w14:paraId="04F5FA06" w14:textId="77777777" w:rsidR="00D375D1" w:rsidRDefault="00F8232F">
            <w:proofErr w:type="spellStart"/>
            <w:r>
              <w:rPr>
                <w:sz w:val="19"/>
                <w:szCs w:val="19"/>
              </w:rPr>
              <w:t>Onboarding</w:t>
            </w:r>
            <w:proofErr w:type="spellEnd"/>
            <w:r>
              <w:rPr>
                <w:sz w:val="19"/>
                <w:szCs w:val="19"/>
              </w:rPr>
              <w:t xml:space="preserve"> y Gobierno del Acceso (transversal)</w:t>
            </w:r>
          </w:p>
        </w:tc>
        <w:tc>
          <w:tcPr>
            <w:tcW w:w="5241" w:type="dxa"/>
            <w:tcMar>
              <w:top w:w="70" w:type="dxa"/>
              <w:left w:w="100" w:type="dxa"/>
              <w:bottom w:w="70" w:type="dxa"/>
              <w:right w:w="100" w:type="dxa"/>
            </w:tcMar>
            <w:vAlign w:val="center"/>
          </w:tcPr>
          <w:p w14:paraId="6B857193" w14:textId="77777777" w:rsidR="00D375D1" w:rsidRDefault="00F8232F">
            <w:r>
              <w:rPr>
                <w:sz w:val="19"/>
                <w:szCs w:val="19"/>
              </w:rPr>
              <w:t>Habilitación</w:t>
            </w:r>
            <w:r>
              <w:rPr>
                <w:sz w:val="19"/>
                <w:szCs w:val="19"/>
              </w:rPr>
              <w:t xml:space="preserve"> administrada de las 51 (→280) instituciones fuente y las 246 instituciones consumidoras: catálogo de servicios, flujo de aprobación, portal de autoservicio y módulo de monetización/facturación electrónica.</w:t>
            </w:r>
          </w:p>
        </w:tc>
      </w:tr>
      <w:tr w:rsidR="00D375D1" w14:paraId="00415F3E"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6423C937" w14:textId="77777777" w:rsidR="00D375D1" w:rsidRDefault="00F8232F">
            <w:r>
              <w:rPr>
                <w:sz w:val="19"/>
                <w:szCs w:val="19"/>
              </w:rPr>
              <w:t>DNR-PLAT-MON</w:t>
            </w:r>
          </w:p>
        </w:tc>
        <w:tc>
          <w:tcPr>
            <w:tcW w:w="2714" w:type="dxa"/>
            <w:tcMar>
              <w:top w:w="70" w:type="dxa"/>
              <w:left w:w="100" w:type="dxa"/>
              <w:bottom w:w="70" w:type="dxa"/>
              <w:right w:w="100" w:type="dxa"/>
            </w:tcMar>
            <w:vAlign w:val="center"/>
          </w:tcPr>
          <w:p w14:paraId="4BEB35D8" w14:textId="77777777" w:rsidR="00D375D1" w:rsidRDefault="00F8232F">
            <w:r>
              <w:rPr>
                <w:sz w:val="19"/>
                <w:szCs w:val="19"/>
              </w:rPr>
              <w:t>Monitoreo, Auditoría y Cierre (transversal)</w:t>
            </w:r>
          </w:p>
        </w:tc>
        <w:tc>
          <w:tcPr>
            <w:tcW w:w="5241" w:type="dxa"/>
            <w:tcMar>
              <w:top w:w="70" w:type="dxa"/>
              <w:left w:w="100" w:type="dxa"/>
              <w:bottom w:w="70" w:type="dxa"/>
              <w:right w:w="100" w:type="dxa"/>
            </w:tcMar>
            <w:vAlign w:val="center"/>
          </w:tcPr>
          <w:p w14:paraId="197D8AC5" w14:textId="77777777" w:rsidR="00D375D1" w:rsidRDefault="00F8232F">
            <w:r>
              <w:rPr>
                <w:sz w:val="19"/>
                <w:szCs w:val="19"/>
              </w:rPr>
              <w:t xml:space="preserve">Consola centralizada de monitoreo sobre Cloud </w:t>
            </w:r>
            <w:proofErr w:type="spellStart"/>
            <w:r>
              <w:rPr>
                <w:sz w:val="19"/>
                <w:szCs w:val="19"/>
              </w:rPr>
              <w:t>Monitoring</w:t>
            </w:r>
            <w:proofErr w:type="spellEnd"/>
            <w:r>
              <w:rPr>
                <w:sz w:val="19"/>
                <w:szCs w:val="19"/>
              </w:rPr>
              <w:t xml:space="preserve"> y Cloud </w:t>
            </w:r>
            <w:proofErr w:type="spellStart"/>
            <w:r>
              <w:rPr>
                <w:sz w:val="19"/>
                <w:szCs w:val="19"/>
              </w:rPr>
              <w:t>Logging</w:t>
            </w:r>
            <w:proofErr w:type="spellEnd"/>
            <w:r>
              <w:rPr>
                <w:sz w:val="19"/>
                <w:szCs w:val="19"/>
              </w:rPr>
              <w:t>, trazabilidad inmutable, pruebas de carga/estrés/seguridad, y transferencia de conocimiento.</w:t>
            </w:r>
          </w:p>
        </w:tc>
      </w:tr>
    </w:tbl>
    <w:p w14:paraId="66EF7F6C" w14:textId="77777777" w:rsidR="00D375D1" w:rsidRDefault="00F8232F">
      <w:pPr>
        <w:pStyle w:val="Ttulo3"/>
      </w:pPr>
      <w:bookmarkStart w:id="25" w:name="_Toc240636011"/>
      <w:r>
        <w:t>1.4.2 Metodología</w:t>
      </w:r>
      <w:bookmarkEnd w:id="25"/>
    </w:p>
    <w:p w14:paraId="0CF85165" w14:textId="77777777" w:rsidR="00D375D1" w:rsidRDefault="00F8232F">
      <w:pPr>
        <w:spacing w:after="160" w:line="276" w:lineRule="auto"/>
        <w:jc w:val="both"/>
      </w:pPr>
      <w:r>
        <w:t>El programa de despliegue s</w:t>
      </w:r>
      <w:r>
        <w:t xml:space="preserve">e ejecuta bajo marco ágil Scrum con </w:t>
      </w:r>
      <w:proofErr w:type="spellStart"/>
      <w:r>
        <w:t>sprints</w:t>
      </w:r>
      <w:proofErr w:type="spellEnd"/>
      <w:r>
        <w:t xml:space="preserve"> de dos semanas, tablero de gestión visible para la DINARP, ceremonias de planeación, revisión y retrospectiva, y entregas incrementales. El despliegue se organiza en tres células de bajo acoplamiento —Núcleo e In</w:t>
      </w:r>
      <w:r>
        <w:t xml:space="preserve">teroperabilidad Síncrona/Masiva, Excepcionalidad y Datos, y Gobierno y Portal— más un frente transversal de seguridad y monitoreo. La calidad se asegura con criterios de aceptación formales por </w:t>
      </w:r>
      <w:r>
        <w:lastRenderedPageBreak/>
        <w:t>hito, pruebas automatizadas, pruebas de extremo a extremo y ac</w:t>
      </w:r>
      <w:r>
        <w:t>eptación de usuario con entidades piloto entre las instituciones fuente y consumidoras.</w:t>
      </w:r>
    </w:p>
    <w:p w14:paraId="2D57348F" w14:textId="77777777" w:rsidR="00D375D1" w:rsidRDefault="00F8232F">
      <w:pPr>
        <w:pStyle w:val="Ttulo3"/>
      </w:pPr>
      <w:bookmarkStart w:id="26" w:name="_Toc240636012"/>
      <w:r>
        <w:t>1.4.3 Roles Proyectados y Cantidad de Usuarios por Rol</w:t>
      </w:r>
      <w:bookmarkEnd w:id="26"/>
    </w:p>
    <w:p w14:paraId="05881384" w14:textId="77777777" w:rsidR="00D375D1" w:rsidRDefault="00F8232F">
      <w:pPr>
        <w:spacing w:after="160" w:line="276" w:lineRule="auto"/>
        <w:jc w:val="both"/>
      </w:pPr>
      <w:r>
        <w:t>Se implementarán los siguientes roles clave para la plataforma, junto con una estimación de la cantidad de usuari</w:t>
      </w:r>
      <w:r>
        <w:t>os por rol, considerando la estructura institucional y los requisitos de acceso:</w:t>
      </w:r>
    </w:p>
    <w:p w14:paraId="50615FF5" w14:textId="77777777" w:rsidR="00D375D1" w:rsidRDefault="00F8232F">
      <w:pPr>
        <w:spacing w:before="120" w:after="80"/>
        <w:jc w:val="center"/>
      </w:pPr>
      <w:r>
        <w:rPr>
          <w:i/>
          <w:iCs/>
          <w:sz w:val="18"/>
          <w:szCs w:val="18"/>
        </w:rPr>
        <w:t>Tabla 2. Definición de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4868"/>
        <w:gridCol w:w="2433"/>
      </w:tblGrid>
      <w:tr w:rsidR="00D375D1" w14:paraId="68742953" w14:textId="77777777">
        <w:tblPrEx>
          <w:tblCellMar>
            <w:top w:w="0" w:type="dxa"/>
            <w:bottom w:w="0" w:type="dxa"/>
          </w:tblCellMar>
        </w:tblPrEx>
        <w:trPr>
          <w:cantSplit/>
          <w:tblHeader/>
        </w:trPr>
        <w:tc>
          <w:tcPr>
            <w:tcW w:w="2059" w:type="dxa"/>
            <w:shd w:val="clear" w:color="auto" w:fill="1F3864"/>
            <w:tcMar>
              <w:top w:w="70" w:type="dxa"/>
              <w:left w:w="100" w:type="dxa"/>
              <w:bottom w:w="70" w:type="dxa"/>
              <w:right w:w="100" w:type="dxa"/>
            </w:tcMar>
            <w:vAlign w:val="center"/>
          </w:tcPr>
          <w:p w14:paraId="42AB0BE7" w14:textId="77777777" w:rsidR="00D375D1" w:rsidRDefault="00F8232F">
            <w:r>
              <w:rPr>
                <w:b/>
                <w:bCs/>
                <w:color w:val="FFFFFF"/>
                <w:sz w:val="19"/>
                <w:szCs w:val="19"/>
              </w:rPr>
              <w:t>Rol</w:t>
            </w:r>
          </w:p>
        </w:tc>
        <w:tc>
          <w:tcPr>
            <w:tcW w:w="4867" w:type="dxa"/>
            <w:shd w:val="clear" w:color="auto" w:fill="1F3864"/>
            <w:tcMar>
              <w:top w:w="70" w:type="dxa"/>
              <w:left w:w="100" w:type="dxa"/>
              <w:bottom w:w="70" w:type="dxa"/>
              <w:right w:w="100" w:type="dxa"/>
            </w:tcMar>
            <w:vAlign w:val="center"/>
          </w:tcPr>
          <w:p w14:paraId="36F464DA" w14:textId="77777777" w:rsidR="00D375D1" w:rsidRDefault="00F8232F">
            <w:r>
              <w:rPr>
                <w:b/>
                <w:bCs/>
                <w:color w:val="FFFFFF"/>
                <w:sz w:val="19"/>
                <w:szCs w:val="19"/>
              </w:rPr>
              <w:t>Funciones sobre la plataforma</w:t>
            </w:r>
          </w:p>
        </w:tc>
        <w:tc>
          <w:tcPr>
            <w:tcW w:w="2433" w:type="dxa"/>
            <w:shd w:val="clear" w:color="auto" w:fill="1F3864"/>
            <w:tcMar>
              <w:top w:w="70" w:type="dxa"/>
              <w:left w:w="100" w:type="dxa"/>
              <w:bottom w:w="70" w:type="dxa"/>
              <w:right w:w="100" w:type="dxa"/>
            </w:tcMar>
            <w:vAlign w:val="center"/>
          </w:tcPr>
          <w:p w14:paraId="58CDC10E" w14:textId="77777777" w:rsidR="00D375D1" w:rsidRDefault="00F8232F">
            <w:r>
              <w:rPr>
                <w:b/>
                <w:bCs/>
                <w:color w:val="FFFFFF"/>
                <w:sz w:val="19"/>
                <w:szCs w:val="19"/>
              </w:rPr>
              <w:t>Usuarios estimados</w:t>
            </w:r>
          </w:p>
        </w:tc>
      </w:tr>
      <w:tr w:rsidR="00D375D1" w14:paraId="0C9ADC47" w14:textId="77777777">
        <w:tblPrEx>
          <w:tblCellMar>
            <w:top w:w="0" w:type="dxa"/>
            <w:bottom w:w="0" w:type="dxa"/>
          </w:tblCellMar>
        </w:tblPrEx>
        <w:trPr>
          <w:cantSplit/>
        </w:trPr>
        <w:tc>
          <w:tcPr>
            <w:tcW w:w="2059" w:type="dxa"/>
            <w:tcMar>
              <w:top w:w="70" w:type="dxa"/>
              <w:left w:w="100" w:type="dxa"/>
              <w:bottom w:w="70" w:type="dxa"/>
              <w:right w:w="100" w:type="dxa"/>
            </w:tcMar>
            <w:vAlign w:val="center"/>
          </w:tcPr>
          <w:p w14:paraId="4B623CED" w14:textId="77777777" w:rsidR="00D375D1" w:rsidRDefault="00F8232F">
            <w:r>
              <w:rPr>
                <w:sz w:val="19"/>
                <w:szCs w:val="19"/>
              </w:rPr>
              <w:t>Administrador de Plataforma</w:t>
            </w:r>
          </w:p>
        </w:tc>
        <w:tc>
          <w:tcPr>
            <w:tcW w:w="4867" w:type="dxa"/>
            <w:tcMar>
              <w:top w:w="70" w:type="dxa"/>
              <w:left w:w="100" w:type="dxa"/>
              <w:bottom w:w="70" w:type="dxa"/>
              <w:right w:w="100" w:type="dxa"/>
            </w:tcMar>
            <w:vAlign w:val="center"/>
          </w:tcPr>
          <w:p w14:paraId="12C83FE5" w14:textId="77777777" w:rsidR="00D375D1" w:rsidRDefault="00F8232F">
            <w:r>
              <w:rPr>
                <w:sz w:val="19"/>
                <w:szCs w:val="19"/>
              </w:rPr>
              <w:t xml:space="preserve">Configuración, mantenimiento y supervisión global (microservicios, </w:t>
            </w:r>
            <w:proofErr w:type="spellStart"/>
            <w:r>
              <w:rPr>
                <w:sz w:val="19"/>
                <w:szCs w:val="19"/>
              </w:rPr>
              <w:t>APIs</w:t>
            </w:r>
            <w:proofErr w:type="spellEnd"/>
            <w:r>
              <w:rPr>
                <w:sz w:val="19"/>
                <w:szCs w:val="19"/>
              </w:rPr>
              <w:t>, seguridad, Data Lake)</w:t>
            </w:r>
          </w:p>
        </w:tc>
        <w:tc>
          <w:tcPr>
            <w:tcW w:w="2433" w:type="dxa"/>
            <w:tcMar>
              <w:top w:w="70" w:type="dxa"/>
              <w:left w:w="100" w:type="dxa"/>
              <w:bottom w:w="70" w:type="dxa"/>
              <w:right w:w="100" w:type="dxa"/>
            </w:tcMar>
            <w:vAlign w:val="center"/>
          </w:tcPr>
          <w:p w14:paraId="2747E7F8" w14:textId="77777777" w:rsidR="00D375D1" w:rsidRDefault="00F8232F">
            <w:r>
              <w:rPr>
                <w:sz w:val="19"/>
                <w:szCs w:val="19"/>
              </w:rPr>
              <w:t>10 – 15</w:t>
            </w:r>
          </w:p>
        </w:tc>
      </w:tr>
      <w:tr w:rsidR="00D375D1" w14:paraId="0BE20DF1" w14:textId="77777777">
        <w:tblPrEx>
          <w:tblCellMar>
            <w:top w:w="0" w:type="dxa"/>
            <w:bottom w:w="0" w:type="dxa"/>
          </w:tblCellMar>
        </w:tblPrEx>
        <w:trPr>
          <w:cantSplit/>
        </w:trPr>
        <w:tc>
          <w:tcPr>
            <w:tcW w:w="2059" w:type="dxa"/>
            <w:tcMar>
              <w:top w:w="70" w:type="dxa"/>
              <w:left w:w="100" w:type="dxa"/>
              <w:bottom w:w="70" w:type="dxa"/>
              <w:right w:w="100" w:type="dxa"/>
            </w:tcMar>
            <w:vAlign w:val="center"/>
          </w:tcPr>
          <w:p w14:paraId="2C0158B3" w14:textId="77777777" w:rsidR="00D375D1" w:rsidRDefault="00F8232F">
            <w:r>
              <w:rPr>
                <w:sz w:val="19"/>
                <w:szCs w:val="19"/>
              </w:rPr>
              <w:t>Coordinador Institucional</w:t>
            </w:r>
          </w:p>
        </w:tc>
        <w:tc>
          <w:tcPr>
            <w:tcW w:w="4867" w:type="dxa"/>
            <w:tcMar>
              <w:top w:w="70" w:type="dxa"/>
              <w:left w:w="100" w:type="dxa"/>
              <w:bottom w:w="70" w:type="dxa"/>
              <w:right w:w="100" w:type="dxa"/>
            </w:tcMar>
            <w:vAlign w:val="center"/>
          </w:tcPr>
          <w:p w14:paraId="4AB49AC0" w14:textId="77777777" w:rsidR="00D375D1" w:rsidRDefault="00F8232F">
            <w:r>
              <w:rPr>
                <w:sz w:val="19"/>
                <w:szCs w:val="19"/>
              </w:rPr>
              <w:t>Representante de cada institución fuente; gestiona permisos de acceso y valida integraciones</w:t>
            </w:r>
          </w:p>
        </w:tc>
        <w:tc>
          <w:tcPr>
            <w:tcW w:w="2433" w:type="dxa"/>
            <w:tcMar>
              <w:top w:w="70" w:type="dxa"/>
              <w:left w:w="100" w:type="dxa"/>
              <w:bottom w:w="70" w:type="dxa"/>
              <w:right w:w="100" w:type="dxa"/>
            </w:tcMar>
            <w:vAlign w:val="center"/>
          </w:tcPr>
          <w:p w14:paraId="0DA19BC8" w14:textId="77777777" w:rsidR="00D375D1" w:rsidRDefault="00F8232F">
            <w:r>
              <w:rPr>
                <w:sz w:val="19"/>
                <w:szCs w:val="19"/>
              </w:rPr>
              <w:t>51 (1 por institución fuente)</w:t>
            </w:r>
          </w:p>
        </w:tc>
      </w:tr>
      <w:tr w:rsidR="00D375D1" w14:paraId="64D02D12" w14:textId="77777777">
        <w:tblPrEx>
          <w:tblCellMar>
            <w:top w:w="0" w:type="dxa"/>
            <w:bottom w:w="0" w:type="dxa"/>
          </w:tblCellMar>
        </w:tblPrEx>
        <w:trPr>
          <w:cantSplit/>
        </w:trPr>
        <w:tc>
          <w:tcPr>
            <w:tcW w:w="2059" w:type="dxa"/>
            <w:tcMar>
              <w:top w:w="70" w:type="dxa"/>
              <w:left w:w="100" w:type="dxa"/>
              <w:bottom w:w="70" w:type="dxa"/>
              <w:right w:w="100" w:type="dxa"/>
            </w:tcMar>
            <w:vAlign w:val="center"/>
          </w:tcPr>
          <w:p w14:paraId="7A3D988F" w14:textId="77777777" w:rsidR="00D375D1" w:rsidRDefault="00F8232F">
            <w:r>
              <w:rPr>
                <w:sz w:val="19"/>
                <w:szCs w:val="19"/>
              </w:rPr>
              <w:t>Consumidor de Datos</w:t>
            </w:r>
          </w:p>
        </w:tc>
        <w:tc>
          <w:tcPr>
            <w:tcW w:w="4867" w:type="dxa"/>
            <w:tcMar>
              <w:top w:w="70" w:type="dxa"/>
              <w:left w:w="100" w:type="dxa"/>
              <w:bottom w:w="70" w:type="dxa"/>
              <w:right w:w="100" w:type="dxa"/>
            </w:tcMar>
            <w:vAlign w:val="center"/>
          </w:tcPr>
          <w:p w14:paraId="2812A721" w14:textId="77777777" w:rsidR="00D375D1" w:rsidRDefault="00F8232F">
            <w:r>
              <w:rPr>
                <w:sz w:val="19"/>
                <w:szCs w:val="19"/>
              </w:rPr>
              <w:t>Consultas uno a uno, masivas o por lote desde instituciones públicas/privadas consumidoras</w:t>
            </w:r>
          </w:p>
        </w:tc>
        <w:tc>
          <w:tcPr>
            <w:tcW w:w="2433" w:type="dxa"/>
            <w:tcMar>
              <w:top w:w="70" w:type="dxa"/>
              <w:left w:w="100" w:type="dxa"/>
              <w:bottom w:w="70" w:type="dxa"/>
              <w:right w:w="100" w:type="dxa"/>
            </w:tcMar>
            <w:vAlign w:val="center"/>
          </w:tcPr>
          <w:p w14:paraId="6EA25628" w14:textId="77777777" w:rsidR="00D375D1" w:rsidRDefault="00F8232F">
            <w:r>
              <w:rPr>
                <w:sz w:val="19"/>
                <w:szCs w:val="19"/>
              </w:rPr>
              <w:t>500 – 1.000 (246 inst</w:t>
            </w:r>
            <w:r>
              <w:rPr>
                <w:sz w:val="19"/>
                <w:szCs w:val="19"/>
              </w:rPr>
              <w:t>ituciones)</w:t>
            </w:r>
          </w:p>
        </w:tc>
      </w:tr>
      <w:tr w:rsidR="00D375D1" w14:paraId="698E5477" w14:textId="77777777">
        <w:tblPrEx>
          <w:tblCellMar>
            <w:top w:w="0" w:type="dxa"/>
            <w:bottom w:w="0" w:type="dxa"/>
          </w:tblCellMar>
        </w:tblPrEx>
        <w:trPr>
          <w:cantSplit/>
        </w:trPr>
        <w:tc>
          <w:tcPr>
            <w:tcW w:w="2059" w:type="dxa"/>
            <w:tcMar>
              <w:top w:w="70" w:type="dxa"/>
              <w:left w:w="100" w:type="dxa"/>
              <w:bottom w:w="70" w:type="dxa"/>
              <w:right w:w="100" w:type="dxa"/>
            </w:tcMar>
            <w:vAlign w:val="center"/>
          </w:tcPr>
          <w:p w14:paraId="215E0526" w14:textId="77777777" w:rsidR="00D375D1" w:rsidRDefault="00F8232F">
            <w:r>
              <w:rPr>
                <w:sz w:val="19"/>
                <w:szCs w:val="19"/>
              </w:rPr>
              <w:t>Auditor de Seguridad y Cumplimiento</w:t>
            </w:r>
          </w:p>
        </w:tc>
        <w:tc>
          <w:tcPr>
            <w:tcW w:w="4867" w:type="dxa"/>
            <w:tcMar>
              <w:top w:w="70" w:type="dxa"/>
              <w:left w:w="100" w:type="dxa"/>
              <w:bottom w:w="70" w:type="dxa"/>
              <w:right w:w="100" w:type="dxa"/>
            </w:tcMar>
            <w:vAlign w:val="center"/>
          </w:tcPr>
          <w:p w14:paraId="2EF85514" w14:textId="77777777" w:rsidR="00D375D1" w:rsidRDefault="00F8232F">
            <w:r>
              <w:rPr>
                <w:sz w:val="19"/>
                <w:szCs w:val="19"/>
              </w:rPr>
              <w:t>Monitoreo de accesos, trazabilidad y cumplimiento normativo (LOPDP)</w:t>
            </w:r>
          </w:p>
        </w:tc>
        <w:tc>
          <w:tcPr>
            <w:tcW w:w="2433" w:type="dxa"/>
            <w:tcMar>
              <w:top w:w="70" w:type="dxa"/>
              <w:left w:w="100" w:type="dxa"/>
              <w:bottom w:w="70" w:type="dxa"/>
              <w:right w:w="100" w:type="dxa"/>
            </w:tcMar>
            <w:vAlign w:val="center"/>
          </w:tcPr>
          <w:p w14:paraId="07E4A4AE" w14:textId="77777777" w:rsidR="00D375D1" w:rsidRDefault="00F8232F">
            <w:r>
              <w:rPr>
                <w:sz w:val="19"/>
                <w:szCs w:val="19"/>
              </w:rPr>
              <w:t>5 – 10</w:t>
            </w:r>
          </w:p>
        </w:tc>
      </w:tr>
      <w:tr w:rsidR="00D375D1" w14:paraId="1BE354C3" w14:textId="77777777">
        <w:tblPrEx>
          <w:tblCellMar>
            <w:top w:w="0" w:type="dxa"/>
            <w:bottom w:w="0" w:type="dxa"/>
          </w:tblCellMar>
        </w:tblPrEx>
        <w:trPr>
          <w:cantSplit/>
        </w:trPr>
        <w:tc>
          <w:tcPr>
            <w:tcW w:w="2059" w:type="dxa"/>
            <w:tcMar>
              <w:top w:w="70" w:type="dxa"/>
              <w:left w:w="100" w:type="dxa"/>
              <w:bottom w:w="70" w:type="dxa"/>
              <w:right w:w="100" w:type="dxa"/>
            </w:tcMar>
            <w:vAlign w:val="center"/>
          </w:tcPr>
          <w:p w14:paraId="144B4E59" w14:textId="77777777" w:rsidR="00D375D1" w:rsidRDefault="00F8232F">
            <w:r>
              <w:rPr>
                <w:sz w:val="19"/>
                <w:szCs w:val="19"/>
              </w:rPr>
              <w:t>Usuario de Excepcionalidad (</w:t>
            </w:r>
            <w:proofErr w:type="spellStart"/>
            <w:r>
              <w:rPr>
                <w:sz w:val="19"/>
                <w:szCs w:val="19"/>
              </w:rPr>
              <w:t>Batch</w:t>
            </w:r>
            <w:proofErr w:type="spellEnd"/>
            <w:r>
              <w:rPr>
                <w:sz w:val="19"/>
                <w:szCs w:val="19"/>
              </w:rPr>
              <w:t>)</w:t>
            </w:r>
          </w:p>
        </w:tc>
        <w:tc>
          <w:tcPr>
            <w:tcW w:w="4867" w:type="dxa"/>
            <w:tcMar>
              <w:top w:w="70" w:type="dxa"/>
              <w:left w:w="100" w:type="dxa"/>
              <w:bottom w:w="70" w:type="dxa"/>
              <w:right w:w="100" w:type="dxa"/>
            </w:tcMar>
            <w:vAlign w:val="center"/>
          </w:tcPr>
          <w:p w14:paraId="28095C23" w14:textId="77777777" w:rsidR="00D375D1" w:rsidRDefault="00F8232F">
            <w:r>
              <w:rPr>
                <w:sz w:val="19"/>
                <w:szCs w:val="19"/>
              </w:rPr>
              <w:t>Instituciones con permisos especiales para transferencia masiva de datos</w:t>
            </w:r>
          </w:p>
        </w:tc>
        <w:tc>
          <w:tcPr>
            <w:tcW w:w="2433" w:type="dxa"/>
            <w:tcMar>
              <w:top w:w="70" w:type="dxa"/>
              <w:left w:w="100" w:type="dxa"/>
              <w:bottom w:w="70" w:type="dxa"/>
              <w:right w:w="100" w:type="dxa"/>
            </w:tcMar>
            <w:vAlign w:val="center"/>
          </w:tcPr>
          <w:p w14:paraId="0A208036" w14:textId="77777777" w:rsidR="00D375D1" w:rsidRDefault="00F8232F">
            <w:r>
              <w:rPr>
                <w:sz w:val="19"/>
                <w:szCs w:val="19"/>
              </w:rPr>
              <w:t>50 – 100</w:t>
            </w:r>
          </w:p>
        </w:tc>
      </w:tr>
    </w:tbl>
    <w:p w14:paraId="7B3778B4" w14:textId="77777777" w:rsidR="00D375D1" w:rsidRDefault="00F8232F">
      <w:pPr>
        <w:pStyle w:val="Ttulo3"/>
      </w:pPr>
      <w:bookmarkStart w:id="27" w:name="_Toc240636013"/>
      <w:r>
        <w:t>1.4.4 Productos esperados</w:t>
      </w:r>
      <w:bookmarkEnd w:id="27"/>
    </w:p>
    <w:p w14:paraId="1A1E969E" w14:textId="77777777" w:rsidR="00D375D1" w:rsidRDefault="00F8232F">
      <w:pPr>
        <w:pStyle w:val="Prrafodelista"/>
        <w:numPr>
          <w:ilvl w:val="0"/>
          <w:numId w:val="2"/>
        </w:numPr>
        <w:spacing w:after="100" w:line="276" w:lineRule="auto"/>
        <w:jc w:val="both"/>
      </w:pPr>
      <w:r>
        <w:t xml:space="preserve">Plataforma de interoperabilidad desplegada y operativa en el </w:t>
      </w:r>
      <w:r>
        <w:rPr>
          <w:highlight w:val="yellow"/>
        </w:rPr>
        <w:t xml:space="preserve">ambiente </w:t>
      </w:r>
      <w:proofErr w:type="spellStart"/>
      <w:r>
        <w:rPr>
          <w:highlight w:val="yellow"/>
        </w:rPr>
        <w:t>sandbox</w:t>
      </w:r>
      <w:proofErr w:type="spellEnd"/>
      <w:r>
        <w:rPr>
          <w:highlight w:val="yellow"/>
        </w:rPr>
        <w:t xml:space="preserve">, con </w:t>
      </w:r>
      <w:proofErr w:type="spellStart"/>
      <w:r>
        <w:rPr>
          <w:highlight w:val="yellow"/>
        </w:rPr>
        <w:t>sub-entornos</w:t>
      </w:r>
      <w:proofErr w:type="spellEnd"/>
      <w:r>
        <w:rPr>
          <w:highlight w:val="yellow"/>
        </w:rPr>
        <w:t xml:space="preserve"> de desarrollo, prueba y certificación</w:t>
      </w:r>
      <w:r>
        <w:t>, atendiendo los tres tipos de servicio: uno a uno, masivo uno a uno y excepcionalidad/</w:t>
      </w:r>
      <w:proofErr w:type="spellStart"/>
      <w:r>
        <w:t>batch</w:t>
      </w:r>
      <w:proofErr w:type="spellEnd"/>
      <w:r>
        <w:t>.</w:t>
      </w:r>
    </w:p>
    <w:p w14:paraId="2284DD61" w14:textId="77777777" w:rsidR="00D375D1" w:rsidRDefault="00F8232F">
      <w:pPr>
        <w:pStyle w:val="Prrafodelista"/>
        <w:numPr>
          <w:ilvl w:val="0"/>
          <w:numId w:val="2"/>
        </w:numPr>
        <w:spacing w:after="100" w:line="276" w:lineRule="auto"/>
        <w:jc w:val="both"/>
      </w:pPr>
      <w:r>
        <w:t>Por</w:t>
      </w:r>
      <w:r>
        <w:t xml:space="preserve">tal de Datos DINARP: interfaz centralizada para gestión de convenios, contratos, planes de consumo y catálogo de datos, con </w:t>
      </w:r>
      <w:proofErr w:type="spellStart"/>
      <w:r>
        <w:t>onboarding</w:t>
      </w:r>
      <w:proofErr w:type="spellEnd"/>
      <w:r>
        <w:t xml:space="preserve"> de las 51 (→280) fuentes y las 246 consumidoras.</w:t>
      </w:r>
    </w:p>
    <w:p w14:paraId="5E2D8BA2" w14:textId="77777777" w:rsidR="00D375D1" w:rsidRDefault="00F8232F">
      <w:pPr>
        <w:pStyle w:val="Prrafodelista"/>
        <w:numPr>
          <w:ilvl w:val="0"/>
          <w:numId w:val="2"/>
        </w:numPr>
        <w:spacing w:after="100" w:line="276" w:lineRule="auto"/>
        <w:jc w:val="both"/>
      </w:pPr>
      <w:r>
        <w:t xml:space="preserve">Catálogo de </w:t>
      </w:r>
      <w:proofErr w:type="spellStart"/>
      <w:r>
        <w:t>APIs</w:t>
      </w:r>
      <w:proofErr w:type="spellEnd"/>
      <w:r>
        <w:t xml:space="preserve"> REST estandarizadas, resultado de la transformación de </w:t>
      </w:r>
      <w:r>
        <w:t xml:space="preserve">los servicios SOAP/XML heredados mediante </w:t>
      </w:r>
      <w:proofErr w:type="spellStart"/>
      <w:r>
        <w:t>Apigee</w:t>
      </w:r>
      <w:proofErr w:type="spellEnd"/>
      <w:r>
        <w:t>.</w:t>
      </w:r>
    </w:p>
    <w:p w14:paraId="1452A4F0" w14:textId="77777777" w:rsidR="00D375D1" w:rsidRDefault="00F8232F">
      <w:pPr>
        <w:pStyle w:val="Prrafodelista"/>
        <w:numPr>
          <w:ilvl w:val="0"/>
          <w:numId w:val="2"/>
        </w:numPr>
        <w:spacing w:after="100" w:line="276" w:lineRule="auto"/>
        <w:jc w:val="both"/>
      </w:pPr>
      <w:r>
        <w:t>Motor de excepcionalidad/</w:t>
      </w:r>
      <w:proofErr w:type="spellStart"/>
      <w:r>
        <w:t>batch</w:t>
      </w:r>
      <w:proofErr w:type="spellEnd"/>
      <w:r>
        <w:t xml:space="preserve"> con auditoría completa e identificador único de trazabilidad por lote.</w:t>
      </w:r>
    </w:p>
    <w:p w14:paraId="418E51EC" w14:textId="77777777" w:rsidR="00D375D1" w:rsidRDefault="00F8232F">
      <w:pPr>
        <w:pStyle w:val="Prrafodelista"/>
        <w:numPr>
          <w:ilvl w:val="0"/>
          <w:numId w:val="2"/>
        </w:numPr>
        <w:spacing w:after="100" w:line="276" w:lineRule="auto"/>
        <w:jc w:val="both"/>
      </w:pPr>
      <w:r>
        <w:t xml:space="preserve">Consola centralizada de monitoreo web sobre Cloud </w:t>
      </w:r>
      <w:proofErr w:type="spellStart"/>
      <w:r>
        <w:t>Monitoring</w:t>
      </w:r>
      <w:proofErr w:type="spellEnd"/>
      <w:r>
        <w:t xml:space="preserve"> y Cloud </w:t>
      </w:r>
      <w:proofErr w:type="spellStart"/>
      <w:r>
        <w:t>Logging</w:t>
      </w:r>
      <w:proofErr w:type="spellEnd"/>
      <w:r>
        <w:t>, con visibilidad del estado</w:t>
      </w:r>
      <w:r>
        <w:t xml:space="preserve"> de fuentes, conectividad, transacciones y errores.</w:t>
      </w:r>
    </w:p>
    <w:p w14:paraId="0BE99032" w14:textId="77777777" w:rsidR="00D375D1" w:rsidRDefault="00F8232F">
      <w:pPr>
        <w:pStyle w:val="Prrafodelista"/>
        <w:numPr>
          <w:ilvl w:val="0"/>
          <w:numId w:val="2"/>
        </w:numPr>
        <w:spacing w:after="100" w:line="276" w:lineRule="auto"/>
        <w:jc w:val="both"/>
      </w:pPr>
      <w:r>
        <w:t xml:space="preserve">Módulo de seguridad integral: Cloud </w:t>
      </w:r>
      <w:proofErr w:type="spellStart"/>
      <w:r>
        <w:t>Armor</w:t>
      </w:r>
      <w:proofErr w:type="spellEnd"/>
      <w:r>
        <w:t xml:space="preserve"> (WAF/Anti-</w:t>
      </w:r>
      <w:proofErr w:type="spellStart"/>
      <w:r>
        <w:t>DDoS</w:t>
      </w:r>
      <w:proofErr w:type="spellEnd"/>
      <w:r>
        <w:t xml:space="preserve">), </w:t>
      </w:r>
      <w:proofErr w:type="spellStart"/>
      <w:r>
        <w:t>Apigee</w:t>
      </w:r>
      <w:proofErr w:type="spellEnd"/>
      <w:r>
        <w:t xml:space="preserve"> (OAuth2/JWT), Cloud DLP, Firewall de Nueva Generación (IPS/IDS), Cloud IAM y </w:t>
      </w:r>
      <w:proofErr w:type="spellStart"/>
      <w:r>
        <w:t>Secret</w:t>
      </w:r>
      <w:proofErr w:type="spellEnd"/>
      <w:r>
        <w:t xml:space="preserve"> Manager.</w:t>
      </w:r>
    </w:p>
    <w:p w14:paraId="1A4D9041" w14:textId="77777777" w:rsidR="00D375D1" w:rsidRDefault="00F8232F">
      <w:pPr>
        <w:pStyle w:val="Prrafodelista"/>
        <w:numPr>
          <w:ilvl w:val="0"/>
          <w:numId w:val="2"/>
        </w:numPr>
        <w:spacing w:after="100" w:line="276" w:lineRule="auto"/>
        <w:jc w:val="both"/>
      </w:pPr>
      <w:r>
        <w:t xml:space="preserve">Informe de </w:t>
      </w:r>
      <w:proofErr w:type="spellStart"/>
      <w:r>
        <w:t>pentesting</w:t>
      </w:r>
      <w:proofErr w:type="spellEnd"/>
      <w:r>
        <w:t xml:space="preserve"> y </w:t>
      </w:r>
      <w:proofErr w:type="spellStart"/>
      <w:r>
        <w:t>ethical</w:t>
      </w:r>
      <w:proofErr w:type="spellEnd"/>
      <w:r>
        <w:t xml:space="preserve"> hacking con h</w:t>
      </w:r>
      <w:r>
        <w:t>allazgos críticos cerrados.</w:t>
      </w:r>
    </w:p>
    <w:p w14:paraId="2CA3C908" w14:textId="77777777" w:rsidR="00D375D1" w:rsidRDefault="00F8232F">
      <w:pPr>
        <w:pStyle w:val="Prrafodelista"/>
        <w:numPr>
          <w:ilvl w:val="0"/>
          <w:numId w:val="2"/>
        </w:numPr>
        <w:spacing w:after="100" w:line="276" w:lineRule="auto"/>
        <w:jc w:val="both"/>
      </w:pPr>
      <w:r>
        <w:t>Documentación completa: informe de diseño de arquitectura, especificaciones de API, manuales por perfil y planes de mantenimiento.</w:t>
      </w:r>
    </w:p>
    <w:p w14:paraId="22641352" w14:textId="77777777" w:rsidR="00D375D1" w:rsidRDefault="00F8232F">
      <w:pPr>
        <w:pStyle w:val="Prrafodelista"/>
        <w:numPr>
          <w:ilvl w:val="0"/>
          <w:numId w:val="2"/>
        </w:numPr>
        <w:spacing w:after="100" w:line="276" w:lineRule="auto"/>
        <w:jc w:val="both"/>
      </w:pPr>
      <w:r>
        <w:t>Programa de transferencia de conocimiento ejecutado, con evaluación de competencias.</w:t>
      </w:r>
    </w:p>
    <w:p w14:paraId="7445FB57" w14:textId="77777777" w:rsidR="00D375D1" w:rsidRDefault="00F8232F">
      <w:pPr>
        <w:pStyle w:val="Ttulo3"/>
      </w:pPr>
      <w:bookmarkStart w:id="28" w:name="_Toc240636014"/>
      <w:r>
        <w:t>1.4.5 Transf</w:t>
      </w:r>
      <w:r>
        <w:t>erencia de Conocimiento</w:t>
      </w:r>
      <w:bookmarkEnd w:id="28"/>
    </w:p>
    <w:p w14:paraId="3BC82E8B" w14:textId="77777777" w:rsidR="00D375D1" w:rsidRDefault="00F8232F">
      <w:pPr>
        <w:spacing w:after="160" w:line="276" w:lineRule="auto"/>
        <w:jc w:val="both"/>
      </w:pPr>
      <w:r>
        <w:t>El programa comprende un plan de transferencia de conocimiento estructurado en los siguientes módulos, alineado a los tres tipos de servicio y a la operación de la plataforma completa:</w:t>
      </w:r>
    </w:p>
    <w:p w14:paraId="09AE60BE" w14:textId="77777777" w:rsidR="00D375D1" w:rsidRDefault="00F8232F">
      <w:pPr>
        <w:spacing w:before="120" w:after="80"/>
        <w:jc w:val="center"/>
      </w:pPr>
      <w:r>
        <w:rPr>
          <w:i/>
          <w:iCs/>
          <w:sz w:val="18"/>
          <w:szCs w:val="18"/>
        </w:rPr>
        <w:lastRenderedPageBreak/>
        <w:t>Tabla 3. Plan de transferencia de conocimiento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0"/>
        <w:gridCol w:w="2340"/>
      </w:tblGrid>
      <w:tr w:rsidR="00D375D1" w14:paraId="618B578C" w14:textId="77777777">
        <w:tblPrEx>
          <w:tblCellMar>
            <w:top w:w="0" w:type="dxa"/>
            <w:bottom w:w="0" w:type="dxa"/>
          </w:tblCellMar>
        </w:tblPrEx>
        <w:trPr>
          <w:cantSplit/>
          <w:tblHeader/>
        </w:trPr>
        <w:tc>
          <w:tcPr>
            <w:tcW w:w="7020" w:type="dxa"/>
            <w:shd w:val="clear" w:color="auto" w:fill="1F3864"/>
            <w:tcMar>
              <w:top w:w="70" w:type="dxa"/>
              <w:left w:w="100" w:type="dxa"/>
              <w:bottom w:w="70" w:type="dxa"/>
              <w:right w:w="100" w:type="dxa"/>
            </w:tcMar>
            <w:vAlign w:val="center"/>
          </w:tcPr>
          <w:p w14:paraId="01C20F20" w14:textId="77777777" w:rsidR="00D375D1" w:rsidRDefault="00F8232F">
            <w:r>
              <w:rPr>
                <w:b/>
                <w:bCs/>
                <w:color w:val="FFFFFF"/>
                <w:sz w:val="19"/>
                <w:szCs w:val="19"/>
              </w:rPr>
              <w:t>Módulo de capacitación</w:t>
            </w:r>
          </w:p>
        </w:tc>
        <w:tc>
          <w:tcPr>
            <w:tcW w:w="2340" w:type="dxa"/>
            <w:shd w:val="clear" w:color="auto" w:fill="1F3864"/>
            <w:tcMar>
              <w:top w:w="70" w:type="dxa"/>
              <w:left w:w="100" w:type="dxa"/>
              <w:bottom w:w="70" w:type="dxa"/>
              <w:right w:w="100" w:type="dxa"/>
            </w:tcMar>
            <w:vAlign w:val="center"/>
          </w:tcPr>
          <w:p w14:paraId="0CCAF7A6" w14:textId="77777777" w:rsidR="00D375D1" w:rsidRDefault="00F8232F">
            <w:r>
              <w:rPr>
                <w:b/>
                <w:bCs/>
                <w:color w:val="FFFFFF"/>
                <w:sz w:val="19"/>
                <w:szCs w:val="19"/>
              </w:rPr>
              <w:t>Horas</w:t>
            </w:r>
          </w:p>
        </w:tc>
      </w:tr>
      <w:tr w:rsidR="00D375D1" w14:paraId="14D1C87B"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39AA8831" w14:textId="77777777" w:rsidR="00D375D1" w:rsidRDefault="00F8232F">
            <w:r>
              <w:rPr>
                <w:sz w:val="19"/>
                <w:szCs w:val="19"/>
              </w:rPr>
              <w:t>M1 — Introducción general a la solución, arquitectura y componentes de interoperabilidad</w:t>
            </w:r>
          </w:p>
        </w:tc>
        <w:tc>
          <w:tcPr>
            <w:tcW w:w="2340" w:type="dxa"/>
            <w:tcMar>
              <w:top w:w="70" w:type="dxa"/>
              <w:left w:w="100" w:type="dxa"/>
              <w:bottom w:w="70" w:type="dxa"/>
              <w:right w:w="100" w:type="dxa"/>
            </w:tcMar>
            <w:vAlign w:val="center"/>
          </w:tcPr>
          <w:p w14:paraId="5E379165" w14:textId="77777777" w:rsidR="00D375D1" w:rsidRDefault="00F8232F">
            <w:r>
              <w:rPr>
                <w:sz w:val="19"/>
                <w:szCs w:val="19"/>
              </w:rPr>
              <w:t>5</w:t>
            </w:r>
          </w:p>
        </w:tc>
      </w:tr>
      <w:tr w:rsidR="00D375D1" w14:paraId="77ED2EFF"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4F04C2AA" w14:textId="77777777" w:rsidR="00D375D1" w:rsidRDefault="00F8232F">
            <w:r>
              <w:rPr>
                <w:sz w:val="19"/>
                <w:szCs w:val="19"/>
              </w:rPr>
              <w:t xml:space="preserve">M2 — Interoperabilidad y </w:t>
            </w:r>
            <w:proofErr w:type="spellStart"/>
            <w:r>
              <w:rPr>
                <w:sz w:val="19"/>
                <w:szCs w:val="19"/>
              </w:rPr>
              <w:t>APIs</w:t>
            </w:r>
            <w:proofErr w:type="spellEnd"/>
            <w:r>
              <w:rPr>
                <w:sz w:val="19"/>
                <w:szCs w:val="19"/>
              </w:rPr>
              <w:t>: estándares REST/SOAP, seguridad (OAuth2, TLS 1.3), microservicios</w:t>
            </w:r>
          </w:p>
        </w:tc>
        <w:tc>
          <w:tcPr>
            <w:tcW w:w="2340" w:type="dxa"/>
            <w:tcMar>
              <w:top w:w="70" w:type="dxa"/>
              <w:left w:w="100" w:type="dxa"/>
              <w:bottom w:w="70" w:type="dxa"/>
              <w:right w:w="100" w:type="dxa"/>
            </w:tcMar>
            <w:vAlign w:val="center"/>
          </w:tcPr>
          <w:p w14:paraId="04ACE581" w14:textId="77777777" w:rsidR="00D375D1" w:rsidRDefault="00F8232F">
            <w:r>
              <w:rPr>
                <w:sz w:val="19"/>
                <w:szCs w:val="19"/>
              </w:rPr>
              <w:t>30</w:t>
            </w:r>
          </w:p>
        </w:tc>
      </w:tr>
      <w:tr w:rsidR="00D375D1" w14:paraId="122D1652"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6130E21F" w14:textId="77777777" w:rsidR="00D375D1" w:rsidRDefault="00F8232F">
            <w:r>
              <w:rPr>
                <w:sz w:val="19"/>
                <w:szCs w:val="19"/>
              </w:rPr>
              <w:t xml:space="preserve">M3 — Integración de datos y ETL: orquestación en la nube, herramientas </w:t>
            </w:r>
            <w:proofErr w:type="spellStart"/>
            <w:r>
              <w:rPr>
                <w:sz w:val="19"/>
                <w:szCs w:val="19"/>
              </w:rPr>
              <w:t>low-code</w:t>
            </w:r>
            <w:proofErr w:type="spellEnd"/>
          </w:p>
        </w:tc>
        <w:tc>
          <w:tcPr>
            <w:tcW w:w="2340" w:type="dxa"/>
            <w:tcMar>
              <w:top w:w="70" w:type="dxa"/>
              <w:left w:w="100" w:type="dxa"/>
              <w:bottom w:w="70" w:type="dxa"/>
              <w:right w:w="100" w:type="dxa"/>
            </w:tcMar>
            <w:vAlign w:val="center"/>
          </w:tcPr>
          <w:p w14:paraId="2B5FB846" w14:textId="77777777" w:rsidR="00D375D1" w:rsidRDefault="00F8232F">
            <w:r>
              <w:rPr>
                <w:sz w:val="19"/>
                <w:szCs w:val="19"/>
              </w:rPr>
              <w:t>20</w:t>
            </w:r>
          </w:p>
        </w:tc>
      </w:tr>
      <w:tr w:rsidR="00D375D1" w14:paraId="6597BC6D"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66BE06CD" w14:textId="77777777" w:rsidR="00D375D1" w:rsidRDefault="00F8232F">
            <w:r>
              <w:rPr>
                <w:sz w:val="19"/>
                <w:szCs w:val="19"/>
              </w:rPr>
              <w:t xml:space="preserve">M4 — Excepcionalidad y procesamiento por lotes: administración del módulo </w:t>
            </w:r>
            <w:proofErr w:type="spellStart"/>
            <w:r>
              <w:rPr>
                <w:sz w:val="19"/>
                <w:szCs w:val="19"/>
              </w:rPr>
              <w:t>batch</w:t>
            </w:r>
            <w:proofErr w:type="spellEnd"/>
          </w:p>
        </w:tc>
        <w:tc>
          <w:tcPr>
            <w:tcW w:w="2340" w:type="dxa"/>
            <w:tcMar>
              <w:top w:w="70" w:type="dxa"/>
              <w:left w:w="100" w:type="dxa"/>
              <w:bottom w:w="70" w:type="dxa"/>
              <w:right w:w="100" w:type="dxa"/>
            </w:tcMar>
            <w:vAlign w:val="center"/>
          </w:tcPr>
          <w:p w14:paraId="2317DD76" w14:textId="77777777" w:rsidR="00D375D1" w:rsidRDefault="00F8232F">
            <w:r>
              <w:rPr>
                <w:sz w:val="19"/>
                <w:szCs w:val="19"/>
              </w:rPr>
              <w:t>15</w:t>
            </w:r>
          </w:p>
        </w:tc>
      </w:tr>
      <w:tr w:rsidR="00D375D1" w14:paraId="197FC28D"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09248328" w14:textId="77777777" w:rsidR="00D375D1" w:rsidRDefault="00F8232F">
            <w:r>
              <w:rPr>
                <w:sz w:val="19"/>
                <w:szCs w:val="19"/>
              </w:rPr>
              <w:t xml:space="preserve">M5 — Portal de gestión, </w:t>
            </w:r>
            <w:proofErr w:type="spellStart"/>
            <w:r>
              <w:rPr>
                <w:sz w:val="19"/>
                <w:szCs w:val="19"/>
              </w:rPr>
              <w:t>onboarding</w:t>
            </w:r>
            <w:proofErr w:type="spellEnd"/>
            <w:r>
              <w:rPr>
                <w:sz w:val="19"/>
                <w:szCs w:val="19"/>
              </w:rPr>
              <w:t xml:space="preserve"> de fuentes/consumidoras y </w:t>
            </w:r>
            <w:proofErr w:type="spellStart"/>
            <w:r>
              <w:rPr>
                <w:sz w:val="19"/>
                <w:szCs w:val="19"/>
              </w:rPr>
              <w:t>workflow</w:t>
            </w:r>
            <w:proofErr w:type="spellEnd"/>
            <w:r>
              <w:rPr>
                <w:sz w:val="19"/>
                <w:szCs w:val="19"/>
              </w:rPr>
              <w:t xml:space="preserve"> de aprobación</w:t>
            </w:r>
          </w:p>
        </w:tc>
        <w:tc>
          <w:tcPr>
            <w:tcW w:w="2340" w:type="dxa"/>
            <w:tcMar>
              <w:top w:w="70" w:type="dxa"/>
              <w:left w:w="100" w:type="dxa"/>
              <w:bottom w:w="70" w:type="dxa"/>
              <w:right w:w="100" w:type="dxa"/>
            </w:tcMar>
            <w:vAlign w:val="center"/>
          </w:tcPr>
          <w:p w14:paraId="58C85C0A" w14:textId="77777777" w:rsidR="00D375D1" w:rsidRDefault="00F8232F">
            <w:r>
              <w:rPr>
                <w:sz w:val="19"/>
                <w:szCs w:val="19"/>
              </w:rPr>
              <w:t>16</w:t>
            </w:r>
          </w:p>
        </w:tc>
      </w:tr>
      <w:tr w:rsidR="00D375D1" w14:paraId="160D670F"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555769AC" w14:textId="77777777" w:rsidR="00D375D1" w:rsidRDefault="00F8232F">
            <w:r>
              <w:rPr>
                <w:sz w:val="19"/>
                <w:szCs w:val="19"/>
              </w:rPr>
              <w:t>M6 — Seguridad integral: auditoría en tiempo real, enmascaramiento, gestión de identidades</w:t>
            </w:r>
          </w:p>
        </w:tc>
        <w:tc>
          <w:tcPr>
            <w:tcW w:w="2340" w:type="dxa"/>
            <w:tcMar>
              <w:top w:w="70" w:type="dxa"/>
              <w:left w:w="100" w:type="dxa"/>
              <w:bottom w:w="70" w:type="dxa"/>
              <w:right w:w="100" w:type="dxa"/>
            </w:tcMar>
            <w:vAlign w:val="center"/>
          </w:tcPr>
          <w:p w14:paraId="157DCC25" w14:textId="77777777" w:rsidR="00D375D1" w:rsidRDefault="00F8232F">
            <w:r>
              <w:rPr>
                <w:sz w:val="19"/>
                <w:szCs w:val="19"/>
              </w:rPr>
              <w:t>30</w:t>
            </w:r>
          </w:p>
        </w:tc>
      </w:tr>
      <w:tr w:rsidR="00D375D1" w14:paraId="3D735B0A" w14:textId="77777777">
        <w:tblPrEx>
          <w:tblCellMar>
            <w:top w:w="0" w:type="dxa"/>
            <w:bottom w:w="0" w:type="dxa"/>
          </w:tblCellMar>
        </w:tblPrEx>
        <w:trPr>
          <w:cantSplit/>
        </w:trPr>
        <w:tc>
          <w:tcPr>
            <w:tcW w:w="7020" w:type="dxa"/>
            <w:tcMar>
              <w:top w:w="70" w:type="dxa"/>
              <w:left w:w="100" w:type="dxa"/>
              <w:bottom w:w="70" w:type="dxa"/>
              <w:right w:w="100" w:type="dxa"/>
            </w:tcMar>
            <w:vAlign w:val="center"/>
          </w:tcPr>
          <w:p w14:paraId="1B376618" w14:textId="77777777" w:rsidR="00D375D1" w:rsidRDefault="00F8232F">
            <w:r>
              <w:rPr>
                <w:sz w:val="19"/>
                <w:szCs w:val="19"/>
              </w:rPr>
              <w:t>M7 — Plataforma en la nube, alta disponibilidad y administración/escalabilidad</w:t>
            </w:r>
          </w:p>
        </w:tc>
        <w:tc>
          <w:tcPr>
            <w:tcW w:w="2340" w:type="dxa"/>
            <w:tcMar>
              <w:top w:w="70" w:type="dxa"/>
              <w:left w:w="100" w:type="dxa"/>
              <w:bottom w:w="70" w:type="dxa"/>
              <w:right w:w="100" w:type="dxa"/>
            </w:tcMar>
            <w:vAlign w:val="center"/>
          </w:tcPr>
          <w:p w14:paraId="375470AD" w14:textId="77777777" w:rsidR="00D375D1" w:rsidRDefault="00F8232F">
            <w:r>
              <w:rPr>
                <w:sz w:val="19"/>
                <w:szCs w:val="19"/>
              </w:rPr>
              <w:t>20</w:t>
            </w:r>
          </w:p>
        </w:tc>
      </w:tr>
      <w:tr w:rsidR="00D375D1" w14:paraId="10387238" w14:textId="77777777">
        <w:tblPrEx>
          <w:tblCellMar>
            <w:top w:w="0" w:type="dxa"/>
            <w:bottom w:w="0" w:type="dxa"/>
          </w:tblCellMar>
        </w:tblPrEx>
        <w:trPr>
          <w:cantSplit/>
        </w:trPr>
        <w:tc>
          <w:tcPr>
            <w:tcW w:w="7020" w:type="dxa"/>
            <w:shd w:val="clear" w:color="auto" w:fill="DDEBF7"/>
            <w:tcMar>
              <w:top w:w="70" w:type="dxa"/>
              <w:left w:w="100" w:type="dxa"/>
              <w:bottom w:w="70" w:type="dxa"/>
              <w:right w:w="100" w:type="dxa"/>
            </w:tcMar>
            <w:vAlign w:val="center"/>
          </w:tcPr>
          <w:p w14:paraId="0D785F56" w14:textId="77777777" w:rsidR="00D375D1" w:rsidRDefault="00F8232F">
            <w:r>
              <w:rPr>
                <w:b/>
                <w:bCs/>
                <w:sz w:val="19"/>
                <w:szCs w:val="19"/>
              </w:rPr>
              <w:t>TOTAL</w:t>
            </w:r>
          </w:p>
        </w:tc>
        <w:tc>
          <w:tcPr>
            <w:tcW w:w="2340" w:type="dxa"/>
            <w:shd w:val="clear" w:color="auto" w:fill="DDEBF7"/>
            <w:tcMar>
              <w:top w:w="70" w:type="dxa"/>
              <w:left w:w="100" w:type="dxa"/>
              <w:bottom w:w="70" w:type="dxa"/>
              <w:right w:w="100" w:type="dxa"/>
            </w:tcMar>
            <w:vAlign w:val="center"/>
          </w:tcPr>
          <w:p w14:paraId="5DEE0B68" w14:textId="77777777" w:rsidR="00D375D1" w:rsidRDefault="00F8232F">
            <w:r>
              <w:rPr>
                <w:b/>
                <w:bCs/>
                <w:sz w:val="19"/>
                <w:szCs w:val="19"/>
              </w:rPr>
              <w:t>136</w:t>
            </w:r>
          </w:p>
        </w:tc>
      </w:tr>
    </w:tbl>
    <w:p w14:paraId="60829539" w14:textId="77777777" w:rsidR="00D375D1" w:rsidRDefault="00F8232F">
      <w:pPr>
        <w:pStyle w:val="Ttulo3"/>
      </w:pPr>
      <w:bookmarkStart w:id="29" w:name="_Toc240636015"/>
      <w:r>
        <w:t>1.4.6 Soporte Técnico</w:t>
      </w:r>
      <w:bookmarkEnd w:id="29"/>
    </w:p>
    <w:p w14:paraId="0CA3A578" w14:textId="77777777" w:rsidR="00D375D1" w:rsidRDefault="00F8232F">
      <w:pPr>
        <w:spacing w:after="160" w:line="276" w:lineRule="auto"/>
        <w:jc w:val="both"/>
      </w:pPr>
      <w:r>
        <w:t>Se proveerá soporte técnico 24/7/365 durante los 4 meses de ejecución, con 80 horas mensuales acumulables, gestión centralizada de tickets e informes mensuales de operación:</w:t>
      </w:r>
    </w:p>
    <w:p w14:paraId="7D0FA66F" w14:textId="77777777" w:rsidR="00D375D1" w:rsidRDefault="00F8232F">
      <w:pPr>
        <w:spacing w:before="120" w:after="80"/>
        <w:jc w:val="center"/>
      </w:pPr>
      <w:r>
        <w:rPr>
          <w:i/>
          <w:iCs/>
          <w:sz w:val="18"/>
          <w:szCs w:val="18"/>
        </w:rPr>
        <w:t>Tabla 4. Niveles de escalamiento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2527"/>
        <w:gridCol w:w="3369"/>
        <w:gridCol w:w="2059"/>
      </w:tblGrid>
      <w:tr w:rsidR="00D375D1" w14:paraId="09E2A4AA" w14:textId="77777777">
        <w:tblPrEx>
          <w:tblCellMar>
            <w:top w:w="0" w:type="dxa"/>
            <w:bottom w:w="0" w:type="dxa"/>
          </w:tblCellMar>
        </w:tblPrEx>
        <w:trPr>
          <w:cantSplit/>
          <w:tblHeader/>
        </w:trPr>
        <w:tc>
          <w:tcPr>
            <w:tcW w:w="1404" w:type="dxa"/>
            <w:shd w:val="clear" w:color="auto" w:fill="1F3864"/>
            <w:tcMar>
              <w:top w:w="70" w:type="dxa"/>
              <w:left w:w="100" w:type="dxa"/>
              <w:bottom w:w="70" w:type="dxa"/>
              <w:right w:w="100" w:type="dxa"/>
            </w:tcMar>
            <w:vAlign w:val="center"/>
          </w:tcPr>
          <w:p w14:paraId="5C70F938" w14:textId="77777777" w:rsidR="00D375D1" w:rsidRDefault="00F8232F">
            <w:r>
              <w:rPr>
                <w:b/>
                <w:bCs/>
                <w:color w:val="FFFFFF"/>
                <w:sz w:val="19"/>
                <w:szCs w:val="19"/>
              </w:rPr>
              <w:t>Nivel</w:t>
            </w:r>
          </w:p>
        </w:tc>
        <w:tc>
          <w:tcPr>
            <w:tcW w:w="2527" w:type="dxa"/>
            <w:shd w:val="clear" w:color="auto" w:fill="1F3864"/>
            <w:tcMar>
              <w:top w:w="70" w:type="dxa"/>
              <w:left w:w="100" w:type="dxa"/>
              <w:bottom w:w="70" w:type="dxa"/>
              <w:right w:w="100" w:type="dxa"/>
            </w:tcMar>
            <w:vAlign w:val="center"/>
          </w:tcPr>
          <w:p w14:paraId="7515ADC9" w14:textId="77777777" w:rsidR="00D375D1" w:rsidRDefault="00F8232F">
            <w:r>
              <w:rPr>
                <w:b/>
                <w:bCs/>
                <w:color w:val="FFFFFF"/>
                <w:sz w:val="19"/>
                <w:szCs w:val="19"/>
              </w:rPr>
              <w:t>Responsable</w:t>
            </w:r>
          </w:p>
        </w:tc>
        <w:tc>
          <w:tcPr>
            <w:tcW w:w="3369" w:type="dxa"/>
            <w:shd w:val="clear" w:color="auto" w:fill="1F3864"/>
            <w:tcMar>
              <w:top w:w="70" w:type="dxa"/>
              <w:left w:w="100" w:type="dxa"/>
              <w:bottom w:w="70" w:type="dxa"/>
              <w:right w:w="100" w:type="dxa"/>
            </w:tcMar>
            <w:vAlign w:val="center"/>
          </w:tcPr>
          <w:p w14:paraId="5BB8ED0E" w14:textId="77777777" w:rsidR="00D375D1" w:rsidRDefault="00F8232F">
            <w:r>
              <w:rPr>
                <w:b/>
                <w:bCs/>
                <w:color w:val="FFFFFF"/>
                <w:sz w:val="19"/>
                <w:szCs w:val="19"/>
              </w:rPr>
              <w:t>Alcance</w:t>
            </w:r>
          </w:p>
        </w:tc>
        <w:tc>
          <w:tcPr>
            <w:tcW w:w="2059" w:type="dxa"/>
            <w:shd w:val="clear" w:color="auto" w:fill="1F3864"/>
            <w:tcMar>
              <w:top w:w="70" w:type="dxa"/>
              <w:left w:w="100" w:type="dxa"/>
              <w:bottom w:w="70" w:type="dxa"/>
              <w:right w:w="100" w:type="dxa"/>
            </w:tcMar>
            <w:vAlign w:val="center"/>
          </w:tcPr>
          <w:p w14:paraId="606B27CC" w14:textId="77777777" w:rsidR="00D375D1" w:rsidRDefault="00F8232F">
            <w:r>
              <w:rPr>
                <w:b/>
                <w:bCs/>
                <w:color w:val="FFFFFF"/>
                <w:sz w:val="19"/>
                <w:szCs w:val="19"/>
              </w:rPr>
              <w:t>Tiempo de atención</w:t>
            </w:r>
          </w:p>
        </w:tc>
      </w:tr>
      <w:tr w:rsidR="00D375D1" w14:paraId="783FFBD8"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56D3C248" w14:textId="77777777" w:rsidR="00D375D1" w:rsidRDefault="00F8232F">
            <w:r>
              <w:rPr>
                <w:sz w:val="19"/>
                <w:szCs w:val="19"/>
              </w:rPr>
              <w:t>Nivel 1</w:t>
            </w:r>
          </w:p>
        </w:tc>
        <w:tc>
          <w:tcPr>
            <w:tcW w:w="2527" w:type="dxa"/>
            <w:tcMar>
              <w:top w:w="70" w:type="dxa"/>
              <w:left w:w="100" w:type="dxa"/>
              <w:bottom w:w="70" w:type="dxa"/>
              <w:right w:w="100" w:type="dxa"/>
            </w:tcMar>
            <w:vAlign w:val="center"/>
          </w:tcPr>
          <w:p w14:paraId="14D12AA9" w14:textId="77777777" w:rsidR="00D375D1" w:rsidRDefault="00F8232F">
            <w:r>
              <w:rPr>
                <w:sz w:val="19"/>
                <w:szCs w:val="19"/>
              </w:rPr>
              <w:t>Mesa de ayuda / Ingeniero de soporte</w:t>
            </w:r>
          </w:p>
        </w:tc>
        <w:tc>
          <w:tcPr>
            <w:tcW w:w="3369" w:type="dxa"/>
            <w:tcMar>
              <w:top w:w="70" w:type="dxa"/>
              <w:left w:w="100" w:type="dxa"/>
              <w:bottom w:w="70" w:type="dxa"/>
              <w:right w:w="100" w:type="dxa"/>
            </w:tcMar>
            <w:vAlign w:val="center"/>
          </w:tcPr>
          <w:p w14:paraId="375E5B74" w14:textId="77777777" w:rsidR="00D375D1" w:rsidRDefault="00F8232F">
            <w:r>
              <w:rPr>
                <w:sz w:val="19"/>
                <w:szCs w:val="19"/>
              </w:rPr>
              <w:t>Registro, diagnóstico inicial y resolución de incidentes conocidos</w:t>
            </w:r>
          </w:p>
        </w:tc>
        <w:tc>
          <w:tcPr>
            <w:tcW w:w="2059" w:type="dxa"/>
            <w:tcMar>
              <w:top w:w="70" w:type="dxa"/>
              <w:left w:w="100" w:type="dxa"/>
              <w:bottom w:w="70" w:type="dxa"/>
              <w:right w:w="100" w:type="dxa"/>
            </w:tcMar>
            <w:vAlign w:val="center"/>
          </w:tcPr>
          <w:p w14:paraId="39E7449D" w14:textId="77777777" w:rsidR="00D375D1" w:rsidRDefault="00F8232F">
            <w:r>
              <w:rPr>
                <w:sz w:val="19"/>
                <w:szCs w:val="19"/>
              </w:rPr>
              <w:t>Inmediato (24/7/365)</w:t>
            </w:r>
          </w:p>
        </w:tc>
      </w:tr>
      <w:tr w:rsidR="00D375D1" w14:paraId="5AD87DA1"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49AD923E" w14:textId="77777777" w:rsidR="00D375D1" w:rsidRDefault="00F8232F">
            <w:r>
              <w:rPr>
                <w:sz w:val="19"/>
                <w:szCs w:val="19"/>
              </w:rPr>
              <w:t>Nivel 2</w:t>
            </w:r>
          </w:p>
        </w:tc>
        <w:tc>
          <w:tcPr>
            <w:tcW w:w="2527" w:type="dxa"/>
            <w:tcMar>
              <w:top w:w="70" w:type="dxa"/>
              <w:left w:w="100" w:type="dxa"/>
              <w:bottom w:w="70" w:type="dxa"/>
              <w:right w:w="100" w:type="dxa"/>
            </w:tcMar>
            <w:vAlign w:val="center"/>
          </w:tcPr>
          <w:p w14:paraId="22D02945" w14:textId="77777777" w:rsidR="00D375D1" w:rsidRDefault="00F8232F">
            <w:r>
              <w:rPr>
                <w:sz w:val="19"/>
                <w:szCs w:val="19"/>
              </w:rPr>
              <w:t xml:space="preserve">Especialista de plataforma / </w:t>
            </w:r>
            <w:proofErr w:type="spellStart"/>
            <w:r>
              <w:rPr>
                <w:sz w:val="19"/>
                <w:szCs w:val="19"/>
              </w:rPr>
              <w:t>DevSecOps</w:t>
            </w:r>
            <w:proofErr w:type="spellEnd"/>
          </w:p>
        </w:tc>
        <w:tc>
          <w:tcPr>
            <w:tcW w:w="3369" w:type="dxa"/>
            <w:tcMar>
              <w:top w:w="70" w:type="dxa"/>
              <w:left w:w="100" w:type="dxa"/>
              <w:bottom w:w="70" w:type="dxa"/>
              <w:right w:w="100" w:type="dxa"/>
            </w:tcMar>
            <w:vAlign w:val="center"/>
          </w:tcPr>
          <w:p w14:paraId="26CC0041" w14:textId="77777777" w:rsidR="00D375D1" w:rsidRDefault="00F8232F">
            <w:r>
              <w:rPr>
                <w:sz w:val="19"/>
                <w:szCs w:val="19"/>
              </w:rPr>
              <w:t>Incidentes de componentes, configuración y desempeño</w:t>
            </w:r>
          </w:p>
        </w:tc>
        <w:tc>
          <w:tcPr>
            <w:tcW w:w="2059" w:type="dxa"/>
            <w:tcMar>
              <w:top w:w="70" w:type="dxa"/>
              <w:left w:w="100" w:type="dxa"/>
              <w:bottom w:w="70" w:type="dxa"/>
              <w:right w:w="100" w:type="dxa"/>
            </w:tcMar>
            <w:vAlign w:val="center"/>
          </w:tcPr>
          <w:p w14:paraId="7B327C53" w14:textId="77777777" w:rsidR="00D375D1" w:rsidRDefault="00F8232F">
            <w:r>
              <w:rPr>
                <w:sz w:val="19"/>
                <w:szCs w:val="19"/>
              </w:rPr>
              <w:t>Según criticidad (P1: ≤ 30 min)</w:t>
            </w:r>
          </w:p>
        </w:tc>
      </w:tr>
      <w:tr w:rsidR="00D375D1" w14:paraId="62BE5AA9"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3E585E88" w14:textId="77777777" w:rsidR="00D375D1" w:rsidRDefault="00F8232F">
            <w:r>
              <w:rPr>
                <w:sz w:val="19"/>
                <w:szCs w:val="19"/>
              </w:rPr>
              <w:t>Nivel 3</w:t>
            </w:r>
          </w:p>
        </w:tc>
        <w:tc>
          <w:tcPr>
            <w:tcW w:w="2527" w:type="dxa"/>
            <w:tcMar>
              <w:top w:w="70" w:type="dxa"/>
              <w:left w:w="100" w:type="dxa"/>
              <w:bottom w:w="70" w:type="dxa"/>
              <w:right w:w="100" w:type="dxa"/>
            </w:tcMar>
            <w:vAlign w:val="center"/>
          </w:tcPr>
          <w:p w14:paraId="5F2F6776" w14:textId="77777777" w:rsidR="00D375D1" w:rsidRDefault="00F8232F">
            <w:r>
              <w:rPr>
                <w:sz w:val="19"/>
                <w:szCs w:val="19"/>
              </w:rPr>
              <w:t>Arquitecto de solución / Equipo de servicios profesionales</w:t>
            </w:r>
          </w:p>
        </w:tc>
        <w:tc>
          <w:tcPr>
            <w:tcW w:w="3369" w:type="dxa"/>
            <w:tcMar>
              <w:top w:w="70" w:type="dxa"/>
              <w:left w:w="100" w:type="dxa"/>
              <w:bottom w:w="70" w:type="dxa"/>
              <w:right w:w="100" w:type="dxa"/>
            </w:tcMar>
            <w:vAlign w:val="center"/>
          </w:tcPr>
          <w:p w14:paraId="38A114D3" w14:textId="77777777" w:rsidR="00D375D1" w:rsidRDefault="00F8232F">
            <w:r>
              <w:rPr>
                <w:sz w:val="19"/>
                <w:szCs w:val="19"/>
              </w:rPr>
              <w:t>Defectos de configuración, cambios y análisis de causa raíz</w:t>
            </w:r>
          </w:p>
        </w:tc>
        <w:tc>
          <w:tcPr>
            <w:tcW w:w="2059" w:type="dxa"/>
            <w:tcMar>
              <w:top w:w="70" w:type="dxa"/>
              <w:left w:w="100" w:type="dxa"/>
              <w:bottom w:w="70" w:type="dxa"/>
              <w:right w:w="100" w:type="dxa"/>
            </w:tcMar>
            <w:vAlign w:val="center"/>
          </w:tcPr>
          <w:p w14:paraId="16A8BF44" w14:textId="77777777" w:rsidR="00D375D1" w:rsidRDefault="00F8232F">
            <w:r>
              <w:rPr>
                <w:sz w:val="19"/>
                <w:szCs w:val="19"/>
              </w:rPr>
              <w:t>Según criticidad (P1: ≤ 2 h)</w:t>
            </w:r>
          </w:p>
        </w:tc>
      </w:tr>
      <w:tr w:rsidR="00D375D1" w14:paraId="1AE99645" w14:textId="77777777">
        <w:tblPrEx>
          <w:tblCellMar>
            <w:top w:w="0" w:type="dxa"/>
            <w:bottom w:w="0" w:type="dxa"/>
          </w:tblCellMar>
        </w:tblPrEx>
        <w:trPr>
          <w:cantSplit/>
        </w:trPr>
        <w:tc>
          <w:tcPr>
            <w:tcW w:w="1404" w:type="dxa"/>
            <w:tcMar>
              <w:top w:w="70" w:type="dxa"/>
              <w:left w:w="100" w:type="dxa"/>
              <w:bottom w:w="70" w:type="dxa"/>
              <w:right w:w="100" w:type="dxa"/>
            </w:tcMar>
            <w:vAlign w:val="center"/>
          </w:tcPr>
          <w:p w14:paraId="3BA8DFC2" w14:textId="77777777" w:rsidR="00D375D1" w:rsidRDefault="00F8232F">
            <w:r>
              <w:rPr>
                <w:sz w:val="19"/>
                <w:szCs w:val="19"/>
              </w:rPr>
              <w:t>Nivel 4</w:t>
            </w:r>
          </w:p>
        </w:tc>
        <w:tc>
          <w:tcPr>
            <w:tcW w:w="2527" w:type="dxa"/>
            <w:tcMar>
              <w:top w:w="70" w:type="dxa"/>
              <w:left w:w="100" w:type="dxa"/>
              <w:bottom w:w="70" w:type="dxa"/>
              <w:right w:w="100" w:type="dxa"/>
            </w:tcMar>
            <w:vAlign w:val="center"/>
          </w:tcPr>
          <w:p w14:paraId="589CF190" w14:textId="77777777" w:rsidR="00D375D1" w:rsidRDefault="00F8232F">
            <w:r>
              <w:rPr>
                <w:sz w:val="19"/>
                <w:szCs w:val="19"/>
              </w:rPr>
              <w:t>Googl</w:t>
            </w:r>
            <w:r>
              <w:rPr>
                <w:sz w:val="19"/>
                <w:szCs w:val="19"/>
              </w:rPr>
              <w:t>e Cloud (escalamiento directo)</w:t>
            </w:r>
          </w:p>
        </w:tc>
        <w:tc>
          <w:tcPr>
            <w:tcW w:w="3369" w:type="dxa"/>
            <w:tcMar>
              <w:top w:w="70" w:type="dxa"/>
              <w:left w:w="100" w:type="dxa"/>
              <w:bottom w:w="70" w:type="dxa"/>
              <w:right w:w="100" w:type="dxa"/>
            </w:tcMar>
            <w:vAlign w:val="center"/>
          </w:tcPr>
          <w:p w14:paraId="17EC0438" w14:textId="77777777" w:rsidR="00D375D1" w:rsidRDefault="00F8232F">
            <w:r>
              <w:rPr>
                <w:sz w:val="19"/>
                <w:szCs w:val="19"/>
              </w:rPr>
              <w:t>Incidencias a nivel de la plataforma de nube</w:t>
            </w:r>
          </w:p>
        </w:tc>
        <w:tc>
          <w:tcPr>
            <w:tcW w:w="2059" w:type="dxa"/>
            <w:tcMar>
              <w:top w:w="70" w:type="dxa"/>
              <w:left w:w="100" w:type="dxa"/>
              <w:bottom w:w="70" w:type="dxa"/>
              <w:right w:w="100" w:type="dxa"/>
            </w:tcMar>
            <w:vAlign w:val="center"/>
          </w:tcPr>
          <w:p w14:paraId="546AA931" w14:textId="77777777" w:rsidR="00D375D1" w:rsidRDefault="00F8232F">
            <w:r>
              <w:rPr>
                <w:sz w:val="19"/>
                <w:szCs w:val="19"/>
              </w:rPr>
              <w:t>Según severidad del fabricante</w:t>
            </w:r>
          </w:p>
        </w:tc>
      </w:tr>
    </w:tbl>
    <w:p w14:paraId="0E3683E6" w14:textId="77777777" w:rsidR="00D375D1" w:rsidRDefault="00D375D1">
      <w:pPr>
        <w:spacing w:before="150"/>
      </w:pPr>
    </w:p>
    <w:p w14:paraId="5C6ED62F" w14:textId="77777777" w:rsidR="00D375D1" w:rsidRDefault="00F8232F">
      <w:pPr>
        <w:spacing w:before="120" w:after="80"/>
        <w:jc w:val="center"/>
      </w:pPr>
      <w:r>
        <w:rPr>
          <w:i/>
          <w:iCs/>
          <w:sz w:val="18"/>
          <w:szCs w:val="18"/>
        </w:rPr>
        <w:t>Tabla 5. Criticidad de incidentes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3557"/>
        <w:gridCol w:w="2153"/>
        <w:gridCol w:w="2153"/>
      </w:tblGrid>
      <w:tr w:rsidR="00D375D1" w14:paraId="434AA430" w14:textId="77777777">
        <w:tblPrEx>
          <w:tblCellMar>
            <w:top w:w="0" w:type="dxa"/>
            <w:bottom w:w="0" w:type="dxa"/>
          </w:tblCellMar>
        </w:tblPrEx>
        <w:trPr>
          <w:cantSplit/>
          <w:tblHeader/>
        </w:trPr>
        <w:tc>
          <w:tcPr>
            <w:tcW w:w="1497" w:type="dxa"/>
            <w:shd w:val="clear" w:color="auto" w:fill="1F3864"/>
            <w:tcMar>
              <w:top w:w="70" w:type="dxa"/>
              <w:left w:w="100" w:type="dxa"/>
              <w:bottom w:w="70" w:type="dxa"/>
              <w:right w:w="100" w:type="dxa"/>
            </w:tcMar>
            <w:vAlign w:val="center"/>
          </w:tcPr>
          <w:p w14:paraId="231BBBCB" w14:textId="77777777" w:rsidR="00D375D1" w:rsidRDefault="00F8232F">
            <w:r>
              <w:rPr>
                <w:b/>
                <w:bCs/>
                <w:color w:val="FFFFFF"/>
                <w:sz w:val="19"/>
                <w:szCs w:val="19"/>
              </w:rPr>
              <w:t>Criticidad</w:t>
            </w:r>
          </w:p>
        </w:tc>
        <w:tc>
          <w:tcPr>
            <w:tcW w:w="3556" w:type="dxa"/>
            <w:shd w:val="clear" w:color="auto" w:fill="1F3864"/>
            <w:tcMar>
              <w:top w:w="70" w:type="dxa"/>
              <w:left w:w="100" w:type="dxa"/>
              <w:bottom w:w="70" w:type="dxa"/>
              <w:right w:w="100" w:type="dxa"/>
            </w:tcMar>
            <w:vAlign w:val="center"/>
          </w:tcPr>
          <w:p w14:paraId="7A0011BE" w14:textId="77777777" w:rsidR="00D375D1" w:rsidRDefault="00F8232F">
            <w:r>
              <w:rPr>
                <w:b/>
                <w:bCs/>
                <w:color w:val="FFFFFF"/>
                <w:sz w:val="19"/>
                <w:szCs w:val="19"/>
              </w:rPr>
              <w:t>Descripción</w:t>
            </w:r>
          </w:p>
        </w:tc>
        <w:tc>
          <w:tcPr>
            <w:tcW w:w="2152" w:type="dxa"/>
            <w:shd w:val="clear" w:color="auto" w:fill="1F3864"/>
            <w:tcMar>
              <w:top w:w="70" w:type="dxa"/>
              <w:left w:w="100" w:type="dxa"/>
              <w:bottom w:w="70" w:type="dxa"/>
              <w:right w:w="100" w:type="dxa"/>
            </w:tcMar>
            <w:vAlign w:val="center"/>
          </w:tcPr>
          <w:p w14:paraId="6FB58C4C" w14:textId="77777777" w:rsidR="00D375D1" w:rsidRDefault="00F8232F">
            <w:r>
              <w:rPr>
                <w:b/>
                <w:bCs/>
                <w:color w:val="FFFFFF"/>
                <w:sz w:val="19"/>
                <w:szCs w:val="19"/>
              </w:rPr>
              <w:t>Tiempo de respuesta</w:t>
            </w:r>
          </w:p>
        </w:tc>
        <w:tc>
          <w:tcPr>
            <w:tcW w:w="2152" w:type="dxa"/>
            <w:shd w:val="clear" w:color="auto" w:fill="1F3864"/>
            <w:tcMar>
              <w:top w:w="70" w:type="dxa"/>
              <w:left w:w="100" w:type="dxa"/>
              <w:bottom w:w="70" w:type="dxa"/>
              <w:right w:w="100" w:type="dxa"/>
            </w:tcMar>
            <w:vAlign w:val="center"/>
          </w:tcPr>
          <w:p w14:paraId="22D43D91" w14:textId="77777777" w:rsidR="00D375D1" w:rsidRDefault="00F8232F">
            <w:r>
              <w:rPr>
                <w:b/>
                <w:bCs/>
                <w:color w:val="FFFFFF"/>
                <w:sz w:val="19"/>
                <w:szCs w:val="19"/>
              </w:rPr>
              <w:t>Tiempo de resolución</w:t>
            </w:r>
          </w:p>
        </w:tc>
      </w:tr>
      <w:tr w:rsidR="00D375D1" w14:paraId="496E01D5" w14:textId="77777777">
        <w:tblPrEx>
          <w:tblCellMar>
            <w:top w:w="0" w:type="dxa"/>
            <w:bottom w:w="0" w:type="dxa"/>
          </w:tblCellMar>
        </w:tblPrEx>
        <w:trPr>
          <w:cantSplit/>
        </w:trPr>
        <w:tc>
          <w:tcPr>
            <w:tcW w:w="1497" w:type="dxa"/>
            <w:tcMar>
              <w:top w:w="70" w:type="dxa"/>
              <w:left w:w="100" w:type="dxa"/>
              <w:bottom w:w="70" w:type="dxa"/>
              <w:right w:w="100" w:type="dxa"/>
            </w:tcMar>
            <w:vAlign w:val="center"/>
          </w:tcPr>
          <w:p w14:paraId="2189AE57" w14:textId="77777777" w:rsidR="00D375D1" w:rsidRDefault="00F8232F">
            <w:r>
              <w:rPr>
                <w:sz w:val="19"/>
                <w:szCs w:val="19"/>
              </w:rPr>
              <w:t>Crítica (P1)</w:t>
            </w:r>
          </w:p>
        </w:tc>
        <w:tc>
          <w:tcPr>
            <w:tcW w:w="3556" w:type="dxa"/>
            <w:tcMar>
              <w:top w:w="70" w:type="dxa"/>
              <w:left w:w="100" w:type="dxa"/>
              <w:bottom w:w="70" w:type="dxa"/>
              <w:right w:w="100" w:type="dxa"/>
            </w:tcMar>
            <w:vAlign w:val="center"/>
          </w:tcPr>
          <w:p w14:paraId="39F1FE79" w14:textId="77777777" w:rsidR="00D375D1" w:rsidRDefault="00F8232F">
            <w:r>
              <w:rPr>
                <w:sz w:val="19"/>
                <w:szCs w:val="19"/>
              </w:rPr>
              <w:t>Plataforma o canal de interoperabilidad indisponible; fuga o riesgo inminente sobre datos</w:t>
            </w:r>
          </w:p>
        </w:tc>
        <w:tc>
          <w:tcPr>
            <w:tcW w:w="2152" w:type="dxa"/>
            <w:tcMar>
              <w:top w:w="70" w:type="dxa"/>
              <w:left w:w="100" w:type="dxa"/>
              <w:bottom w:w="70" w:type="dxa"/>
              <w:right w:w="100" w:type="dxa"/>
            </w:tcMar>
            <w:vAlign w:val="center"/>
          </w:tcPr>
          <w:p w14:paraId="13BC2AA5" w14:textId="77777777" w:rsidR="00D375D1" w:rsidRDefault="00F8232F">
            <w:r>
              <w:rPr>
                <w:sz w:val="19"/>
                <w:szCs w:val="19"/>
              </w:rPr>
              <w:t>≤ 30 minutos</w:t>
            </w:r>
          </w:p>
        </w:tc>
        <w:tc>
          <w:tcPr>
            <w:tcW w:w="2152" w:type="dxa"/>
            <w:tcMar>
              <w:top w:w="70" w:type="dxa"/>
              <w:left w:w="100" w:type="dxa"/>
              <w:bottom w:w="70" w:type="dxa"/>
              <w:right w:w="100" w:type="dxa"/>
            </w:tcMar>
            <w:vAlign w:val="center"/>
          </w:tcPr>
          <w:p w14:paraId="34BCC8BE" w14:textId="77777777" w:rsidR="00D375D1" w:rsidRDefault="00F8232F">
            <w:r>
              <w:rPr>
                <w:sz w:val="19"/>
                <w:szCs w:val="19"/>
              </w:rPr>
              <w:t>Atención continua hasta resolver</w:t>
            </w:r>
          </w:p>
        </w:tc>
      </w:tr>
      <w:tr w:rsidR="00D375D1" w14:paraId="08C3CDE8" w14:textId="77777777">
        <w:tblPrEx>
          <w:tblCellMar>
            <w:top w:w="0" w:type="dxa"/>
            <w:bottom w:w="0" w:type="dxa"/>
          </w:tblCellMar>
        </w:tblPrEx>
        <w:trPr>
          <w:cantSplit/>
        </w:trPr>
        <w:tc>
          <w:tcPr>
            <w:tcW w:w="1497" w:type="dxa"/>
            <w:tcMar>
              <w:top w:w="70" w:type="dxa"/>
              <w:left w:w="100" w:type="dxa"/>
              <w:bottom w:w="70" w:type="dxa"/>
              <w:right w:w="100" w:type="dxa"/>
            </w:tcMar>
            <w:vAlign w:val="center"/>
          </w:tcPr>
          <w:p w14:paraId="1C4915EF" w14:textId="77777777" w:rsidR="00D375D1" w:rsidRDefault="00F8232F">
            <w:r>
              <w:rPr>
                <w:sz w:val="19"/>
                <w:szCs w:val="19"/>
              </w:rPr>
              <w:t>Alta (P2)</w:t>
            </w:r>
          </w:p>
        </w:tc>
        <w:tc>
          <w:tcPr>
            <w:tcW w:w="3556" w:type="dxa"/>
            <w:tcMar>
              <w:top w:w="70" w:type="dxa"/>
              <w:left w:w="100" w:type="dxa"/>
              <w:bottom w:w="70" w:type="dxa"/>
              <w:right w:w="100" w:type="dxa"/>
            </w:tcMar>
            <w:vAlign w:val="center"/>
          </w:tcPr>
          <w:p w14:paraId="3ADB253A" w14:textId="77777777" w:rsidR="00D375D1" w:rsidRDefault="00F8232F">
            <w:r>
              <w:rPr>
                <w:sz w:val="19"/>
                <w:szCs w:val="19"/>
              </w:rPr>
              <w:t>Degradación severa de un componente o entidad; funcionalidad principal afectada</w:t>
            </w:r>
          </w:p>
        </w:tc>
        <w:tc>
          <w:tcPr>
            <w:tcW w:w="2152" w:type="dxa"/>
            <w:tcMar>
              <w:top w:w="70" w:type="dxa"/>
              <w:left w:w="100" w:type="dxa"/>
              <w:bottom w:w="70" w:type="dxa"/>
              <w:right w:w="100" w:type="dxa"/>
            </w:tcMar>
            <w:vAlign w:val="center"/>
          </w:tcPr>
          <w:p w14:paraId="042FECC7" w14:textId="77777777" w:rsidR="00D375D1" w:rsidRDefault="00F8232F">
            <w:r>
              <w:rPr>
                <w:sz w:val="19"/>
                <w:szCs w:val="19"/>
              </w:rPr>
              <w:t>≤ 2 horas</w:t>
            </w:r>
          </w:p>
        </w:tc>
        <w:tc>
          <w:tcPr>
            <w:tcW w:w="2152" w:type="dxa"/>
            <w:tcMar>
              <w:top w:w="70" w:type="dxa"/>
              <w:left w:w="100" w:type="dxa"/>
              <w:bottom w:w="70" w:type="dxa"/>
              <w:right w:w="100" w:type="dxa"/>
            </w:tcMar>
            <w:vAlign w:val="center"/>
          </w:tcPr>
          <w:p w14:paraId="3D9B4571" w14:textId="77777777" w:rsidR="00D375D1" w:rsidRDefault="00F8232F">
            <w:r>
              <w:rPr>
                <w:sz w:val="19"/>
                <w:szCs w:val="19"/>
              </w:rPr>
              <w:t>≤ 8 horas</w:t>
            </w:r>
          </w:p>
        </w:tc>
      </w:tr>
      <w:tr w:rsidR="00D375D1" w14:paraId="0BBE4C0E" w14:textId="77777777">
        <w:tblPrEx>
          <w:tblCellMar>
            <w:top w:w="0" w:type="dxa"/>
            <w:bottom w:w="0" w:type="dxa"/>
          </w:tblCellMar>
        </w:tblPrEx>
        <w:trPr>
          <w:cantSplit/>
        </w:trPr>
        <w:tc>
          <w:tcPr>
            <w:tcW w:w="1497" w:type="dxa"/>
            <w:tcMar>
              <w:top w:w="70" w:type="dxa"/>
              <w:left w:w="100" w:type="dxa"/>
              <w:bottom w:w="70" w:type="dxa"/>
              <w:right w:w="100" w:type="dxa"/>
            </w:tcMar>
            <w:vAlign w:val="center"/>
          </w:tcPr>
          <w:p w14:paraId="5ABEE631" w14:textId="77777777" w:rsidR="00D375D1" w:rsidRDefault="00F8232F">
            <w:r>
              <w:rPr>
                <w:sz w:val="19"/>
                <w:szCs w:val="19"/>
              </w:rPr>
              <w:lastRenderedPageBreak/>
              <w:t>Media (P3)</w:t>
            </w:r>
          </w:p>
        </w:tc>
        <w:tc>
          <w:tcPr>
            <w:tcW w:w="3556" w:type="dxa"/>
            <w:tcMar>
              <w:top w:w="70" w:type="dxa"/>
              <w:left w:w="100" w:type="dxa"/>
              <w:bottom w:w="70" w:type="dxa"/>
              <w:right w:w="100" w:type="dxa"/>
            </w:tcMar>
            <w:vAlign w:val="center"/>
          </w:tcPr>
          <w:p w14:paraId="6891C662" w14:textId="77777777" w:rsidR="00D375D1" w:rsidRDefault="00F8232F">
            <w:r>
              <w:rPr>
                <w:sz w:val="19"/>
                <w:szCs w:val="19"/>
              </w:rPr>
              <w:t>Incidente funcional con alternativa de operación</w:t>
            </w:r>
          </w:p>
        </w:tc>
        <w:tc>
          <w:tcPr>
            <w:tcW w:w="2152" w:type="dxa"/>
            <w:tcMar>
              <w:top w:w="70" w:type="dxa"/>
              <w:left w:w="100" w:type="dxa"/>
              <w:bottom w:w="70" w:type="dxa"/>
              <w:right w:w="100" w:type="dxa"/>
            </w:tcMar>
            <w:vAlign w:val="center"/>
          </w:tcPr>
          <w:p w14:paraId="3B747C9C" w14:textId="77777777" w:rsidR="00D375D1" w:rsidRDefault="00F8232F">
            <w:r>
              <w:rPr>
                <w:sz w:val="19"/>
                <w:szCs w:val="19"/>
              </w:rPr>
              <w:t>≤ 8 horas</w:t>
            </w:r>
          </w:p>
        </w:tc>
        <w:tc>
          <w:tcPr>
            <w:tcW w:w="2152" w:type="dxa"/>
            <w:tcMar>
              <w:top w:w="70" w:type="dxa"/>
              <w:left w:w="100" w:type="dxa"/>
              <w:bottom w:w="70" w:type="dxa"/>
              <w:right w:w="100" w:type="dxa"/>
            </w:tcMar>
            <w:vAlign w:val="center"/>
          </w:tcPr>
          <w:p w14:paraId="7EDD52CC" w14:textId="77777777" w:rsidR="00D375D1" w:rsidRDefault="00F8232F">
            <w:r>
              <w:rPr>
                <w:sz w:val="19"/>
                <w:szCs w:val="19"/>
              </w:rPr>
              <w:t>≤ 3 días hábiles</w:t>
            </w:r>
          </w:p>
        </w:tc>
      </w:tr>
      <w:tr w:rsidR="00D375D1" w14:paraId="4555231C" w14:textId="77777777">
        <w:tblPrEx>
          <w:tblCellMar>
            <w:top w:w="0" w:type="dxa"/>
            <w:bottom w:w="0" w:type="dxa"/>
          </w:tblCellMar>
        </w:tblPrEx>
        <w:trPr>
          <w:cantSplit/>
        </w:trPr>
        <w:tc>
          <w:tcPr>
            <w:tcW w:w="1497" w:type="dxa"/>
            <w:tcMar>
              <w:top w:w="70" w:type="dxa"/>
              <w:left w:w="100" w:type="dxa"/>
              <w:bottom w:w="70" w:type="dxa"/>
              <w:right w:w="100" w:type="dxa"/>
            </w:tcMar>
            <w:vAlign w:val="center"/>
          </w:tcPr>
          <w:p w14:paraId="1E7876F3" w14:textId="77777777" w:rsidR="00D375D1" w:rsidRDefault="00F8232F">
            <w:r>
              <w:rPr>
                <w:sz w:val="19"/>
                <w:szCs w:val="19"/>
              </w:rPr>
              <w:t>Baja (P4)</w:t>
            </w:r>
          </w:p>
        </w:tc>
        <w:tc>
          <w:tcPr>
            <w:tcW w:w="3556" w:type="dxa"/>
            <w:tcMar>
              <w:top w:w="70" w:type="dxa"/>
              <w:left w:w="100" w:type="dxa"/>
              <w:bottom w:w="70" w:type="dxa"/>
              <w:right w:w="100" w:type="dxa"/>
            </w:tcMar>
            <w:vAlign w:val="center"/>
          </w:tcPr>
          <w:p w14:paraId="0E781528" w14:textId="77777777" w:rsidR="00D375D1" w:rsidRDefault="00F8232F">
            <w:r>
              <w:rPr>
                <w:sz w:val="19"/>
                <w:szCs w:val="19"/>
              </w:rPr>
              <w:t>Consultas, dudas técnicas y requerimientos menores</w:t>
            </w:r>
          </w:p>
        </w:tc>
        <w:tc>
          <w:tcPr>
            <w:tcW w:w="2152" w:type="dxa"/>
            <w:tcMar>
              <w:top w:w="70" w:type="dxa"/>
              <w:left w:w="100" w:type="dxa"/>
              <w:bottom w:w="70" w:type="dxa"/>
              <w:right w:w="100" w:type="dxa"/>
            </w:tcMar>
            <w:vAlign w:val="center"/>
          </w:tcPr>
          <w:p w14:paraId="2FD060F2" w14:textId="77777777" w:rsidR="00D375D1" w:rsidRDefault="00F8232F">
            <w:r>
              <w:rPr>
                <w:sz w:val="19"/>
                <w:szCs w:val="19"/>
              </w:rPr>
              <w:t>≤ 24 horas</w:t>
            </w:r>
          </w:p>
        </w:tc>
        <w:tc>
          <w:tcPr>
            <w:tcW w:w="2152" w:type="dxa"/>
            <w:tcMar>
              <w:top w:w="70" w:type="dxa"/>
              <w:left w:w="100" w:type="dxa"/>
              <w:bottom w:w="70" w:type="dxa"/>
              <w:right w:w="100" w:type="dxa"/>
            </w:tcMar>
            <w:vAlign w:val="center"/>
          </w:tcPr>
          <w:p w14:paraId="6823ED57" w14:textId="77777777" w:rsidR="00D375D1" w:rsidRDefault="00F8232F">
            <w:r>
              <w:rPr>
                <w:sz w:val="19"/>
                <w:szCs w:val="19"/>
              </w:rPr>
              <w:t>Según planificación</w:t>
            </w:r>
          </w:p>
        </w:tc>
      </w:tr>
    </w:tbl>
    <w:p w14:paraId="6E30B05A" w14:textId="77777777" w:rsidR="00D375D1" w:rsidRDefault="00F8232F">
      <w:pPr>
        <w:pStyle w:val="Ttulo3"/>
      </w:pPr>
      <w:bookmarkStart w:id="30" w:name="_Toc240636016"/>
      <w:r>
        <w:t>1.4.7 Detalle del Despliegue y Configuración por Módulo Funcional</w:t>
      </w:r>
      <w:bookmarkEnd w:id="30"/>
    </w:p>
    <w:p w14:paraId="5CEA5BF6" w14:textId="77777777" w:rsidR="00D375D1" w:rsidRDefault="00F8232F">
      <w:pPr>
        <w:spacing w:after="160" w:line="276" w:lineRule="auto"/>
        <w:jc w:val="both"/>
      </w:pPr>
      <w:r>
        <w:t xml:space="preserve">Con base en el alcance definido por la Dirección Nacional de Registros Públicos DINARP, la plataforma se estructura operativamente en dos módulos funcionales principales que consolidan las épicas del despliegue: el Módulo de Interoperabilidad, que atiende </w:t>
      </w:r>
      <w:r>
        <w:t xml:space="preserve">el consumo síncrono uno a uno y el consumo masivo bajo el mismo patrón; y el Módulo de Excepcionalidad, que atiende el consumo por lotes bajo autorización previa. A </w:t>
      </w:r>
      <w:proofErr w:type="gramStart"/>
      <w:r>
        <w:t>continuación</w:t>
      </w:r>
      <w:proofErr w:type="gramEnd"/>
      <w:r>
        <w:t xml:space="preserve"> se detallan los servicios de despliegue y las actividades de configuración aso</w:t>
      </w:r>
      <w:r>
        <w:t>ciadas a cada módulo.</w:t>
      </w:r>
    </w:p>
    <w:p w14:paraId="25D6E288" w14:textId="77777777" w:rsidR="00D375D1" w:rsidRDefault="00F8232F">
      <w:pPr>
        <w:pStyle w:val="Ttulo4"/>
      </w:pPr>
      <w:bookmarkStart w:id="31" w:name="_Toc240636017"/>
      <w:r>
        <w:t>1.4.7.1 Módulo de Interoperabilidad (Uno a Uno y Masivos)</w:t>
      </w:r>
      <w:bookmarkEnd w:id="31"/>
    </w:p>
    <w:p w14:paraId="3FBD400A" w14:textId="77777777" w:rsidR="00D375D1" w:rsidRDefault="00F8232F">
      <w:pPr>
        <w:spacing w:after="160" w:line="276" w:lineRule="auto"/>
        <w:jc w:val="both"/>
      </w:pPr>
      <w:r>
        <w:t>Correspondencia con la EDT: épicas DNR-PLAT-UNO (Servicio Uno a Uno) y DNR-PLAT-MAS (Interoperabilidad Masiva).</w:t>
      </w:r>
    </w:p>
    <w:p w14:paraId="5A4EA828" w14:textId="77777777" w:rsidR="00D375D1" w:rsidRDefault="00F8232F">
      <w:pPr>
        <w:spacing w:after="160" w:line="276" w:lineRule="auto"/>
        <w:jc w:val="both"/>
      </w:pPr>
      <w:r>
        <w:rPr>
          <w:b/>
          <w:bCs/>
        </w:rPr>
        <w:t>Despliegue y Configuración:</w:t>
      </w:r>
    </w:p>
    <w:p w14:paraId="1695EF49" w14:textId="77777777" w:rsidR="00D375D1" w:rsidRDefault="00F8232F">
      <w:pPr>
        <w:pStyle w:val="Prrafodelista"/>
        <w:numPr>
          <w:ilvl w:val="0"/>
          <w:numId w:val="2"/>
        </w:numPr>
        <w:spacing w:after="100" w:line="276" w:lineRule="auto"/>
        <w:jc w:val="both"/>
      </w:pPr>
      <w:r>
        <w:t>Despliegue y parametrización del sis</w:t>
      </w:r>
      <w:r>
        <w:t xml:space="preserve">tema de integración basado en microservicios sobre Google </w:t>
      </w:r>
      <w:proofErr w:type="spellStart"/>
      <w:r>
        <w:t>Kubernetes</w:t>
      </w:r>
      <w:proofErr w:type="spellEnd"/>
      <w:r>
        <w:t xml:space="preserve"> </w:t>
      </w:r>
      <w:proofErr w:type="spellStart"/>
      <w:r>
        <w:t>Engine</w:t>
      </w:r>
      <w:proofErr w:type="spellEnd"/>
      <w:r>
        <w:t xml:space="preserve"> (GKE), asegurando escalamiento horizontal y aislamiento por servicio bajo modelo de operación gestionada.</w:t>
      </w:r>
    </w:p>
    <w:p w14:paraId="11097473" w14:textId="77777777" w:rsidR="00D375D1" w:rsidRDefault="00F8232F">
      <w:pPr>
        <w:pStyle w:val="Prrafodelista"/>
        <w:numPr>
          <w:ilvl w:val="0"/>
          <w:numId w:val="2"/>
        </w:numPr>
        <w:spacing w:after="100" w:line="276" w:lineRule="auto"/>
        <w:jc w:val="both"/>
      </w:pPr>
      <w:r>
        <w:t xml:space="preserve">Configuración y publicación de </w:t>
      </w:r>
      <w:proofErr w:type="spellStart"/>
      <w:r>
        <w:t>APIs</w:t>
      </w:r>
      <w:proofErr w:type="spellEnd"/>
      <w:r>
        <w:t xml:space="preserve"> estandarizadas (REST/SOAP) para la con</w:t>
      </w:r>
      <w:r>
        <w:t xml:space="preserve">sulta en tiempo real de registros públicos, expuestas y gobernadas a través de </w:t>
      </w:r>
      <w:proofErr w:type="spellStart"/>
      <w:r>
        <w:t>Apigee</w:t>
      </w:r>
      <w:proofErr w:type="spellEnd"/>
      <w:r>
        <w:t xml:space="preserve"> API </w:t>
      </w:r>
      <w:proofErr w:type="spellStart"/>
      <w:r>
        <w:t>Platform</w:t>
      </w:r>
      <w:proofErr w:type="spellEnd"/>
      <w:r>
        <w:t xml:space="preserve"> como puerta de enlace única.</w:t>
      </w:r>
    </w:p>
    <w:p w14:paraId="32C52AB5" w14:textId="77777777" w:rsidR="00D375D1" w:rsidRDefault="00F8232F">
      <w:pPr>
        <w:pStyle w:val="Prrafodelista"/>
        <w:numPr>
          <w:ilvl w:val="0"/>
          <w:numId w:val="2"/>
        </w:numPr>
        <w:spacing w:after="100" w:line="276" w:lineRule="auto"/>
        <w:jc w:val="both"/>
      </w:pPr>
      <w:r>
        <w:t xml:space="preserve">Configuración de mecanismos de autenticación (OAuth2/JWT), encriptación de datos en tránsito (TLS 1.2/1.3, </w:t>
      </w:r>
      <w:proofErr w:type="spellStart"/>
      <w:r>
        <w:t>mTLS</w:t>
      </w:r>
      <w:proofErr w:type="spellEnd"/>
      <w:r>
        <w:t xml:space="preserve"> entre nodos inst</w:t>
      </w:r>
      <w:r>
        <w:t>itucionales) y auditorías periódicas sobre los servicios expuestos.</w:t>
      </w:r>
    </w:p>
    <w:p w14:paraId="51042DCE" w14:textId="77777777" w:rsidR="00D375D1" w:rsidRDefault="00F8232F">
      <w:pPr>
        <w:pStyle w:val="Prrafodelista"/>
        <w:numPr>
          <w:ilvl w:val="0"/>
          <w:numId w:val="2"/>
        </w:numPr>
        <w:spacing w:after="100" w:line="276" w:lineRule="auto"/>
        <w:jc w:val="both"/>
      </w:pPr>
      <w:r>
        <w:t>Estandarización de formatos de datos salientes, unificando la estructura de las respuestas de las 51 fuentes actuales en un modelo común definido por la DINARP.</w:t>
      </w:r>
    </w:p>
    <w:p w14:paraId="285E1FB0" w14:textId="77777777" w:rsidR="00D375D1" w:rsidRDefault="00F8232F">
      <w:pPr>
        <w:pStyle w:val="Prrafodelista"/>
        <w:numPr>
          <w:ilvl w:val="0"/>
          <w:numId w:val="2"/>
        </w:numPr>
        <w:spacing w:after="100" w:line="276" w:lineRule="auto"/>
        <w:jc w:val="both"/>
      </w:pPr>
      <w:r>
        <w:t>Habilitación del sistema de</w:t>
      </w:r>
      <w:r>
        <w:t xml:space="preserve"> monitoreo y trazabilidad de registros públicos, integrado con Cloud </w:t>
      </w:r>
      <w:proofErr w:type="spellStart"/>
      <w:r>
        <w:t>Logging</w:t>
      </w:r>
      <w:proofErr w:type="spellEnd"/>
      <w:r>
        <w:t xml:space="preserve"> y Cloud </w:t>
      </w:r>
      <w:proofErr w:type="spellStart"/>
      <w:r>
        <w:t>Monitoring</w:t>
      </w:r>
      <w:proofErr w:type="spellEnd"/>
      <w:r>
        <w:t xml:space="preserve"> como consola centralizada de </w:t>
      </w:r>
      <w:proofErr w:type="spellStart"/>
      <w:r>
        <w:t>observabilidad</w:t>
      </w:r>
      <w:proofErr w:type="spellEnd"/>
      <w:r>
        <w:t xml:space="preserve"> de la plataforma.</w:t>
      </w:r>
    </w:p>
    <w:p w14:paraId="3DF27356" w14:textId="77777777" w:rsidR="00D375D1" w:rsidRDefault="00F8232F">
      <w:pPr>
        <w:spacing w:after="160" w:line="276" w:lineRule="auto"/>
        <w:jc w:val="both"/>
      </w:pPr>
      <w:r>
        <w:rPr>
          <w:b/>
          <w:bCs/>
        </w:rPr>
        <w:t>Actividades:</w:t>
      </w:r>
    </w:p>
    <w:p w14:paraId="193F8043" w14:textId="77777777" w:rsidR="00D375D1" w:rsidRDefault="00F8232F">
      <w:pPr>
        <w:pStyle w:val="Prrafodelista"/>
        <w:numPr>
          <w:ilvl w:val="0"/>
          <w:numId w:val="2"/>
        </w:numPr>
        <w:spacing w:after="100" w:line="276" w:lineRule="auto"/>
        <w:jc w:val="both"/>
      </w:pPr>
      <w:r>
        <w:t xml:space="preserve">Configuración de servicios web seguros: publicación en </w:t>
      </w:r>
      <w:proofErr w:type="spellStart"/>
      <w:r>
        <w:t>Apigee</w:t>
      </w:r>
      <w:proofErr w:type="spellEnd"/>
      <w:r>
        <w:t xml:space="preserve"> con políticas de </w:t>
      </w:r>
      <w:proofErr w:type="spellStart"/>
      <w:r>
        <w:t>rate</w:t>
      </w:r>
      <w:proofErr w:type="spellEnd"/>
      <w:r>
        <w:t xml:space="preserve"> </w:t>
      </w:r>
      <w:proofErr w:type="spellStart"/>
      <w:r>
        <w:t>l</w:t>
      </w:r>
      <w:r>
        <w:t>imiting</w:t>
      </w:r>
      <w:proofErr w:type="spellEnd"/>
      <w:r>
        <w:t xml:space="preserve">, </w:t>
      </w:r>
      <w:proofErr w:type="spellStart"/>
      <w:r>
        <w:t>throttling</w:t>
      </w:r>
      <w:proofErr w:type="spellEnd"/>
      <w:r>
        <w:t>, control de cuotas y validación de esquema JSON, aplicadas de manera diferenciada según el patrón de consumo (síncrono o masivo).</w:t>
      </w:r>
    </w:p>
    <w:p w14:paraId="342851E6" w14:textId="77777777" w:rsidR="00D375D1" w:rsidRDefault="00F8232F">
      <w:pPr>
        <w:pStyle w:val="Prrafodelista"/>
        <w:numPr>
          <w:ilvl w:val="0"/>
          <w:numId w:val="2"/>
        </w:numPr>
        <w:spacing w:after="100" w:line="276" w:lineRule="auto"/>
        <w:jc w:val="both"/>
      </w:pPr>
      <w:r>
        <w:t>Habilitación de conectores para fuentes de datos heterogéneas, cubriendo los tres tipos de fuentes actualm</w:t>
      </w:r>
      <w:r>
        <w:t>ente integradas al bus: bases de datos relacionales/NoSQL, archivos planos (CSV/TXT) y servicios web REST o SOAP heredados.</w:t>
      </w:r>
    </w:p>
    <w:p w14:paraId="09DAA9F1" w14:textId="77777777" w:rsidR="00D375D1" w:rsidRDefault="00F8232F">
      <w:pPr>
        <w:pStyle w:val="Prrafodelista"/>
        <w:numPr>
          <w:ilvl w:val="0"/>
          <w:numId w:val="2"/>
        </w:numPr>
        <w:spacing w:after="100" w:line="276" w:lineRule="auto"/>
        <w:jc w:val="both"/>
      </w:pPr>
      <w:r>
        <w:t>Pruebas de carga y rendimiento para garantizar escalabilidad, incluyendo simulación del patrón masivo uno a uno de referencia (proce</w:t>
      </w:r>
      <w:r>
        <w:t>samiento con 30 hilos por segundo) y validación del comportamiento del bus ante picos de demanda.</w:t>
      </w:r>
    </w:p>
    <w:p w14:paraId="24B63DAC" w14:textId="77777777" w:rsidR="00D375D1" w:rsidRDefault="00F8232F">
      <w:pPr>
        <w:pStyle w:val="Prrafodelista"/>
        <w:numPr>
          <w:ilvl w:val="0"/>
          <w:numId w:val="2"/>
        </w:numPr>
        <w:spacing w:after="100" w:line="276" w:lineRule="auto"/>
        <w:jc w:val="both"/>
      </w:pPr>
      <w:r>
        <w:lastRenderedPageBreak/>
        <w:t>Activación de logs detallados para auditoría, con trazabilidad inmutable de cada transacción (identidad del consumidor, fuente consultada, campos accedidos, m</w:t>
      </w:r>
      <w:r>
        <w:t>arca temporal) y exportación a sistemas SIEM institucionales.</w:t>
      </w:r>
    </w:p>
    <w:p w14:paraId="7E68AF05" w14:textId="77777777" w:rsidR="00D375D1" w:rsidRDefault="00F8232F">
      <w:pPr>
        <w:pStyle w:val="Ttulo4"/>
      </w:pPr>
      <w:bookmarkStart w:id="32" w:name="_Toc240636018"/>
      <w:r>
        <w:t xml:space="preserve">1.4.7.2 Módulo de Excepcionalidad (Consumo por Lotes / </w:t>
      </w:r>
      <w:proofErr w:type="spellStart"/>
      <w:r>
        <w:t>Batch</w:t>
      </w:r>
      <w:proofErr w:type="spellEnd"/>
      <w:r>
        <w:t>)</w:t>
      </w:r>
      <w:bookmarkEnd w:id="32"/>
    </w:p>
    <w:p w14:paraId="110F5439" w14:textId="77777777" w:rsidR="00D375D1" w:rsidRDefault="00F8232F">
      <w:pPr>
        <w:spacing w:after="160" w:line="276" w:lineRule="auto"/>
        <w:jc w:val="both"/>
      </w:pPr>
      <w:r>
        <w:t>Correspondencia con la EDT: épica DNR-PLAT-BATCH (Excepcionalidad y Procesamiento por Lotes).</w:t>
      </w:r>
    </w:p>
    <w:p w14:paraId="141EB67F" w14:textId="77777777" w:rsidR="00D375D1" w:rsidRDefault="00F8232F">
      <w:pPr>
        <w:spacing w:after="160" w:line="276" w:lineRule="auto"/>
        <w:jc w:val="both"/>
      </w:pPr>
      <w:r>
        <w:rPr>
          <w:b/>
          <w:bCs/>
        </w:rPr>
        <w:t>Despliegue y Configuración:</w:t>
      </w:r>
    </w:p>
    <w:p w14:paraId="794BEAEB" w14:textId="77777777" w:rsidR="00D375D1" w:rsidRDefault="00F8232F">
      <w:pPr>
        <w:pStyle w:val="Prrafodelista"/>
        <w:numPr>
          <w:ilvl w:val="0"/>
          <w:numId w:val="2"/>
        </w:numPr>
        <w:spacing w:after="100" w:line="276" w:lineRule="auto"/>
        <w:jc w:val="both"/>
      </w:pPr>
      <w:r>
        <w:t>Habilitaci</w:t>
      </w:r>
      <w:r>
        <w:t>ón de mecanismos controlados para transferencia masiva de datos en casos excepcionales, conforme a los supuestos de excepcionalidad definidos en la Resolución Nro. 003-NG-DINARDAP-2023.</w:t>
      </w:r>
    </w:p>
    <w:p w14:paraId="70802FD5" w14:textId="77777777" w:rsidR="00D375D1" w:rsidRDefault="00F8232F">
      <w:pPr>
        <w:pStyle w:val="Prrafodelista"/>
        <w:numPr>
          <w:ilvl w:val="0"/>
          <w:numId w:val="2"/>
        </w:numPr>
        <w:spacing w:after="100" w:line="276" w:lineRule="auto"/>
        <w:jc w:val="both"/>
      </w:pPr>
      <w:r>
        <w:t>Configuración de procedimientos de autorización y auditoría para opera</w:t>
      </w:r>
      <w:r>
        <w:t xml:space="preserve">ciones </w:t>
      </w:r>
      <w:proofErr w:type="spellStart"/>
      <w:r>
        <w:t>batch</w:t>
      </w:r>
      <w:proofErr w:type="spellEnd"/>
      <w:r>
        <w:t>, con flujo formal de aprobación previa e identificador único de trazabilidad por lote.</w:t>
      </w:r>
    </w:p>
    <w:p w14:paraId="00B7DEF7" w14:textId="77777777" w:rsidR="00D375D1" w:rsidRDefault="00F8232F">
      <w:pPr>
        <w:pStyle w:val="Prrafodelista"/>
        <w:numPr>
          <w:ilvl w:val="0"/>
          <w:numId w:val="2"/>
        </w:numPr>
        <w:spacing w:after="100" w:line="276" w:lineRule="auto"/>
        <w:jc w:val="both"/>
      </w:pPr>
      <w:r>
        <w:t xml:space="preserve">Estandarización de formatos de exportación masiva (CSV, JSON, XML), permitiendo tanto la entrega en archivos estructurados como la conexión directa a bases </w:t>
      </w:r>
      <w:r>
        <w:t>de datos relacionales o NoSQL del consumidor autorizado.</w:t>
      </w:r>
    </w:p>
    <w:p w14:paraId="28F16274" w14:textId="77777777" w:rsidR="00D375D1" w:rsidRDefault="00F8232F">
      <w:pPr>
        <w:spacing w:after="160" w:line="276" w:lineRule="auto"/>
        <w:jc w:val="both"/>
      </w:pPr>
      <w:r>
        <w:rPr>
          <w:b/>
          <w:bCs/>
        </w:rPr>
        <w:t>Actividades:</w:t>
      </w:r>
    </w:p>
    <w:p w14:paraId="4F5AC2E0" w14:textId="77777777" w:rsidR="00D375D1" w:rsidRDefault="00F8232F">
      <w:pPr>
        <w:pStyle w:val="Prrafodelista"/>
        <w:numPr>
          <w:ilvl w:val="0"/>
          <w:numId w:val="2"/>
        </w:numPr>
        <w:spacing w:after="100" w:line="276" w:lineRule="auto"/>
        <w:jc w:val="both"/>
      </w:pPr>
      <w:r>
        <w:t xml:space="preserve">Automatización de procesos de extracción y carga de datos mediante </w:t>
      </w:r>
      <w:proofErr w:type="spellStart"/>
      <w:r>
        <w:t>Dataflow</w:t>
      </w:r>
      <w:proofErr w:type="spellEnd"/>
      <w:r>
        <w:t xml:space="preserve"> para el procesamiento masivo, con orquestación de las ventanas de ejecución y periodicidad parametrizable por </w:t>
      </w:r>
      <w:r>
        <w:t>convenio.</w:t>
      </w:r>
    </w:p>
    <w:p w14:paraId="67F2DC55" w14:textId="77777777" w:rsidR="00D375D1" w:rsidRDefault="00F8232F">
      <w:pPr>
        <w:pStyle w:val="Prrafodelista"/>
        <w:numPr>
          <w:ilvl w:val="0"/>
          <w:numId w:val="2"/>
        </w:numPr>
        <w:spacing w:after="100" w:line="276" w:lineRule="auto"/>
        <w:jc w:val="both"/>
      </w:pPr>
      <w:r>
        <w:t xml:space="preserve">Configuración de políticas de acceso y trazabilidad para operaciones </w:t>
      </w:r>
      <w:proofErr w:type="spellStart"/>
      <w:r>
        <w:t>batch</w:t>
      </w:r>
      <w:proofErr w:type="spellEnd"/>
      <w:r>
        <w:t>, registrando por cada operación la identidad del solicitante, fecha y hora, volumen, cantidad y tipo de datos transferidos, y el propósito declarado.</w:t>
      </w:r>
    </w:p>
    <w:p w14:paraId="6AFBA003" w14:textId="77777777" w:rsidR="00D375D1" w:rsidRDefault="00F8232F">
      <w:pPr>
        <w:pStyle w:val="Prrafodelista"/>
        <w:numPr>
          <w:ilvl w:val="0"/>
          <w:numId w:val="2"/>
        </w:numPr>
        <w:spacing w:after="100" w:line="276" w:lineRule="auto"/>
        <w:jc w:val="both"/>
      </w:pPr>
      <w:r>
        <w:t>Validación de integri</w:t>
      </w:r>
      <w:r>
        <w:t xml:space="preserve">dad de datos mediante </w:t>
      </w:r>
      <w:proofErr w:type="spellStart"/>
      <w:r>
        <w:t>checksum</w:t>
      </w:r>
      <w:proofErr w:type="spellEnd"/>
      <w:r>
        <w:t xml:space="preserve"> (MD5, SHA256) en el origen y en el destino, garantizando que el lote entregado sea idéntico al lote generado por la fuente y detectando cualquier alteración durante el transporte.</w:t>
      </w:r>
    </w:p>
    <w:p w14:paraId="52368BF3" w14:textId="77777777" w:rsidR="00D375D1" w:rsidRDefault="00F8232F">
      <w:pPr>
        <w:pStyle w:val="Ttulo2"/>
      </w:pPr>
      <w:bookmarkStart w:id="33" w:name="_Toc240636019"/>
      <w:r>
        <w:t>1.5 Diagrama/Arquitectura General de la Soluc</w:t>
      </w:r>
      <w:r>
        <w:t>ión</w:t>
      </w:r>
      <w:bookmarkEnd w:id="33"/>
    </w:p>
    <w:p w14:paraId="11A3C2AC" w14:textId="77777777" w:rsidR="00D375D1" w:rsidRDefault="00F8232F">
      <w:pPr>
        <w:spacing w:after="160" w:line="276" w:lineRule="auto"/>
        <w:jc w:val="both"/>
      </w:pPr>
      <w:r w:rsidRPr="003126FB">
        <w:t xml:space="preserve">La arquitectura propuesta se despliega sobre un proyecto </w:t>
      </w:r>
      <w:proofErr w:type="spellStart"/>
      <w:r w:rsidRPr="003126FB">
        <w:t>sandbox</w:t>
      </w:r>
      <w:proofErr w:type="spellEnd"/>
      <w:r w:rsidRPr="003126FB">
        <w:t xml:space="preserve"> de Google Cloud </w:t>
      </w:r>
      <w:proofErr w:type="spellStart"/>
      <w:r w:rsidRPr="003126FB">
        <w:t>Platform</w:t>
      </w:r>
      <w:proofErr w:type="spellEnd"/>
      <w:r w:rsidRPr="003126FB">
        <w:t xml:space="preserve"> (región </w:t>
      </w:r>
      <w:r w:rsidRPr="003126FB">
        <w:t>us-east1 — Carolina del Sur</w:t>
      </w:r>
      <w:r w:rsidRPr="003126FB">
        <w:t xml:space="preserve">), como entorno aislado y sin datos productivos para el diseño, validación y certificación de los tres tipos de servicio. </w:t>
      </w:r>
      <w:r w:rsidRPr="003126FB">
        <w:t xml:space="preserve">El alcance de la presente propuesta culmina con la plataforma certificada en este ambiente </w:t>
      </w:r>
      <w:proofErr w:type="spellStart"/>
      <w:r w:rsidRPr="003126FB">
        <w:t>sandbox</w:t>
      </w:r>
      <w:proofErr w:type="spellEnd"/>
      <w:r w:rsidRPr="003126FB">
        <w:t>. El paso a producción constituye un</w:t>
      </w:r>
      <w:r w:rsidRPr="003126FB">
        <w:t>a fase posterior, expresamente fuera del alcance de este programa, que replicaría esta misma topología en los ambientes de preproducción y producción y sería objeto de una contratación independiente.</w:t>
      </w:r>
    </w:p>
    <w:p w14:paraId="526FE858" w14:textId="77777777" w:rsidR="00D375D1" w:rsidRDefault="00F8232F">
      <w:pPr>
        <w:spacing w:before="200" w:after="100"/>
        <w:jc w:val="center"/>
      </w:pPr>
      <w:r>
        <w:rPr>
          <w:noProof/>
        </w:rPr>
        <w:lastRenderedPageBreak/>
        <w:drawing>
          <wp:inline distT="0" distB="0" distL="0" distR="0" wp14:anchorId="289B9A42" wp14:editId="7479AD0A">
            <wp:extent cx="5943600" cy="3438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438525"/>
                    </a:xfrm>
                    <a:prstGeom prst="rect">
                      <a:avLst/>
                    </a:prstGeom>
                  </pic:spPr>
                </pic:pic>
              </a:graphicData>
            </a:graphic>
          </wp:inline>
        </w:drawing>
      </w:r>
    </w:p>
    <w:p w14:paraId="2A316A16" w14:textId="77777777" w:rsidR="00D375D1" w:rsidRDefault="00F8232F">
      <w:pPr>
        <w:spacing w:before="60" w:after="160"/>
        <w:jc w:val="center"/>
      </w:pPr>
      <w:r>
        <w:rPr>
          <w:i/>
          <w:iCs/>
          <w:sz w:val="18"/>
          <w:szCs w:val="18"/>
        </w:rPr>
        <w:t>Figura 1. Arquitectura propuesta — DINARP · GCP Sandbo</w:t>
      </w:r>
      <w:r>
        <w:rPr>
          <w:i/>
          <w:iCs/>
          <w:sz w:val="18"/>
          <w:szCs w:val="18"/>
        </w:rPr>
        <w:t>x</w:t>
      </w:r>
    </w:p>
    <w:p w14:paraId="44BF99F8" w14:textId="77777777" w:rsidR="00D375D1" w:rsidRDefault="00F8232F">
      <w:pPr>
        <w:spacing w:after="160" w:line="276" w:lineRule="auto"/>
        <w:jc w:val="both"/>
      </w:pPr>
      <w:r>
        <w:t xml:space="preserve">La topología comprende: una barrera perimetral (Cloud </w:t>
      </w:r>
      <w:proofErr w:type="spellStart"/>
      <w:r>
        <w:t>Armor</w:t>
      </w:r>
      <w:proofErr w:type="spellEnd"/>
      <w:r>
        <w:t xml:space="preserve">, Cloud Load </w:t>
      </w:r>
      <w:proofErr w:type="spellStart"/>
      <w:r>
        <w:t>Balancing</w:t>
      </w:r>
      <w:proofErr w:type="spellEnd"/>
      <w:r>
        <w:t xml:space="preserve">, Cloud VPC, Cloud VPN) que recibe el tráfico HTTPS de entidades proveedoras y consumidoras; una capa de aplicación con </w:t>
      </w:r>
      <w:proofErr w:type="spellStart"/>
      <w:r>
        <w:t>Apigee</w:t>
      </w:r>
      <w:proofErr w:type="spellEnd"/>
      <w:r>
        <w:t xml:space="preserve"> API </w:t>
      </w:r>
      <w:proofErr w:type="spellStart"/>
      <w:r>
        <w:t>Platform</w:t>
      </w:r>
      <w:proofErr w:type="spellEnd"/>
      <w:r>
        <w:t xml:space="preserve"> como puerta de enlace única y GKE</w:t>
      </w:r>
      <w:r>
        <w:t xml:space="preserve"> como motor de microservicios para el núcleo síncrono y el procesamiento de datos sensibles; una capa de procesamiento asíncrono (Pub/Sub para eventos, </w:t>
      </w:r>
      <w:proofErr w:type="spellStart"/>
      <w:r>
        <w:t>Dataflow</w:t>
      </w:r>
      <w:proofErr w:type="spellEnd"/>
      <w:r>
        <w:t xml:space="preserve"> para </w:t>
      </w:r>
      <w:proofErr w:type="spellStart"/>
      <w:r>
        <w:t>batch</w:t>
      </w:r>
      <w:proofErr w:type="spellEnd"/>
      <w:r>
        <w:t xml:space="preserve">); una capa de Data </w:t>
      </w:r>
      <w:proofErr w:type="spellStart"/>
      <w:r>
        <w:t>Lakehouse</w:t>
      </w:r>
      <w:proofErr w:type="spellEnd"/>
      <w:r>
        <w:t xml:space="preserve"> (Cloud Storage y </w:t>
      </w:r>
      <w:proofErr w:type="spellStart"/>
      <w:r>
        <w:t>BigQuery</w:t>
      </w:r>
      <w:proofErr w:type="spellEnd"/>
      <w:r>
        <w:t>); y una capa transversal de g</w:t>
      </w:r>
      <w:r>
        <w:t>obernanza que agrupa CI/CD (</w:t>
      </w:r>
      <w:proofErr w:type="spellStart"/>
      <w:r>
        <w:t>Artifact</w:t>
      </w:r>
      <w:proofErr w:type="spellEnd"/>
      <w:r>
        <w:t xml:space="preserve"> </w:t>
      </w:r>
      <w:proofErr w:type="spellStart"/>
      <w:r>
        <w:t>Registry</w:t>
      </w:r>
      <w:proofErr w:type="spellEnd"/>
      <w:r>
        <w:t xml:space="preserve">, Cloud </w:t>
      </w:r>
      <w:proofErr w:type="spellStart"/>
      <w:r>
        <w:t>Build</w:t>
      </w:r>
      <w:proofErr w:type="spellEnd"/>
      <w:r>
        <w:t xml:space="preserve">), seguridad (Cloud IAM, KMS, </w:t>
      </w:r>
      <w:proofErr w:type="spellStart"/>
      <w:r>
        <w:t>Secret</w:t>
      </w:r>
      <w:proofErr w:type="spellEnd"/>
      <w:r>
        <w:t xml:space="preserve"> Manager, Security </w:t>
      </w:r>
      <w:proofErr w:type="spellStart"/>
      <w:r>
        <w:t>Command</w:t>
      </w:r>
      <w:proofErr w:type="spellEnd"/>
      <w:r>
        <w:t xml:space="preserve"> Center), </w:t>
      </w:r>
      <w:proofErr w:type="spellStart"/>
      <w:r>
        <w:t>observabilidad</w:t>
      </w:r>
      <w:proofErr w:type="spellEnd"/>
      <w:r>
        <w:t xml:space="preserve"> y metadatos (Cloud </w:t>
      </w:r>
      <w:proofErr w:type="spellStart"/>
      <w:r>
        <w:t>Logging</w:t>
      </w:r>
      <w:proofErr w:type="spellEnd"/>
      <w:r>
        <w:t xml:space="preserve">, Cloud </w:t>
      </w:r>
      <w:proofErr w:type="spellStart"/>
      <w:r>
        <w:t>Monitoring</w:t>
      </w:r>
      <w:proofErr w:type="spellEnd"/>
      <w:r>
        <w:t xml:space="preserve">, </w:t>
      </w:r>
      <w:proofErr w:type="spellStart"/>
      <w:r>
        <w:t>Dataplex</w:t>
      </w:r>
      <w:proofErr w:type="spellEnd"/>
      <w:r>
        <w:t xml:space="preserve">) y guardarraíles propios del entorno </w:t>
      </w:r>
      <w:proofErr w:type="spellStart"/>
      <w:r>
        <w:t>sandbox</w:t>
      </w:r>
      <w:proofErr w:type="spellEnd"/>
      <w:r>
        <w:t xml:space="preserve"> (</w:t>
      </w:r>
      <w:proofErr w:type="spellStart"/>
      <w:r>
        <w:t>Organizati</w:t>
      </w:r>
      <w:r>
        <w:t>on</w:t>
      </w:r>
      <w:proofErr w:type="spellEnd"/>
      <w:r>
        <w:t xml:space="preserve"> </w:t>
      </w:r>
      <w:proofErr w:type="spellStart"/>
      <w:r>
        <w:t>Policy</w:t>
      </w:r>
      <w:proofErr w:type="spellEnd"/>
      <w:r>
        <w:t>, presupuestos y cuotas).</w:t>
      </w:r>
    </w:p>
    <w:p w14:paraId="05829FFB" w14:textId="77777777" w:rsidR="00D375D1" w:rsidRDefault="00F8232F">
      <w:pPr>
        <w:pStyle w:val="Ttulo3"/>
      </w:pPr>
      <w:bookmarkStart w:id="34" w:name="_Toc240636020"/>
      <w:r>
        <w:t>1.5.1 Componentes de la Solución Técnica</w:t>
      </w:r>
      <w:bookmarkEnd w:id="34"/>
    </w:p>
    <w:p w14:paraId="7F400E56" w14:textId="77777777" w:rsidR="00D375D1" w:rsidRDefault="00F8232F">
      <w:pPr>
        <w:spacing w:after="160" w:line="276" w:lineRule="auto"/>
        <w:jc w:val="both"/>
      </w:pPr>
      <w:r>
        <w:t xml:space="preserve">La solución propuesta se compone de un conjunto de servicios y herramientas de Google Cloud </w:t>
      </w:r>
      <w:proofErr w:type="spellStart"/>
      <w:r>
        <w:t>Platform</w:t>
      </w:r>
      <w:proofErr w:type="spellEnd"/>
      <w:r>
        <w:t>, orquestados para cumplir con cada uno de los requerimientos de la Dirección Na</w:t>
      </w:r>
      <w:r>
        <w:t>cional de Registros Públicos DINARP. A continuación, se detalla cada componente principal.</w:t>
      </w:r>
    </w:p>
    <w:p w14:paraId="5772F53F" w14:textId="77777777" w:rsidR="00D375D1" w:rsidRDefault="00F8232F">
      <w:pPr>
        <w:pStyle w:val="Ttulo4"/>
      </w:pPr>
      <w:bookmarkStart w:id="35" w:name="_Toc240636021"/>
      <w:r>
        <w:t>1.5.1.1 Capa de Acceso y Seguridad Perimetral</w:t>
      </w:r>
      <w:bookmarkEnd w:id="35"/>
    </w:p>
    <w:p w14:paraId="70376367" w14:textId="77777777" w:rsidR="00D375D1" w:rsidRDefault="00F8232F">
      <w:pPr>
        <w:spacing w:after="160" w:line="276" w:lineRule="auto"/>
        <w:jc w:val="both"/>
      </w:pPr>
      <w:r>
        <w:t xml:space="preserve">Punto único de entrada: Cloud </w:t>
      </w:r>
      <w:proofErr w:type="spellStart"/>
      <w:r>
        <w:t>Armor</w:t>
      </w:r>
      <w:proofErr w:type="spellEnd"/>
      <w:r>
        <w:t xml:space="preserve"> como firewall de aplicaciones web (WAF) con reglas OWASP y protección Anti-</w:t>
      </w:r>
      <w:proofErr w:type="spellStart"/>
      <w:r>
        <w:t>DDoS</w:t>
      </w:r>
      <w:proofErr w:type="spellEnd"/>
      <w:r>
        <w:t>, ba</w:t>
      </w:r>
      <w:r>
        <w:t xml:space="preserve">lanceo de carga (Cloud Load </w:t>
      </w:r>
      <w:proofErr w:type="spellStart"/>
      <w:r>
        <w:t>Balancing</w:t>
      </w:r>
      <w:proofErr w:type="spellEnd"/>
      <w:r>
        <w:t>), terminación TLS 1.2/1.3, y conectividad VPN/VPC para instituciones fuente y consumidoras.</w:t>
      </w:r>
    </w:p>
    <w:p w14:paraId="17ED4761" w14:textId="77777777" w:rsidR="00D375D1" w:rsidRDefault="00F8232F">
      <w:pPr>
        <w:pStyle w:val="Ttulo4"/>
      </w:pPr>
      <w:bookmarkStart w:id="36" w:name="_Toc240636022"/>
      <w:r>
        <w:t>1.5.1.2 Capa de Identidad y Control de Acceso</w:t>
      </w:r>
      <w:bookmarkEnd w:id="36"/>
    </w:p>
    <w:p w14:paraId="04D80984" w14:textId="77777777" w:rsidR="00D375D1" w:rsidRDefault="00F8232F">
      <w:pPr>
        <w:spacing w:after="160" w:line="276" w:lineRule="auto"/>
        <w:jc w:val="both"/>
      </w:pPr>
      <w:proofErr w:type="spellStart"/>
      <w:r>
        <w:t>Apigee</w:t>
      </w:r>
      <w:proofErr w:type="spellEnd"/>
      <w:r>
        <w:t xml:space="preserve"> API </w:t>
      </w:r>
      <w:proofErr w:type="spellStart"/>
      <w:r>
        <w:t>Platform</w:t>
      </w:r>
      <w:proofErr w:type="spellEnd"/>
      <w:r>
        <w:t xml:space="preserve"> gestiona la seguridad a nivel de API mediante OAuth2/JWT. Cloud IAM aplica el principio de mínimo privilegio sobre todos los recursos, y </w:t>
      </w:r>
      <w:proofErr w:type="spellStart"/>
      <w:r>
        <w:t>Secret</w:t>
      </w:r>
      <w:proofErr w:type="spellEnd"/>
      <w:r>
        <w:t xml:space="preserve"> Manager centraliza credenciales, contraseñas y claves de API.</w:t>
      </w:r>
    </w:p>
    <w:p w14:paraId="6EF1C60C" w14:textId="77777777" w:rsidR="00D375D1" w:rsidRDefault="00F8232F">
      <w:pPr>
        <w:pStyle w:val="Ttulo4"/>
      </w:pPr>
      <w:bookmarkStart w:id="37" w:name="_Toc240636023"/>
      <w:r>
        <w:lastRenderedPageBreak/>
        <w:t>1.5.1.3 Capa de Aplicación e I</w:t>
      </w:r>
      <w:r>
        <w:t>nteroperabilidad</w:t>
      </w:r>
      <w:bookmarkEnd w:id="37"/>
    </w:p>
    <w:p w14:paraId="4C47A3EF" w14:textId="77777777" w:rsidR="00D375D1" w:rsidRDefault="00F8232F">
      <w:pPr>
        <w:spacing w:after="160" w:line="276" w:lineRule="auto"/>
        <w:jc w:val="both"/>
      </w:pPr>
      <w:proofErr w:type="spellStart"/>
      <w:r>
        <w:t>Apigee</w:t>
      </w:r>
      <w:proofErr w:type="spellEnd"/>
      <w:r>
        <w:t xml:space="preserve"> actúa como adaptador inteligente hacia servicios REST modernos y SOAP/XML heredados, transformándolos en un catálogo de </w:t>
      </w:r>
      <w:proofErr w:type="spellStart"/>
      <w:r>
        <w:t>APIs</w:t>
      </w:r>
      <w:proofErr w:type="spellEnd"/>
      <w:r>
        <w:t xml:space="preserve"> REST estandarizadas. GKE aloja los microservicios de los tres tipos de servicio: consultas síncronas uno a </w:t>
      </w:r>
      <w:r>
        <w:t>uno, consumo masivo de alta concurrencia, y el motor de excepcionalidad/</w:t>
      </w:r>
      <w:proofErr w:type="spellStart"/>
      <w:r>
        <w:t>batch</w:t>
      </w:r>
      <w:proofErr w:type="spellEnd"/>
      <w:r>
        <w:t>.</w:t>
      </w:r>
    </w:p>
    <w:p w14:paraId="7368DF1D" w14:textId="77777777" w:rsidR="00D375D1" w:rsidRDefault="00F8232F">
      <w:pPr>
        <w:pStyle w:val="Ttulo4"/>
      </w:pPr>
      <w:bookmarkStart w:id="38" w:name="_Toc240636024"/>
      <w:r>
        <w:t>1.5.1.4 Capa de Procesamiento y Orquestación</w:t>
      </w:r>
      <w:bookmarkEnd w:id="38"/>
    </w:p>
    <w:p w14:paraId="19444CD4" w14:textId="77777777" w:rsidR="00D375D1" w:rsidRDefault="00F8232F">
      <w:pPr>
        <w:spacing w:after="160" w:line="276" w:lineRule="auto"/>
        <w:jc w:val="both"/>
      </w:pPr>
      <w:r>
        <w:t xml:space="preserve">Pub/Sub gestiona la ingesta de eventos en tiempo real; </w:t>
      </w:r>
      <w:proofErr w:type="spellStart"/>
      <w:r>
        <w:t>Dataflow</w:t>
      </w:r>
      <w:proofErr w:type="spellEnd"/>
      <w:r>
        <w:t xml:space="preserve"> gestiona los flujos de procesamiento masivo (</w:t>
      </w:r>
      <w:proofErr w:type="spellStart"/>
      <w:r>
        <w:t>batch</w:t>
      </w:r>
      <w:proofErr w:type="spellEnd"/>
      <w:r>
        <w:t>). Conectores SFTP</w:t>
      </w:r>
      <w:r>
        <w:t xml:space="preserve"> y de Cloud Storage habilitan la ingesta de archivos planos (CSV/TXT) para las excepcionalidades autorizadas.</w:t>
      </w:r>
    </w:p>
    <w:p w14:paraId="6C442D11" w14:textId="77777777" w:rsidR="00D375D1" w:rsidRDefault="00F8232F">
      <w:pPr>
        <w:pStyle w:val="Ttulo4"/>
      </w:pPr>
      <w:bookmarkStart w:id="39" w:name="_Toc240636025"/>
      <w:r>
        <w:t>1.5.1.5 Capa de Almacenamiento y Persistencia</w:t>
      </w:r>
      <w:bookmarkEnd w:id="39"/>
    </w:p>
    <w:p w14:paraId="0E81CD08" w14:textId="77777777" w:rsidR="00D375D1" w:rsidRDefault="00F8232F">
      <w:pPr>
        <w:spacing w:after="160" w:line="276" w:lineRule="auto"/>
        <w:jc w:val="both"/>
      </w:pPr>
      <w:r>
        <w:t>Cloud Storage funciona como Data Lake institucional para la ingesta de grandes volúmenes de datos en</w:t>
      </w:r>
      <w:r>
        <w:t xml:space="preserve"> su formato original. </w:t>
      </w:r>
      <w:proofErr w:type="spellStart"/>
      <w:r>
        <w:t>BigQuery</w:t>
      </w:r>
      <w:proofErr w:type="spellEnd"/>
      <w:r>
        <w:t xml:space="preserve"> sirve como Data </w:t>
      </w:r>
      <w:proofErr w:type="spellStart"/>
      <w:r>
        <w:t>Warehouse</w:t>
      </w:r>
      <w:proofErr w:type="spellEnd"/>
      <w:r>
        <w:t xml:space="preserve"> analítico. Cloud SQL/</w:t>
      </w:r>
      <w:proofErr w:type="spellStart"/>
      <w:r>
        <w:t>AlloyDB</w:t>
      </w:r>
      <w:proofErr w:type="spellEnd"/>
      <w:r>
        <w:t xml:space="preserve"> soporta las bases de datos operacionales de los microservicios, con cifrado AES-256 gestionado mediante KMS.</w:t>
      </w:r>
    </w:p>
    <w:p w14:paraId="24A35618" w14:textId="77777777" w:rsidR="00D375D1" w:rsidRDefault="00F8232F">
      <w:pPr>
        <w:pStyle w:val="Ttulo4"/>
      </w:pPr>
      <w:bookmarkStart w:id="40" w:name="_Toc240636026"/>
      <w:r>
        <w:t>1.5.1.6 Capas Transversales de Soporte</w:t>
      </w:r>
      <w:bookmarkEnd w:id="40"/>
    </w:p>
    <w:p w14:paraId="292A9450" w14:textId="77777777" w:rsidR="00D375D1" w:rsidRDefault="00F8232F">
      <w:pPr>
        <w:spacing w:after="160" w:line="276" w:lineRule="auto"/>
        <w:jc w:val="both"/>
      </w:pPr>
      <w:r>
        <w:t>Seguridad y cumplimien</w:t>
      </w:r>
      <w:r>
        <w:t xml:space="preserve">to: Security </w:t>
      </w:r>
      <w:proofErr w:type="spellStart"/>
      <w:r>
        <w:t>Command</w:t>
      </w:r>
      <w:proofErr w:type="spellEnd"/>
      <w:r>
        <w:t xml:space="preserve"> Center Enterprise (SIEM/SOAR), Cloud DLP para enmascaramiento y clasificación de datos sensibles, Firewall de Nueva Generación con IPS/IDS. </w:t>
      </w:r>
      <w:proofErr w:type="spellStart"/>
      <w:r>
        <w:t>Observabilidad</w:t>
      </w:r>
      <w:proofErr w:type="spellEnd"/>
      <w:r>
        <w:t xml:space="preserve"> y operación: Cloud </w:t>
      </w:r>
      <w:proofErr w:type="spellStart"/>
      <w:r>
        <w:t>Logging</w:t>
      </w:r>
      <w:proofErr w:type="spellEnd"/>
      <w:r>
        <w:t xml:space="preserve"> y Cloud </w:t>
      </w:r>
      <w:proofErr w:type="spellStart"/>
      <w:r>
        <w:t>Monitoring</w:t>
      </w:r>
      <w:proofErr w:type="spellEnd"/>
      <w:r>
        <w:t xml:space="preserve"> como consola centralizada de </w:t>
      </w:r>
      <w:proofErr w:type="spellStart"/>
      <w:r>
        <w:t>obser</w:t>
      </w:r>
      <w:r>
        <w:t>vabilidad</w:t>
      </w:r>
      <w:proofErr w:type="spellEnd"/>
      <w:r>
        <w:t xml:space="preserve">, junto con </w:t>
      </w:r>
      <w:proofErr w:type="spellStart"/>
      <w:r>
        <w:t>Dataplex</w:t>
      </w:r>
      <w:proofErr w:type="spellEnd"/>
      <w:r>
        <w:t xml:space="preserve"> para gobierno de datos. Gobernanza </w:t>
      </w:r>
      <w:proofErr w:type="spellStart"/>
      <w:r>
        <w:t>sandbox</w:t>
      </w:r>
      <w:proofErr w:type="spellEnd"/>
      <w:r>
        <w:t xml:space="preserve">: </w:t>
      </w:r>
      <w:proofErr w:type="spellStart"/>
      <w:r>
        <w:t>Organization</w:t>
      </w:r>
      <w:proofErr w:type="spellEnd"/>
      <w:r>
        <w:t xml:space="preserve"> </w:t>
      </w:r>
      <w:proofErr w:type="spellStart"/>
      <w:r>
        <w:t>Policy</w:t>
      </w:r>
      <w:proofErr w:type="spellEnd"/>
      <w:r>
        <w:t xml:space="preserve"> y control de presupuesto/cuotas para el entorno de validación.</w:t>
      </w:r>
    </w:p>
    <w:p w14:paraId="61888060" w14:textId="77777777" w:rsidR="00D375D1" w:rsidRDefault="00F8232F">
      <w:pPr>
        <w:pStyle w:val="Ttulo2"/>
      </w:pPr>
      <w:bookmarkStart w:id="41" w:name="_Toc240636027"/>
      <w:r>
        <w:t>1.6 Cronograma de Alto Nivel</w:t>
      </w:r>
      <w:bookmarkEnd w:id="41"/>
    </w:p>
    <w:p w14:paraId="4CB1CF5F" w14:textId="77777777" w:rsidR="00D375D1" w:rsidRDefault="00F8232F">
      <w:pPr>
        <w:spacing w:after="160" w:line="276" w:lineRule="auto"/>
        <w:jc w:val="both"/>
      </w:pPr>
      <w:r>
        <w:t>El programa de despliegue se ejecuta en 4 meses (16 semanas), organiza</w:t>
      </w:r>
      <w:r>
        <w:t>do en las seis fases de la Estructura de Desglose del Trabajo con paralelización controlada entre épicas independientes. Los módulos de Uno a Uno, Masivo y Excepcionalidad se despliegan sobre la misma arquitectura base, permitiendo que sus flujos de despli</w:t>
      </w:r>
      <w:r>
        <w:t xml:space="preserve">egue y configuración se solapen sin interferencia mutua, con la </w:t>
      </w:r>
      <w:r>
        <w:rPr>
          <w:highlight w:val="yellow"/>
        </w:rPr>
        <w:t xml:space="preserve">certificación de la plataforma en ambiente </w:t>
      </w:r>
      <w:proofErr w:type="spellStart"/>
      <w:r>
        <w:rPr>
          <w:highlight w:val="yellow"/>
        </w:rPr>
        <w:t>sandbox</w:t>
      </w:r>
      <w:proofErr w:type="spellEnd"/>
      <w:r>
        <w:t xml:space="preserve"> al cierre del mes 4.</w:t>
      </w:r>
    </w:p>
    <w:p w14:paraId="5C6D49F3" w14:textId="77777777" w:rsidR="00D375D1" w:rsidRDefault="00F8232F">
      <w:pPr>
        <w:pStyle w:val="Ttulo3"/>
      </w:pPr>
      <w:bookmarkStart w:id="42" w:name="_Toc240636028"/>
      <w:r>
        <w:t>1.6.1 Vista Gantt del Programa (16 semanas)</w:t>
      </w:r>
      <w:bookmarkEnd w:id="42"/>
    </w:p>
    <w:p w14:paraId="67BAD255" w14:textId="77777777" w:rsidR="00D375D1" w:rsidRDefault="00F8232F">
      <w:pPr>
        <w:spacing w:after="160" w:line="276" w:lineRule="auto"/>
        <w:jc w:val="both"/>
      </w:pPr>
      <w:r>
        <w:t>El siguiente diagrama muestra el ritmo de ejecución del programa. Cada barra</w:t>
      </w:r>
      <w:r>
        <w:t xml:space="preserve"> representa el intervalo de trabajo activo de una fase; los solapes verticales indican paralelización entre épicas independientes.</w:t>
      </w:r>
    </w:p>
    <w:p w14:paraId="0523E5AB" w14:textId="77777777" w:rsidR="00D375D1" w:rsidRDefault="00F8232F">
      <w:pPr>
        <w:spacing w:before="120" w:after="80"/>
        <w:jc w:val="center"/>
      </w:pPr>
      <w:r>
        <w:rPr>
          <w:i/>
          <w:iCs/>
          <w:sz w:val="18"/>
          <w:szCs w:val="18"/>
        </w:rPr>
        <w:t>Tabla 6. Cronograma de actividades de alto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3"/>
        <w:gridCol w:w="303"/>
        <w:gridCol w:w="303"/>
        <w:gridCol w:w="303"/>
        <w:gridCol w:w="303"/>
        <w:gridCol w:w="304"/>
        <w:gridCol w:w="304"/>
        <w:gridCol w:w="304"/>
        <w:gridCol w:w="304"/>
        <w:gridCol w:w="304"/>
        <w:gridCol w:w="425"/>
        <w:gridCol w:w="425"/>
        <w:gridCol w:w="425"/>
        <w:gridCol w:w="425"/>
        <w:gridCol w:w="425"/>
        <w:gridCol w:w="425"/>
        <w:gridCol w:w="425"/>
      </w:tblGrid>
      <w:tr w:rsidR="00D375D1" w14:paraId="6DDB0468" w14:textId="77777777">
        <w:tblPrEx>
          <w:tblCellMar>
            <w:top w:w="0" w:type="dxa"/>
            <w:bottom w:w="0" w:type="dxa"/>
          </w:tblCellMar>
        </w:tblPrEx>
        <w:trPr>
          <w:cantSplit/>
          <w:tblHeader/>
        </w:trPr>
        <w:tc>
          <w:tcPr>
            <w:tcW w:w="0" w:type="auto"/>
            <w:shd w:val="clear" w:color="auto" w:fill="1F3864"/>
            <w:tcMar>
              <w:top w:w="50" w:type="dxa"/>
              <w:left w:w="60" w:type="dxa"/>
              <w:bottom w:w="50" w:type="dxa"/>
              <w:right w:w="60" w:type="dxa"/>
            </w:tcMar>
            <w:vAlign w:val="center"/>
          </w:tcPr>
          <w:p w14:paraId="4D2E7BFB" w14:textId="77777777" w:rsidR="00D375D1" w:rsidRDefault="00F8232F">
            <w:r>
              <w:rPr>
                <w:b/>
                <w:bCs/>
                <w:color w:val="FFFFFF"/>
                <w:sz w:val="16"/>
                <w:szCs w:val="16"/>
              </w:rPr>
              <w:t>Fase / Épica</w:t>
            </w:r>
          </w:p>
        </w:tc>
        <w:tc>
          <w:tcPr>
            <w:tcW w:w="0" w:type="auto"/>
            <w:gridSpan w:val="4"/>
            <w:shd w:val="clear" w:color="auto" w:fill="1F3864"/>
            <w:tcMar>
              <w:top w:w="50" w:type="dxa"/>
              <w:left w:w="30" w:type="dxa"/>
              <w:bottom w:w="50" w:type="dxa"/>
              <w:right w:w="30" w:type="dxa"/>
            </w:tcMar>
            <w:vAlign w:val="center"/>
          </w:tcPr>
          <w:p w14:paraId="0B572221" w14:textId="77777777" w:rsidR="00D375D1" w:rsidRDefault="00F8232F">
            <w:pPr>
              <w:jc w:val="center"/>
            </w:pPr>
            <w:r>
              <w:rPr>
                <w:b/>
                <w:bCs/>
                <w:color w:val="FFFFFF"/>
                <w:sz w:val="16"/>
                <w:szCs w:val="16"/>
              </w:rPr>
              <w:t>MES 1</w:t>
            </w:r>
          </w:p>
        </w:tc>
        <w:tc>
          <w:tcPr>
            <w:tcW w:w="0" w:type="auto"/>
            <w:gridSpan w:val="4"/>
            <w:shd w:val="clear" w:color="auto" w:fill="1F3864"/>
            <w:tcMar>
              <w:top w:w="50" w:type="dxa"/>
              <w:left w:w="30" w:type="dxa"/>
              <w:bottom w:w="50" w:type="dxa"/>
              <w:right w:w="30" w:type="dxa"/>
            </w:tcMar>
            <w:vAlign w:val="center"/>
          </w:tcPr>
          <w:p w14:paraId="28C50C94" w14:textId="77777777" w:rsidR="00D375D1" w:rsidRDefault="00F8232F">
            <w:pPr>
              <w:jc w:val="center"/>
            </w:pPr>
            <w:r>
              <w:rPr>
                <w:b/>
                <w:bCs/>
                <w:color w:val="FFFFFF"/>
                <w:sz w:val="16"/>
                <w:szCs w:val="16"/>
              </w:rPr>
              <w:t>MES 2</w:t>
            </w:r>
          </w:p>
        </w:tc>
        <w:tc>
          <w:tcPr>
            <w:tcW w:w="0" w:type="auto"/>
            <w:gridSpan w:val="4"/>
            <w:shd w:val="clear" w:color="auto" w:fill="1F3864"/>
            <w:tcMar>
              <w:top w:w="50" w:type="dxa"/>
              <w:left w:w="30" w:type="dxa"/>
              <w:bottom w:w="50" w:type="dxa"/>
              <w:right w:w="30" w:type="dxa"/>
            </w:tcMar>
            <w:vAlign w:val="center"/>
          </w:tcPr>
          <w:p w14:paraId="2A805346" w14:textId="77777777" w:rsidR="00D375D1" w:rsidRDefault="00F8232F">
            <w:pPr>
              <w:jc w:val="center"/>
            </w:pPr>
            <w:r>
              <w:rPr>
                <w:b/>
                <w:bCs/>
                <w:color w:val="FFFFFF"/>
                <w:sz w:val="16"/>
                <w:szCs w:val="16"/>
              </w:rPr>
              <w:t>MES 3</w:t>
            </w:r>
          </w:p>
        </w:tc>
        <w:tc>
          <w:tcPr>
            <w:tcW w:w="0" w:type="auto"/>
            <w:gridSpan w:val="4"/>
            <w:shd w:val="clear" w:color="auto" w:fill="1F3864"/>
            <w:tcMar>
              <w:top w:w="50" w:type="dxa"/>
              <w:left w:w="30" w:type="dxa"/>
              <w:bottom w:w="50" w:type="dxa"/>
              <w:right w:w="30" w:type="dxa"/>
            </w:tcMar>
            <w:vAlign w:val="center"/>
          </w:tcPr>
          <w:p w14:paraId="18075F2D" w14:textId="77777777" w:rsidR="00D375D1" w:rsidRDefault="00F8232F">
            <w:pPr>
              <w:jc w:val="center"/>
            </w:pPr>
            <w:r>
              <w:rPr>
                <w:b/>
                <w:bCs/>
                <w:color w:val="FFFFFF"/>
                <w:sz w:val="16"/>
                <w:szCs w:val="16"/>
              </w:rPr>
              <w:t>MES 4</w:t>
            </w:r>
          </w:p>
        </w:tc>
      </w:tr>
      <w:tr w:rsidR="00D375D1" w14:paraId="1D26FC23" w14:textId="77777777">
        <w:tblPrEx>
          <w:tblCellMar>
            <w:top w:w="0" w:type="dxa"/>
            <w:bottom w:w="0" w:type="dxa"/>
          </w:tblCellMar>
        </w:tblPrEx>
        <w:trPr>
          <w:cantSplit/>
          <w:tblHeader/>
        </w:trPr>
        <w:tc>
          <w:tcPr>
            <w:tcW w:w="0" w:type="auto"/>
            <w:shd w:val="clear" w:color="auto" w:fill="2E5395"/>
            <w:tcMar>
              <w:top w:w="30" w:type="dxa"/>
              <w:left w:w="60" w:type="dxa"/>
              <w:bottom w:w="30" w:type="dxa"/>
              <w:right w:w="60" w:type="dxa"/>
            </w:tcMar>
            <w:vAlign w:val="center"/>
          </w:tcPr>
          <w:p w14:paraId="0644F96E" w14:textId="77777777" w:rsidR="00D375D1" w:rsidRDefault="00D375D1"/>
        </w:tc>
        <w:tc>
          <w:tcPr>
            <w:tcW w:w="0" w:type="auto"/>
            <w:shd w:val="clear" w:color="auto" w:fill="2E5395"/>
            <w:tcMar>
              <w:top w:w="30" w:type="dxa"/>
              <w:left w:w="10" w:type="dxa"/>
              <w:bottom w:w="30" w:type="dxa"/>
              <w:right w:w="10" w:type="dxa"/>
            </w:tcMar>
            <w:vAlign w:val="center"/>
          </w:tcPr>
          <w:p w14:paraId="1F2196F4" w14:textId="77777777" w:rsidR="00D375D1" w:rsidRDefault="00F8232F">
            <w:pPr>
              <w:jc w:val="center"/>
            </w:pPr>
            <w:r>
              <w:rPr>
                <w:b/>
                <w:bCs/>
                <w:color w:val="FFFFFF"/>
                <w:sz w:val="13"/>
                <w:szCs w:val="13"/>
              </w:rPr>
              <w:t>S1</w:t>
            </w:r>
          </w:p>
        </w:tc>
        <w:tc>
          <w:tcPr>
            <w:tcW w:w="0" w:type="auto"/>
            <w:shd w:val="clear" w:color="auto" w:fill="2E5395"/>
            <w:tcMar>
              <w:top w:w="30" w:type="dxa"/>
              <w:left w:w="10" w:type="dxa"/>
              <w:bottom w:w="30" w:type="dxa"/>
              <w:right w:w="10" w:type="dxa"/>
            </w:tcMar>
            <w:vAlign w:val="center"/>
          </w:tcPr>
          <w:p w14:paraId="66A8C5A3" w14:textId="77777777" w:rsidR="00D375D1" w:rsidRDefault="00F8232F">
            <w:pPr>
              <w:jc w:val="center"/>
            </w:pPr>
            <w:r>
              <w:rPr>
                <w:b/>
                <w:bCs/>
                <w:color w:val="FFFFFF"/>
                <w:sz w:val="13"/>
                <w:szCs w:val="13"/>
              </w:rPr>
              <w:t>S2</w:t>
            </w:r>
          </w:p>
        </w:tc>
        <w:tc>
          <w:tcPr>
            <w:tcW w:w="0" w:type="auto"/>
            <w:shd w:val="clear" w:color="auto" w:fill="2E5395"/>
            <w:tcMar>
              <w:top w:w="30" w:type="dxa"/>
              <w:left w:w="10" w:type="dxa"/>
              <w:bottom w:w="30" w:type="dxa"/>
              <w:right w:w="10" w:type="dxa"/>
            </w:tcMar>
            <w:vAlign w:val="center"/>
          </w:tcPr>
          <w:p w14:paraId="73B2E47D" w14:textId="77777777" w:rsidR="00D375D1" w:rsidRDefault="00F8232F">
            <w:pPr>
              <w:jc w:val="center"/>
            </w:pPr>
            <w:r>
              <w:rPr>
                <w:b/>
                <w:bCs/>
                <w:color w:val="FFFFFF"/>
                <w:sz w:val="13"/>
                <w:szCs w:val="13"/>
              </w:rPr>
              <w:t>S3</w:t>
            </w:r>
          </w:p>
        </w:tc>
        <w:tc>
          <w:tcPr>
            <w:tcW w:w="0" w:type="auto"/>
            <w:shd w:val="clear" w:color="auto" w:fill="2E5395"/>
            <w:tcMar>
              <w:top w:w="30" w:type="dxa"/>
              <w:left w:w="10" w:type="dxa"/>
              <w:bottom w:w="30" w:type="dxa"/>
              <w:right w:w="10" w:type="dxa"/>
            </w:tcMar>
            <w:vAlign w:val="center"/>
          </w:tcPr>
          <w:p w14:paraId="30F48D4A" w14:textId="77777777" w:rsidR="00D375D1" w:rsidRDefault="00F8232F">
            <w:pPr>
              <w:jc w:val="center"/>
            </w:pPr>
            <w:r>
              <w:rPr>
                <w:b/>
                <w:bCs/>
                <w:color w:val="FFFFFF"/>
                <w:sz w:val="13"/>
                <w:szCs w:val="13"/>
              </w:rPr>
              <w:t>S4</w:t>
            </w:r>
          </w:p>
        </w:tc>
        <w:tc>
          <w:tcPr>
            <w:tcW w:w="0" w:type="auto"/>
            <w:shd w:val="clear" w:color="auto" w:fill="2E5395"/>
            <w:tcMar>
              <w:top w:w="30" w:type="dxa"/>
              <w:left w:w="10" w:type="dxa"/>
              <w:bottom w:w="30" w:type="dxa"/>
              <w:right w:w="10" w:type="dxa"/>
            </w:tcMar>
            <w:vAlign w:val="center"/>
          </w:tcPr>
          <w:p w14:paraId="30DD2FB8" w14:textId="77777777" w:rsidR="00D375D1" w:rsidRDefault="00F8232F">
            <w:pPr>
              <w:jc w:val="center"/>
            </w:pPr>
            <w:r>
              <w:rPr>
                <w:b/>
                <w:bCs/>
                <w:color w:val="FFFFFF"/>
                <w:sz w:val="13"/>
                <w:szCs w:val="13"/>
              </w:rPr>
              <w:t>S5</w:t>
            </w:r>
          </w:p>
        </w:tc>
        <w:tc>
          <w:tcPr>
            <w:tcW w:w="0" w:type="auto"/>
            <w:shd w:val="clear" w:color="auto" w:fill="2E5395"/>
            <w:tcMar>
              <w:top w:w="30" w:type="dxa"/>
              <w:left w:w="10" w:type="dxa"/>
              <w:bottom w:w="30" w:type="dxa"/>
              <w:right w:w="10" w:type="dxa"/>
            </w:tcMar>
            <w:vAlign w:val="center"/>
          </w:tcPr>
          <w:p w14:paraId="307C6589" w14:textId="77777777" w:rsidR="00D375D1" w:rsidRDefault="00F8232F">
            <w:pPr>
              <w:jc w:val="center"/>
            </w:pPr>
            <w:r>
              <w:rPr>
                <w:b/>
                <w:bCs/>
                <w:color w:val="FFFFFF"/>
                <w:sz w:val="13"/>
                <w:szCs w:val="13"/>
              </w:rPr>
              <w:t>S6</w:t>
            </w:r>
          </w:p>
        </w:tc>
        <w:tc>
          <w:tcPr>
            <w:tcW w:w="0" w:type="auto"/>
            <w:shd w:val="clear" w:color="auto" w:fill="2E5395"/>
            <w:tcMar>
              <w:top w:w="30" w:type="dxa"/>
              <w:left w:w="10" w:type="dxa"/>
              <w:bottom w:w="30" w:type="dxa"/>
              <w:right w:w="10" w:type="dxa"/>
            </w:tcMar>
            <w:vAlign w:val="center"/>
          </w:tcPr>
          <w:p w14:paraId="2F4FFB62" w14:textId="77777777" w:rsidR="00D375D1" w:rsidRDefault="00F8232F">
            <w:pPr>
              <w:jc w:val="center"/>
            </w:pPr>
            <w:r>
              <w:rPr>
                <w:b/>
                <w:bCs/>
                <w:color w:val="FFFFFF"/>
                <w:sz w:val="13"/>
                <w:szCs w:val="13"/>
              </w:rPr>
              <w:t>S7</w:t>
            </w:r>
          </w:p>
        </w:tc>
        <w:tc>
          <w:tcPr>
            <w:tcW w:w="0" w:type="auto"/>
            <w:shd w:val="clear" w:color="auto" w:fill="2E5395"/>
            <w:tcMar>
              <w:top w:w="30" w:type="dxa"/>
              <w:left w:w="10" w:type="dxa"/>
              <w:bottom w:w="30" w:type="dxa"/>
              <w:right w:w="10" w:type="dxa"/>
            </w:tcMar>
            <w:vAlign w:val="center"/>
          </w:tcPr>
          <w:p w14:paraId="2A6BA470" w14:textId="77777777" w:rsidR="00D375D1" w:rsidRDefault="00F8232F">
            <w:pPr>
              <w:jc w:val="center"/>
            </w:pPr>
            <w:r>
              <w:rPr>
                <w:b/>
                <w:bCs/>
                <w:color w:val="FFFFFF"/>
                <w:sz w:val="13"/>
                <w:szCs w:val="13"/>
              </w:rPr>
              <w:t>S8</w:t>
            </w:r>
          </w:p>
        </w:tc>
        <w:tc>
          <w:tcPr>
            <w:tcW w:w="0" w:type="auto"/>
            <w:shd w:val="clear" w:color="auto" w:fill="2E5395"/>
            <w:tcMar>
              <w:top w:w="30" w:type="dxa"/>
              <w:left w:w="10" w:type="dxa"/>
              <w:bottom w:w="30" w:type="dxa"/>
              <w:right w:w="10" w:type="dxa"/>
            </w:tcMar>
            <w:vAlign w:val="center"/>
          </w:tcPr>
          <w:p w14:paraId="7E901B40" w14:textId="77777777" w:rsidR="00D375D1" w:rsidRDefault="00F8232F">
            <w:pPr>
              <w:jc w:val="center"/>
            </w:pPr>
            <w:r>
              <w:rPr>
                <w:b/>
                <w:bCs/>
                <w:color w:val="FFFFFF"/>
                <w:sz w:val="13"/>
                <w:szCs w:val="13"/>
              </w:rPr>
              <w:t>S9</w:t>
            </w:r>
          </w:p>
        </w:tc>
        <w:tc>
          <w:tcPr>
            <w:tcW w:w="0" w:type="auto"/>
            <w:shd w:val="clear" w:color="auto" w:fill="2E5395"/>
            <w:tcMar>
              <w:top w:w="30" w:type="dxa"/>
              <w:left w:w="10" w:type="dxa"/>
              <w:bottom w:w="30" w:type="dxa"/>
              <w:right w:w="10" w:type="dxa"/>
            </w:tcMar>
            <w:vAlign w:val="center"/>
          </w:tcPr>
          <w:p w14:paraId="797259C9" w14:textId="77777777" w:rsidR="00D375D1" w:rsidRDefault="00F8232F">
            <w:pPr>
              <w:jc w:val="center"/>
            </w:pPr>
            <w:r>
              <w:rPr>
                <w:b/>
                <w:bCs/>
                <w:color w:val="FFFFFF"/>
                <w:sz w:val="13"/>
                <w:szCs w:val="13"/>
              </w:rPr>
              <w:t>S10</w:t>
            </w:r>
          </w:p>
        </w:tc>
        <w:tc>
          <w:tcPr>
            <w:tcW w:w="0" w:type="auto"/>
            <w:shd w:val="clear" w:color="auto" w:fill="2E5395"/>
            <w:tcMar>
              <w:top w:w="30" w:type="dxa"/>
              <w:left w:w="10" w:type="dxa"/>
              <w:bottom w:w="30" w:type="dxa"/>
              <w:right w:w="10" w:type="dxa"/>
            </w:tcMar>
            <w:vAlign w:val="center"/>
          </w:tcPr>
          <w:p w14:paraId="32EB77D2" w14:textId="77777777" w:rsidR="00D375D1" w:rsidRDefault="00F8232F">
            <w:pPr>
              <w:jc w:val="center"/>
            </w:pPr>
            <w:r>
              <w:rPr>
                <w:b/>
                <w:bCs/>
                <w:color w:val="FFFFFF"/>
                <w:sz w:val="13"/>
                <w:szCs w:val="13"/>
              </w:rPr>
              <w:t>S11</w:t>
            </w:r>
          </w:p>
        </w:tc>
        <w:tc>
          <w:tcPr>
            <w:tcW w:w="0" w:type="auto"/>
            <w:shd w:val="clear" w:color="auto" w:fill="2E5395"/>
            <w:tcMar>
              <w:top w:w="30" w:type="dxa"/>
              <w:left w:w="10" w:type="dxa"/>
              <w:bottom w:w="30" w:type="dxa"/>
              <w:right w:w="10" w:type="dxa"/>
            </w:tcMar>
            <w:vAlign w:val="center"/>
          </w:tcPr>
          <w:p w14:paraId="0E607A40" w14:textId="77777777" w:rsidR="00D375D1" w:rsidRDefault="00F8232F">
            <w:pPr>
              <w:jc w:val="center"/>
            </w:pPr>
            <w:r>
              <w:rPr>
                <w:b/>
                <w:bCs/>
                <w:color w:val="FFFFFF"/>
                <w:sz w:val="13"/>
                <w:szCs w:val="13"/>
              </w:rPr>
              <w:t>S12</w:t>
            </w:r>
          </w:p>
        </w:tc>
        <w:tc>
          <w:tcPr>
            <w:tcW w:w="0" w:type="auto"/>
            <w:shd w:val="clear" w:color="auto" w:fill="2E5395"/>
            <w:tcMar>
              <w:top w:w="30" w:type="dxa"/>
              <w:left w:w="10" w:type="dxa"/>
              <w:bottom w:w="30" w:type="dxa"/>
              <w:right w:w="10" w:type="dxa"/>
            </w:tcMar>
            <w:vAlign w:val="center"/>
          </w:tcPr>
          <w:p w14:paraId="263E9D41" w14:textId="77777777" w:rsidR="00D375D1" w:rsidRDefault="00F8232F">
            <w:pPr>
              <w:jc w:val="center"/>
            </w:pPr>
            <w:r>
              <w:rPr>
                <w:b/>
                <w:bCs/>
                <w:color w:val="FFFFFF"/>
                <w:sz w:val="13"/>
                <w:szCs w:val="13"/>
              </w:rPr>
              <w:t>S13</w:t>
            </w:r>
          </w:p>
        </w:tc>
        <w:tc>
          <w:tcPr>
            <w:tcW w:w="0" w:type="auto"/>
            <w:shd w:val="clear" w:color="auto" w:fill="2E5395"/>
            <w:tcMar>
              <w:top w:w="30" w:type="dxa"/>
              <w:left w:w="10" w:type="dxa"/>
              <w:bottom w:w="30" w:type="dxa"/>
              <w:right w:w="10" w:type="dxa"/>
            </w:tcMar>
            <w:vAlign w:val="center"/>
          </w:tcPr>
          <w:p w14:paraId="4B237C56" w14:textId="77777777" w:rsidR="00D375D1" w:rsidRDefault="00F8232F">
            <w:pPr>
              <w:jc w:val="center"/>
            </w:pPr>
            <w:r>
              <w:rPr>
                <w:b/>
                <w:bCs/>
                <w:color w:val="FFFFFF"/>
                <w:sz w:val="13"/>
                <w:szCs w:val="13"/>
              </w:rPr>
              <w:t>S14</w:t>
            </w:r>
          </w:p>
        </w:tc>
        <w:tc>
          <w:tcPr>
            <w:tcW w:w="0" w:type="auto"/>
            <w:shd w:val="clear" w:color="auto" w:fill="2E5395"/>
            <w:tcMar>
              <w:top w:w="30" w:type="dxa"/>
              <w:left w:w="10" w:type="dxa"/>
              <w:bottom w:w="30" w:type="dxa"/>
              <w:right w:w="10" w:type="dxa"/>
            </w:tcMar>
            <w:vAlign w:val="center"/>
          </w:tcPr>
          <w:p w14:paraId="2B65D226" w14:textId="77777777" w:rsidR="00D375D1" w:rsidRDefault="00F8232F">
            <w:pPr>
              <w:jc w:val="center"/>
            </w:pPr>
            <w:r>
              <w:rPr>
                <w:b/>
                <w:bCs/>
                <w:color w:val="FFFFFF"/>
                <w:sz w:val="13"/>
                <w:szCs w:val="13"/>
              </w:rPr>
              <w:t>S15</w:t>
            </w:r>
          </w:p>
        </w:tc>
        <w:tc>
          <w:tcPr>
            <w:tcW w:w="0" w:type="auto"/>
            <w:shd w:val="clear" w:color="auto" w:fill="2E5395"/>
            <w:tcMar>
              <w:top w:w="30" w:type="dxa"/>
              <w:left w:w="10" w:type="dxa"/>
              <w:bottom w:w="30" w:type="dxa"/>
              <w:right w:w="10" w:type="dxa"/>
            </w:tcMar>
            <w:vAlign w:val="center"/>
          </w:tcPr>
          <w:p w14:paraId="7C3BCCA6" w14:textId="77777777" w:rsidR="00D375D1" w:rsidRDefault="00F8232F">
            <w:pPr>
              <w:jc w:val="center"/>
            </w:pPr>
            <w:r>
              <w:rPr>
                <w:b/>
                <w:bCs/>
                <w:color w:val="FFFFFF"/>
                <w:sz w:val="13"/>
                <w:szCs w:val="13"/>
              </w:rPr>
              <w:t>S16</w:t>
            </w:r>
          </w:p>
        </w:tc>
      </w:tr>
      <w:tr w:rsidR="00D375D1" w14:paraId="5EA32B49" w14:textId="77777777">
        <w:tblPrEx>
          <w:tblCellMar>
            <w:top w:w="0" w:type="dxa"/>
            <w:bottom w:w="0" w:type="dxa"/>
          </w:tblCellMar>
        </w:tblPrEx>
        <w:trPr>
          <w:cantSplit/>
        </w:trPr>
        <w:tc>
          <w:tcPr>
            <w:tcW w:w="0" w:type="auto"/>
            <w:tcMar>
              <w:top w:w="45" w:type="dxa"/>
              <w:left w:w="80" w:type="dxa"/>
              <w:bottom w:w="45" w:type="dxa"/>
              <w:right w:w="50" w:type="dxa"/>
            </w:tcMar>
            <w:vAlign w:val="center"/>
          </w:tcPr>
          <w:p w14:paraId="7BA379B1" w14:textId="77777777" w:rsidR="00D375D1" w:rsidRDefault="00F8232F">
            <w:r>
              <w:rPr>
                <w:sz w:val="16"/>
                <w:szCs w:val="16"/>
              </w:rPr>
              <w:t>F1 · Definición y Estándares</w:t>
            </w:r>
          </w:p>
        </w:tc>
        <w:tc>
          <w:tcPr>
            <w:tcW w:w="0" w:type="auto"/>
            <w:shd w:val="clear" w:color="auto" w:fill="4472C4"/>
            <w:tcMar>
              <w:top w:w="45" w:type="dxa"/>
              <w:left w:w="10" w:type="dxa"/>
              <w:bottom w:w="45" w:type="dxa"/>
              <w:right w:w="10" w:type="dxa"/>
            </w:tcMar>
            <w:vAlign w:val="center"/>
          </w:tcPr>
          <w:p w14:paraId="4980773B" w14:textId="77777777" w:rsidR="00D375D1" w:rsidRDefault="00D375D1">
            <w:pPr>
              <w:jc w:val="center"/>
            </w:pPr>
          </w:p>
        </w:tc>
        <w:tc>
          <w:tcPr>
            <w:tcW w:w="0" w:type="auto"/>
            <w:shd w:val="clear" w:color="auto" w:fill="4472C4"/>
            <w:tcMar>
              <w:top w:w="45" w:type="dxa"/>
              <w:left w:w="10" w:type="dxa"/>
              <w:bottom w:w="45" w:type="dxa"/>
              <w:right w:w="10" w:type="dxa"/>
            </w:tcMar>
            <w:vAlign w:val="center"/>
          </w:tcPr>
          <w:p w14:paraId="606AFD0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37AEE23"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E0E6559"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2952B664"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52BD080"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CEAA4DA"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0C31DA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485677EC"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8437F2A"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0722D5A"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74286ED"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E3EF28A"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FEB53B3"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1F6E361"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77DC2B3" w14:textId="77777777" w:rsidR="00D375D1" w:rsidRDefault="00D375D1">
            <w:pPr>
              <w:jc w:val="center"/>
            </w:pPr>
          </w:p>
        </w:tc>
      </w:tr>
      <w:tr w:rsidR="00D375D1" w14:paraId="4984029F" w14:textId="77777777">
        <w:tblPrEx>
          <w:tblCellMar>
            <w:top w:w="0" w:type="dxa"/>
            <w:bottom w:w="0" w:type="dxa"/>
          </w:tblCellMar>
        </w:tblPrEx>
        <w:trPr>
          <w:cantSplit/>
        </w:trPr>
        <w:tc>
          <w:tcPr>
            <w:tcW w:w="0" w:type="auto"/>
            <w:tcMar>
              <w:top w:w="45" w:type="dxa"/>
              <w:left w:w="80" w:type="dxa"/>
              <w:bottom w:w="45" w:type="dxa"/>
              <w:right w:w="50" w:type="dxa"/>
            </w:tcMar>
            <w:vAlign w:val="center"/>
          </w:tcPr>
          <w:p w14:paraId="34C07CB1" w14:textId="77777777" w:rsidR="00D375D1" w:rsidRDefault="00F8232F">
            <w:r>
              <w:rPr>
                <w:sz w:val="16"/>
                <w:szCs w:val="16"/>
              </w:rPr>
              <w:t>F2 · Uno a Uno</w:t>
            </w:r>
          </w:p>
        </w:tc>
        <w:tc>
          <w:tcPr>
            <w:tcW w:w="0" w:type="auto"/>
            <w:shd w:val="clear" w:color="auto" w:fill="F5F5F5"/>
            <w:tcMar>
              <w:top w:w="45" w:type="dxa"/>
              <w:left w:w="10" w:type="dxa"/>
              <w:bottom w:w="45" w:type="dxa"/>
              <w:right w:w="10" w:type="dxa"/>
            </w:tcMar>
            <w:vAlign w:val="center"/>
          </w:tcPr>
          <w:p w14:paraId="577C5EBA" w14:textId="77777777" w:rsidR="00D375D1" w:rsidRDefault="00D375D1">
            <w:pPr>
              <w:jc w:val="center"/>
            </w:pPr>
          </w:p>
        </w:tc>
        <w:tc>
          <w:tcPr>
            <w:tcW w:w="0" w:type="auto"/>
            <w:shd w:val="clear" w:color="auto" w:fill="70AD47"/>
            <w:tcMar>
              <w:top w:w="45" w:type="dxa"/>
              <w:left w:w="10" w:type="dxa"/>
              <w:bottom w:w="45" w:type="dxa"/>
              <w:right w:w="10" w:type="dxa"/>
            </w:tcMar>
            <w:vAlign w:val="center"/>
          </w:tcPr>
          <w:p w14:paraId="594AE9E6" w14:textId="77777777" w:rsidR="00D375D1" w:rsidRDefault="00D375D1">
            <w:pPr>
              <w:jc w:val="center"/>
            </w:pPr>
          </w:p>
        </w:tc>
        <w:tc>
          <w:tcPr>
            <w:tcW w:w="0" w:type="auto"/>
            <w:shd w:val="clear" w:color="auto" w:fill="70AD47"/>
            <w:tcMar>
              <w:top w:w="45" w:type="dxa"/>
              <w:left w:w="10" w:type="dxa"/>
              <w:bottom w:w="45" w:type="dxa"/>
              <w:right w:w="10" w:type="dxa"/>
            </w:tcMar>
            <w:vAlign w:val="center"/>
          </w:tcPr>
          <w:p w14:paraId="29FBFEB6" w14:textId="77777777" w:rsidR="00D375D1" w:rsidRDefault="00D375D1">
            <w:pPr>
              <w:jc w:val="center"/>
            </w:pPr>
          </w:p>
        </w:tc>
        <w:tc>
          <w:tcPr>
            <w:tcW w:w="0" w:type="auto"/>
            <w:shd w:val="clear" w:color="auto" w:fill="70AD47"/>
            <w:tcMar>
              <w:top w:w="45" w:type="dxa"/>
              <w:left w:w="10" w:type="dxa"/>
              <w:bottom w:w="45" w:type="dxa"/>
              <w:right w:w="10" w:type="dxa"/>
            </w:tcMar>
            <w:vAlign w:val="center"/>
          </w:tcPr>
          <w:p w14:paraId="43676402" w14:textId="77777777" w:rsidR="00D375D1" w:rsidRDefault="00D375D1">
            <w:pPr>
              <w:jc w:val="center"/>
            </w:pPr>
          </w:p>
        </w:tc>
        <w:tc>
          <w:tcPr>
            <w:tcW w:w="0" w:type="auto"/>
            <w:shd w:val="clear" w:color="auto" w:fill="70AD47"/>
            <w:tcMar>
              <w:top w:w="45" w:type="dxa"/>
              <w:left w:w="10" w:type="dxa"/>
              <w:bottom w:w="45" w:type="dxa"/>
              <w:right w:w="10" w:type="dxa"/>
            </w:tcMar>
            <w:vAlign w:val="center"/>
          </w:tcPr>
          <w:p w14:paraId="70747D09" w14:textId="77777777" w:rsidR="00D375D1" w:rsidRDefault="00D375D1">
            <w:pPr>
              <w:jc w:val="center"/>
            </w:pPr>
          </w:p>
        </w:tc>
        <w:tc>
          <w:tcPr>
            <w:tcW w:w="0" w:type="auto"/>
            <w:shd w:val="clear" w:color="auto" w:fill="70AD47"/>
            <w:tcMar>
              <w:top w:w="45" w:type="dxa"/>
              <w:left w:w="10" w:type="dxa"/>
              <w:bottom w:w="45" w:type="dxa"/>
              <w:right w:w="10" w:type="dxa"/>
            </w:tcMar>
            <w:vAlign w:val="center"/>
          </w:tcPr>
          <w:p w14:paraId="3FEDBA15" w14:textId="77777777" w:rsidR="00D375D1" w:rsidRDefault="00D375D1">
            <w:pPr>
              <w:jc w:val="center"/>
            </w:pPr>
          </w:p>
        </w:tc>
        <w:tc>
          <w:tcPr>
            <w:tcW w:w="0" w:type="auto"/>
            <w:shd w:val="clear" w:color="auto" w:fill="70AD47"/>
            <w:tcMar>
              <w:top w:w="45" w:type="dxa"/>
              <w:left w:w="10" w:type="dxa"/>
              <w:bottom w:w="45" w:type="dxa"/>
              <w:right w:w="10" w:type="dxa"/>
            </w:tcMar>
            <w:vAlign w:val="center"/>
          </w:tcPr>
          <w:p w14:paraId="1E087C31"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46911EF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485EE325"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B3CD95B"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86B6CDF"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C3C87B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93070F8"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26AB822"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2326A242"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C2B7068" w14:textId="77777777" w:rsidR="00D375D1" w:rsidRDefault="00D375D1">
            <w:pPr>
              <w:jc w:val="center"/>
            </w:pPr>
          </w:p>
        </w:tc>
      </w:tr>
      <w:tr w:rsidR="00D375D1" w14:paraId="3B6551EE" w14:textId="77777777">
        <w:tblPrEx>
          <w:tblCellMar>
            <w:top w:w="0" w:type="dxa"/>
            <w:bottom w:w="0" w:type="dxa"/>
          </w:tblCellMar>
        </w:tblPrEx>
        <w:trPr>
          <w:cantSplit/>
        </w:trPr>
        <w:tc>
          <w:tcPr>
            <w:tcW w:w="0" w:type="auto"/>
            <w:tcMar>
              <w:top w:w="45" w:type="dxa"/>
              <w:left w:w="80" w:type="dxa"/>
              <w:bottom w:w="45" w:type="dxa"/>
              <w:right w:w="50" w:type="dxa"/>
            </w:tcMar>
            <w:vAlign w:val="center"/>
          </w:tcPr>
          <w:p w14:paraId="68657A7B" w14:textId="77777777" w:rsidR="00D375D1" w:rsidRDefault="00F8232F">
            <w:r>
              <w:rPr>
                <w:sz w:val="16"/>
                <w:szCs w:val="16"/>
              </w:rPr>
              <w:t>F3 · Masivo Uno a Uno</w:t>
            </w:r>
          </w:p>
        </w:tc>
        <w:tc>
          <w:tcPr>
            <w:tcW w:w="0" w:type="auto"/>
            <w:shd w:val="clear" w:color="auto" w:fill="F5F5F5"/>
            <w:tcMar>
              <w:top w:w="45" w:type="dxa"/>
              <w:left w:w="10" w:type="dxa"/>
              <w:bottom w:w="45" w:type="dxa"/>
              <w:right w:w="10" w:type="dxa"/>
            </w:tcMar>
            <w:vAlign w:val="center"/>
          </w:tcPr>
          <w:p w14:paraId="1818B008"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625D33D"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42584B4"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E60DA69" w14:textId="77777777" w:rsidR="00D375D1" w:rsidRDefault="00D375D1">
            <w:pPr>
              <w:jc w:val="center"/>
            </w:pPr>
          </w:p>
        </w:tc>
        <w:tc>
          <w:tcPr>
            <w:tcW w:w="0" w:type="auto"/>
            <w:shd w:val="clear" w:color="auto" w:fill="ED7D31"/>
            <w:tcMar>
              <w:top w:w="45" w:type="dxa"/>
              <w:left w:w="10" w:type="dxa"/>
              <w:bottom w:w="45" w:type="dxa"/>
              <w:right w:w="10" w:type="dxa"/>
            </w:tcMar>
            <w:vAlign w:val="center"/>
          </w:tcPr>
          <w:p w14:paraId="44A7D313" w14:textId="77777777" w:rsidR="00D375D1" w:rsidRDefault="00D375D1">
            <w:pPr>
              <w:jc w:val="center"/>
            </w:pPr>
          </w:p>
        </w:tc>
        <w:tc>
          <w:tcPr>
            <w:tcW w:w="0" w:type="auto"/>
            <w:shd w:val="clear" w:color="auto" w:fill="ED7D31"/>
            <w:tcMar>
              <w:top w:w="45" w:type="dxa"/>
              <w:left w:w="10" w:type="dxa"/>
              <w:bottom w:w="45" w:type="dxa"/>
              <w:right w:w="10" w:type="dxa"/>
            </w:tcMar>
            <w:vAlign w:val="center"/>
          </w:tcPr>
          <w:p w14:paraId="75594D13" w14:textId="77777777" w:rsidR="00D375D1" w:rsidRDefault="00D375D1">
            <w:pPr>
              <w:jc w:val="center"/>
            </w:pPr>
          </w:p>
        </w:tc>
        <w:tc>
          <w:tcPr>
            <w:tcW w:w="0" w:type="auto"/>
            <w:shd w:val="clear" w:color="auto" w:fill="ED7D31"/>
            <w:tcMar>
              <w:top w:w="45" w:type="dxa"/>
              <w:left w:w="10" w:type="dxa"/>
              <w:bottom w:w="45" w:type="dxa"/>
              <w:right w:w="10" w:type="dxa"/>
            </w:tcMar>
            <w:vAlign w:val="center"/>
          </w:tcPr>
          <w:p w14:paraId="7DEED58C" w14:textId="77777777" w:rsidR="00D375D1" w:rsidRDefault="00D375D1">
            <w:pPr>
              <w:jc w:val="center"/>
            </w:pPr>
          </w:p>
        </w:tc>
        <w:tc>
          <w:tcPr>
            <w:tcW w:w="0" w:type="auto"/>
            <w:shd w:val="clear" w:color="auto" w:fill="ED7D31"/>
            <w:tcMar>
              <w:top w:w="45" w:type="dxa"/>
              <w:left w:w="10" w:type="dxa"/>
              <w:bottom w:w="45" w:type="dxa"/>
              <w:right w:w="10" w:type="dxa"/>
            </w:tcMar>
            <w:vAlign w:val="center"/>
          </w:tcPr>
          <w:p w14:paraId="4E83619B" w14:textId="77777777" w:rsidR="00D375D1" w:rsidRDefault="00D375D1">
            <w:pPr>
              <w:jc w:val="center"/>
            </w:pPr>
          </w:p>
        </w:tc>
        <w:tc>
          <w:tcPr>
            <w:tcW w:w="0" w:type="auto"/>
            <w:shd w:val="clear" w:color="auto" w:fill="ED7D31"/>
            <w:tcMar>
              <w:top w:w="45" w:type="dxa"/>
              <w:left w:w="10" w:type="dxa"/>
              <w:bottom w:w="45" w:type="dxa"/>
              <w:right w:w="10" w:type="dxa"/>
            </w:tcMar>
            <w:vAlign w:val="center"/>
          </w:tcPr>
          <w:p w14:paraId="214459F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63D2137"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23020D0"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B677946"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BA41E45"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229EB24"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D2E8382"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C77CFA3" w14:textId="77777777" w:rsidR="00D375D1" w:rsidRDefault="00D375D1">
            <w:pPr>
              <w:jc w:val="center"/>
            </w:pPr>
          </w:p>
        </w:tc>
      </w:tr>
      <w:tr w:rsidR="00D375D1" w14:paraId="7E5FF68D" w14:textId="77777777">
        <w:tblPrEx>
          <w:tblCellMar>
            <w:top w:w="0" w:type="dxa"/>
            <w:bottom w:w="0" w:type="dxa"/>
          </w:tblCellMar>
        </w:tblPrEx>
        <w:trPr>
          <w:cantSplit/>
        </w:trPr>
        <w:tc>
          <w:tcPr>
            <w:tcW w:w="0" w:type="auto"/>
            <w:tcMar>
              <w:top w:w="45" w:type="dxa"/>
              <w:left w:w="80" w:type="dxa"/>
              <w:bottom w:w="45" w:type="dxa"/>
              <w:right w:w="50" w:type="dxa"/>
            </w:tcMar>
            <w:vAlign w:val="center"/>
          </w:tcPr>
          <w:p w14:paraId="3904F203" w14:textId="77777777" w:rsidR="00D375D1" w:rsidRDefault="00F8232F">
            <w:r>
              <w:rPr>
                <w:sz w:val="16"/>
                <w:szCs w:val="16"/>
              </w:rPr>
              <w:t xml:space="preserve">F4 · Excepcionalidad / </w:t>
            </w:r>
            <w:proofErr w:type="spellStart"/>
            <w:r>
              <w:rPr>
                <w:sz w:val="16"/>
                <w:szCs w:val="16"/>
              </w:rPr>
              <w:t>Batch</w:t>
            </w:r>
            <w:proofErr w:type="spellEnd"/>
          </w:p>
        </w:tc>
        <w:tc>
          <w:tcPr>
            <w:tcW w:w="0" w:type="auto"/>
            <w:shd w:val="clear" w:color="auto" w:fill="F5F5F5"/>
            <w:tcMar>
              <w:top w:w="45" w:type="dxa"/>
              <w:left w:w="10" w:type="dxa"/>
              <w:bottom w:w="45" w:type="dxa"/>
              <w:right w:w="10" w:type="dxa"/>
            </w:tcMar>
            <w:vAlign w:val="center"/>
          </w:tcPr>
          <w:p w14:paraId="0DC53775"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1ED393A"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4B948F9"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3316FAB"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A95CC97"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2FD66BB0" w14:textId="77777777" w:rsidR="00D375D1" w:rsidRDefault="00D375D1">
            <w:pPr>
              <w:jc w:val="center"/>
            </w:pPr>
          </w:p>
        </w:tc>
        <w:tc>
          <w:tcPr>
            <w:tcW w:w="0" w:type="auto"/>
            <w:shd w:val="clear" w:color="auto" w:fill="FFC000"/>
            <w:tcMar>
              <w:top w:w="45" w:type="dxa"/>
              <w:left w:w="10" w:type="dxa"/>
              <w:bottom w:w="45" w:type="dxa"/>
              <w:right w:w="10" w:type="dxa"/>
            </w:tcMar>
            <w:vAlign w:val="center"/>
          </w:tcPr>
          <w:p w14:paraId="4FEE0691" w14:textId="77777777" w:rsidR="00D375D1" w:rsidRDefault="00D375D1">
            <w:pPr>
              <w:jc w:val="center"/>
            </w:pPr>
          </w:p>
        </w:tc>
        <w:tc>
          <w:tcPr>
            <w:tcW w:w="0" w:type="auto"/>
            <w:shd w:val="clear" w:color="auto" w:fill="FFC000"/>
            <w:tcMar>
              <w:top w:w="45" w:type="dxa"/>
              <w:left w:w="10" w:type="dxa"/>
              <w:bottom w:w="45" w:type="dxa"/>
              <w:right w:w="10" w:type="dxa"/>
            </w:tcMar>
            <w:vAlign w:val="center"/>
          </w:tcPr>
          <w:p w14:paraId="797EDB63" w14:textId="77777777" w:rsidR="00D375D1" w:rsidRDefault="00D375D1">
            <w:pPr>
              <w:jc w:val="center"/>
            </w:pPr>
          </w:p>
        </w:tc>
        <w:tc>
          <w:tcPr>
            <w:tcW w:w="0" w:type="auto"/>
            <w:shd w:val="clear" w:color="auto" w:fill="FFC000"/>
            <w:tcMar>
              <w:top w:w="45" w:type="dxa"/>
              <w:left w:w="10" w:type="dxa"/>
              <w:bottom w:w="45" w:type="dxa"/>
              <w:right w:w="10" w:type="dxa"/>
            </w:tcMar>
            <w:vAlign w:val="center"/>
          </w:tcPr>
          <w:p w14:paraId="12B368B1" w14:textId="77777777" w:rsidR="00D375D1" w:rsidRDefault="00D375D1">
            <w:pPr>
              <w:jc w:val="center"/>
            </w:pPr>
          </w:p>
        </w:tc>
        <w:tc>
          <w:tcPr>
            <w:tcW w:w="0" w:type="auto"/>
            <w:shd w:val="clear" w:color="auto" w:fill="FFC000"/>
            <w:tcMar>
              <w:top w:w="45" w:type="dxa"/>
              <w:left w:w="10" w:type="dxa"/>
              <w:bottom w:w="45" w:type="dxa"/>
              <w:right w:w="10" w:type="dxa"/>
            </w:tcMar>
            <w:vAlign w:val="center"/>
          </w:tcPr>
          <w:p w14:paraId="07C40E5E" w14:textId="77777777" w:rsidR="00D375D1" w:rsidRDefault="00D375D1">
            <w:pPr>
              <w:jc w:val="center"/>
            </w:pPr>
          </w:p>
        </w:tc>
        <w:tc>
          <w:tcPr>
            <w:tcW w:w="0" w:type="auto"/>
            <w:shd w:val="clear" w:color="auto" w:fill="FFC000"/>
            <w:tcMar>
              <w:top w:w="45" w:type="dxa"/>
              <w:left w:w="10" w:type="dxa"/>
              <w:bottom w:w="45" w:type="dxa"/>
              <w:right w:w="10" w:type="dxa"/>
            </w:tcMar>
            <w:vAlign w:val="center"/>
          </w:tcPr>
          <w:p w14:paraId="0767EB3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8B85AC1"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137E5E8E"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1FE2927"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E7DA685"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569FEC6" w14:textId="77777777" w:rsidR="00D375D1" w:rsidRDefault="00D375D1">
            <w:pPr>
              <w:jc w:val="center"/>
            </w:pPr>
          </w:p>
        </w:tc>
      </w:tr>
      <w:tr w:rsidR="00D375D1" w14:paraId="23255743" w14:textId="77777777">
        <w:tblPrEx>
          <w:tblCellMar>
            <w:top w:w="0" w:type="dxa"/>
            <w:bottom w:w="0" w:type="dxa"/>
          </w:tblCellMar>
        </w:tblPrEx>
        <w:trPr>
          <w:cantSplit/>
        </w:trPr>
        <w:tc>
          <w:tcPr>
            <w:tcW w:w="0" w:type="auto"/>
            <w:tcMar>
              <w:top w:w="45" w:type="dxa"/>
              <w:left w:w="80" w:type="dxa"/>
              <w:bottom w:w="45" w:type="dxa"/>
              <w:right w:w="50" w:type="dxa"/>
            </w:tcMar>
            <w:vAlign w:val="center"/>
          </w:tcPr>
          <w:p w14:paraId="42826C8B" w14:textId="77777777" w:rsidR="00D375D1" w:rsidRDefault="00F8232F">
            <w:r>
              <w:rPr>
                <w:sz w:val="16"/>
                <w:szCs w:val="16"/>
              </w:rPr>
              <w:t xml:space="preserve">F5 · Portal y </w:t>
            </w:r>
            <w:proofErr w:type="spellStart"/>
            <w:r>
              <w:rPr>
                <w:sz w:val="16"/>
                <w:szCs w:val="16"/>
              </w:rPr>
              <w:t>Onboarding</w:t>
            </w:r>
            <w:proofErr w:type="spellEnd"/>
          </w:p>
        </w:tc>
        <w:tc>
          <w:tcPr>
            <w:tcW w:w="0" w:type="auto"/>
            <w:shd w:val="clear" w:color="auto" w:fill="F5F5F5"/>
            <w:tcMar>
              <w:top w:w="45" w:type="dxa"/>
              <w:left w:w="10" w:type="dxa"/>
              <w:bottom w:w="45" w:type="dxa"/>
              <w:right w:w="10" w:type="dxa"/>
            </w:tcMar>
            <w:vAlign w:val="center"/>
          </w:tcPr>
          <w:p w14:paraId="208AEAF0"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0C63B5E2"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8455785"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473B80E7"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0CCF3DC"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1B425DF"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71DCBE1"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2D2357D9" w14:textId="77777777" w:rsidR="00D375D1" w:rsidRDefault="00D375D1">
            <w:pPr>
              <w:jc w:val="center"/>
            </w:pPr>
          </w:p>
        </w:tc>
        <w:tc>
          <w:tcPr>
            <w:tcW w:w="0" w:type="auto"/>
            <w:shd w:val="clear" w:color="auto" w:fill="5B9BD5"/>
            <w:tcMar>
              <w:top w:w="45" w:type="dxa"/>
              <w:left w:w="10" w:type="dxa"/>
              <w:bottom w:w="45" w:type="dxa"/>
              <w:right w:w="10" w:type="dxa"/>
            </w:tcMar>
            <w:vAlign w:val="center"/>
          </w:tcPr>
          <w:p w14:paraId="3FEDE2E5" w14:textId="77777777" w:rsidR="00D375D1" w:rsidRDefault="00D375D1">
            <w:pPr>
              <w:jc w:val="center"/>
            </w:pPr>
          </w:p>
        </w:tc>
        <w:tc>
          <w:tcPr>
            <w:tcW w:w="0" w:type="auto"/>
            <w:shd w:val="clear" w:color="auto" w:fill="5B9BD5"/>
            <w:tcMar>
              <w:top w:w="45" w:type="dxa"/>
              <w:left w:w="10" w:type="dxa"/>
              <w:bottom w:w="45" w:type="dxa"/>
              <w:right w:w="10" w:type="dxa"/>
            </w:tcMar>
            <w:vAlign w:val="center"/>
          </w:tcPr>
          <w:p w14:paraId="24263479" w14:textId="77777777" w:rsidR="00D375D1" w:rsidRDefault="00D375D1">
            <w:pPr>
              <w:jc w:val="center"/>
            </w:pPr>
          </w:p>
        </w:tc>
        <w:tc>
          <w:tcPr>
            <w:tcW w:w="0" w:type="auto"/>
            <w:shd w:val="clear" w:color="auto" w:fill="5B9BD5"/>
            <w:tcMar>
              <w:top w:w="45" w:type="dxa"/>
              <w:left w:w="10" w:type="dxa"/>
              <w:bottom w:w="45" w:type="dxa"/>
              <w:right w:w="10" w:type="dxa"/>
            </w:tcMar>
            <w:vAlign w:val="center"/>
          </w:tcPr>
          <w:p w14:paraId="68B7D228" w14:textId="77777777" w:rsidR="00D375D1" w:rsidRDefault="00D375D1">
            <w:pPr>
              <w:jc w:val="center"/>
            </w:pPr>
          </w:p>
        </w:tc>
        <w:tc>
          <w:tcPr>
            <w:tcW w:w="0" w:type="auto"/>
            <w:shd w:val="clear" w:color="auto" w:fill="5B9BD5"/>
            <w:tcMar>
              <w:top w:w="45" w:type="dxa"/>
              <w:left w:w="10" w:type="dxa"/>
              <w:bottom w:w="45" w:type="dxa"/>
              <w:right w:w="10" w:type="dxa"/>
            </w:tcMar>
            <w:vAlign w:val="center"/>
          </w:tcPr>
          <w:p w14:paraId="6F063E51" w14:textId="77777777" w:rsidR="00D375D1" w:rsidRDefault="00D375D1">
            <w:pPr>
              <w:jc w:val="center"/>
            </w:pPr>
          </w:p>
        </w:tc>
        <w:tc>
          <w:tcPr>
            <w:tcW w:w="0" w:type="auto"/>
            <w:shd w:val="clear" w:color="auto" w:fill="5B9BD5"/>
            <w:tcMar>
              <w:top w:w="45" w:type="dxa"/>
              <w:left w:w="10" w:type="dxa"/>
              <w:bottom w:w="45" w:type="dxa"/>
              <w:right w:w="10" w:type="dxa"/>
            </w:tcMar>
            <w:vAlign w:val="center"/>
          </w:tcPr>
          <w:p w14:paraId="5D9197F2" w14:textId="77777777" w:rsidR="00D375D1" w:rsidRDefault="00D375D1">
            <w:pPr>
              <w:jc w:val="center"/>
            </w:pPr>
          </w:p>
        </w:tc>
        <w:tc>
          <w:tcPr>
            <w:tcW w:w="0" w:type="auto"/>
            <w:shd w:val="clear" w:color="auto" w:fill="5B9BD5"/>
            <w:tcMar>
              <w:top w:w="45" w:type="dxa"/>
              <w:left w:w="10" w:type="dxa"/>
              <w:bottom w:w="45" w:type="dxa"/>
              <w:right w:w="10" w:type="dxa"/>
            </w:tcMar>
            <w:vAlign w:val="center"/>
          </w:tcPr>
          <w:p w14:paraId="357EF5C2"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62A6DAF5"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62ACDC9" w14:textId="77777777" w:rsidR="00D375D1" w:rsidRDefault="00D375D1">
            <w:pPr>
              <w:jc w:val="center"/>
            </w:pPr>
          </w:p>
        </w:tc>
      </w:tr>
      <w:tr w:rsidR="00D375D1" w14:paraId="68D607AE" w14:textId="77777777">
        <w:tblPrEx>
          <w:tblCellMar>
            <w:top w:w="0" w:type="dxa"/>
            <w:bottom w:w="0" w:type="dxa"/>
          </w:tblCellMar>
        </w:tblPrEx>
        <w:trPr>
          <w:cantSplit/>
        </w:trPr>
        <w:tc>
          <w:tcPr>
            <w:tcW w:w="0" w:type="auto"/>
            <w:tcMar>
              <w:top w:w="45" w:type="dxa"/>
              <w:left w:w="80" w:type="dxa"/>
              <w:bottom w:w="45" w:type="dxa"/>
              <w:right w:w="50" w:type="dxa"/>
            </w:tcMar>
            <w:vAlign w:val="center"/>
          </w:tcPr>
          <w:p w14:paraId="6A916481" w14:textId="77777777" w:rsidR="00D375D1" w:rsidRDefault="00F8232F">
            <w:r>
              <w:rPr>
                <w:sz w:val="16"/>
                <w:szCs w:val="16"/>
              </w:rPr>
              <w:lastRenderedPageBreak/>
              <w:t>F6 · Monitoreo y Cierre</w:t>
            </w:r>
          </w:p>
        </w:tc>
        <w:tc>
          <w:tcPr>
            <w:tcW w:w="0" w:type="auto"/>
            <w:shd w:val="clear" w:color="auto" w:fill="F5F5F5"/>
            <w:tcMar>
              <w:top w:w="45" w:type="dxa"/>
              <w:left w:w="10" w:type="dxa"/>
              <w:bottom w:w="45" w:type="dxa"/>
              <w:right w:w="10" w:type="dxa"/>
            </w:tcMar>
            <w:vAlign w:val="center"/>
          </w:tcPr>
          <w:p w14:paraId="66C9876C"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C5D1CEA"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B2B1F4F"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405D25E4"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0836FF9"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D6B7C9F"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7F98BF71"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21F55088"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B1F3C42"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58579B6C" w14:textId="77777777" w:rsidR="00D375D1" w:rsidRDefault="00D375D1">
            <w:pPr>
              <w:jc w:val="center"/>
            </w:pPr>
          </w:p>
        </w:tc>
        <w:tc>
          <w:tcPr>
            <w:tcW w:w="0" w:type="auto"/>
            <w:shd w:val="clear" w:color="auto" w:fill="F5F5F5"/>
            <w:tcMar>
              <w:top w:w="45" w:type="dxa"/>
              <w:left w:w="10" w:type="dxa"/>
              <w:bottom w:w="45" w:type="dxa"/>
              <w:right w:w="10" w:type="dxa"/>
            </w:tcMar>
            <w:vAlign w:val="center"/>
          </w:tcPr>
          <w:p w14:paraId="33F26A35" w14:textId="77777777" w:rsidR="00D375D1" w:rsidRDefault="00D375D1">
            <w:pPr>
              <w:jc w:val="center"/>
            </w:pPr>
          </w:p>
        </w:tc>
        <w:tc>
          <w:tcPr>
            <w:tcW w:w="0" w:type="auto"/>
            <w:shd w:val="clear" w:color="auto" w:fill="7030A0"/>
            <w:tcMar>
              <w:top w:w="45" w:type="dxa"/>
              <w:left w:w="10" w:type="dxa"/>
              <w:bottom w:w="45" w:type="dxa"/>
              <w:right w:w="10" w:type="dxa"/>
            </w:tcMar>
            <w:vAlign w:val="center"/>
          </w:tcPr>
          <w:p w14:paraId="75E14346" w14:textId="77777777" w:rsidR="00D375D1" w:rsidRDefault="00D375D1">
            <w:pPr>
              <w:jc w:val="center"/>
            </w:pPr>
          </w:p>
        </w:tc>
        <w:tc>
          <w:tcPr>
            <w:tcW w:w="0" w:type="auto"/>
            <w:shd w:val="clear" w:color="auto" w:fill="7030A0"/>
            <w:tcMar>
              <w:top w:w="45" w:type="dxa"/>
              <w:left w:w="10" w:type="dxa"/>
              <w:bottom w:w="45" w:type="dxa"/>
              <w:right w:w="10" w:type="dxa"/>
            </w:tcMar>
            <w:vAlign w:val="center"/>
          </w:tcPr>
          <w:p w14:paraId="5DDED455" w14:textId="77777777" w:rsidR="00D375D1" w:rsidRDefault="00D375D1">
            <w:pPr>
              <w:jc w:val="center"/>
            </w:pPr>
          </w:p>
        </w:tc>
        <w:tc>
          <w:tcPr>
            <w:tcW w:w="0" w:type="auto"/>
            <w:shd w:val="clear" w:color="auto" w:fill="7030A0"/>
            <w:tcMar>
              <w:top w:w="45" w:type="dxa"/>
              <w:left w:w="10" w:type="dxa"/>
              <w:bottom w:w="45" w:type="dxa"/>
              <w:right w:w="10" w:type="dxa"/>
            </w:tcMar>
            <w:vAlign w:val="center"/>
          </w:tcPr>
          <w:p w14:paraId="48849D1E" w14:textId="77777777" w:rsidR="00D375D1" w:rsidRDefault="00D375D1">
            <w:pPr>
              <w:jc w:val="center"/>
            </w:pPr>
          </w:p>
        </w:tc>
        <w:tc>
          <w:tcPr>
            <w:tcW w:w="0" w:type="auto"/>
            <w:shd w:val="clear" w:color="auto" w:fill="7030A0"/>
            <w:tcMar>
              <w:top w:w="45" w:type="dxa"/>
              <w:left w:w="10" w:type="dxa"/>
              <w:bottom w:w="45" w:type="dxa"/>
              <w:right w:w="10" w:type="dxa"/>
            </w:tcMar>
            <w:vAlign w:val="center"/>
          </w:tcPr>
          <w:p w14:paraId="228C5261" w14:textId="77777777" w:rsidR="00D375D1" w:rsidRDefault="00D375D1">
            <w:pPr>
              <w:jc w:val="center"/>
            </w:pPr>
          </w:p>
        </w:tc>
        <w:tc>
          <w:tcPr>
            <w:tcW w:w="0" w:type="auto"/>
            <w:shd w:val="clear" w:color="auto" w:fill="7030A0"/>
            <w:tcMar>
              <w:top w:w="45" w:type="dxa"/>
              <w:left w:w="10" w:type="dxa"/>
              <w:bottom w:w="45" w:type="dxa"/>
              <w:right w:w="10" w:type="dxa"/>
            </w:tcMar>
            <w:vAlign w:val="center"/>
          </w:tcPr>
          <w:p w14:paraId="7C411BD7" w14:textId="77777777" w:rsidR="00D375D1" w:rsidRDefault="00D375D1">
            <w:pPr>
              <w:jc w:val="center"/>
            </w:pPr>
          </w:p>
        </w:tc>
      </w:tr>
    </w:tbl>
    <w:p w14:paraId="75F192B9" w14:textId="77777777" w:rsidR="00D375D1" w:rsidRDefault="00D375D1">
      <w:pPr>
        <w:spacing w:before="250"/>
      </w:pPr>
    </w:p>
    <w:p w14:paraId="4F96AE5B" w14:textId="77777777" w:rsidR="00D375D1" w:rsidRDefault="00F8232F">
      <w:pPr>
        <w:pStyle w:val="Ttulo3"/>
      </w:pPr>
      <w:bookmarkStart w:id="43" w:name="_Toc240636029"/>
      <w:r>
        <w:t>1.6.2 Hitos Clave del Programa</w:t>
      </w:r>
      <w:bookmarkEnd w:id="43"/>
    </w:p>
    <w:p w14:paraId="62ABA94E" w14:textId="77777777" w:rsidR="00D375D1" w:rsidRDefault="00F8232F">
      <w:pPr>
        <w:spacing w:after="160" w:line="276" w:lineRule="auto"/>
        <w:jc w:val="both"/>
      </w:pPr>
      <w:r>
        <w:t>Los siguientes son los seis puntos de verificación mayores del programa, cada uno asociado a un cierre parcial de fase con entregable formal y acta de aceptación:</w:t>
      </w:r>
    </w:p>
    <w:p w14:paraId="6E8B03C7" w14:textId="77777777" w:rsidR="00D375D1" w:rsidRDefault="00F8232F">
      <w:pPr>
        <w:spacing w:before="120" w:after="80"/>
        <w:jc w:val="center"/>
      </w:pPr>
      <w:r>
        <w:rPr>
          <w:i/>
          <w:iCs/>
          <w:sz w:val="18"/>
          <w:szCs w:val="18"/>
        </w:rPr>
        <w:t>Tabla 7. Hitos clave del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1463"/>
        <w:gridCol w:w="1649"/>
        <w:gridCol w:w="1581"/>
        <w:gridCol w:w="1336"/>
        <w:gridCol w:w="1804"/>
      </w:tblGrid>
      <w:tr w:rsidR="00D375D1" w14:paraId="00E1B3DD" w14:textId="77777777">
        <w:tblPrEx>
          <w:tblCellMar>
            <w:top w:w="0" w:type="dxa"/>
            <w:bottom w:w="0" w:type="dxa"/>
          </w:tblCellMar>
        </w:tblPrEx>
        <w:trPr>
          <w:cantSplit/>
        </w:trPr>
        <w:tc>
          <w:tcPr>
            <w:tcW w:w="0" w:type="auto"/>
            <w:shd w:val="clear" w:color="auto" w:fill="4472C4"/>
            <w:tcMar>
              <w:top w:w="130" w:type="dxa"/>
              <w:left w:w="30" w:type="dxa"/>
              <w:bottom w:w="130" w:type="dxa"/>
              <w:right w:w="30" w:type="dxa"/>
            </w:tcMar>
            <w:vAlign w:val="center"/>
          </w:tcPr>
          <w:p w14:paraId="661CDF74" w14:textId="77777777" w:rsidR="00D375D1" w:rsidRDefault="00F8232F">
            <w:pPr>
              <w:jc w:val="center"/>
            </w:pPr>
            <w:r>
              <w:rPr>
                <w:b/>
                <w:bCs/>
                <w:color w:val="FFFFFF"/>
                <w:sz w:val="19"/>
                <w:szCs w:val="19"/>
              </w:rPr>
              <w:t>● S2</w:t>
            </w:r>
          </w:p>
        </w:tc>
        <w:tc>
          <w:tcPr>
            <w:tcW w:w="0" w:type="auto"/>
            <w:shd w:val="clear" w:color="auto" w:fill="70AD47"/>
            <w:tcMar>
              <w:top w:w="130" w:type="dxa"/>
              <w:left w:w="30" w:type="dxa"/>
              <w:bottom w:w="130" w:type="dxa"/>
              <w:right w:w="30" w:type="dxa"/>
            </w:tcMar>
            <w:vAlign w:val="center"/>
          </w:tcPr>
          <w:p w14:paraId="7CB55036" w14:textId="77777777" w:rsidR="00D375D1" w:rsidRDefault="00F8232F">
            <w:pPr>
              <w:jc w:val="center"/>
            </w:pPr>
            <w:r>
              <w:rPr>
                <w:b/>
                <w:bCs/>
                <w:color w:val="FFFFFF"/>
                <w:sz w:val="19"/>
                <w:szCs w:val="19"/>
              </w:rPr>
              <w:t>● S7</w:t>
            </w:r>
          </w:p>
        </w:tc>
        <w:tc>
          <w:tcPr>
            <w:tcW w:w="0" w:type="auto"/>
            <w:shd w:val="clear" w:color="auto" w:fill="ED7D31"/>
            <w:tcMar>
              <w:top w:w="130" w:type="dxa"/>
              <w:left w:w="30" w:type="dxa"/>
              <w:bottom w:w="130" w:type="dxa"/>
              <w:right w:w="30" w:type="dxa"/>
            </w:tcMar>
            <w:vAlign w:val="center"/>
          </w:tcPr>
          <w:p w14:paraId="52D3171C" w14:textId="77777777" w:rsidR="00D375D1" w:rsidRDefault="00F8232F">
            <w:pPr>
              <w:jc w:val="center"/>
            </w:pPr>
            <w:r>
              <w:rPr>
                <w:b/>
                <w:bCs/>
                <w:color w:val="FFFFFF"/>
                <w:sz w:val="19"/>
                <w:szCs w:val="19"/>
              </w:rPr>
              <w:t>● S9</w:t>
            </w:r>
          </w:p>
        </w:tc>
        <w:tc>
          <w:tcPr>
            <w:tcW w:w="0" w:type="auto"/>
            <w:shd w:val="clear" w:color="auto" w:fill="FFC000"/>
            <w:tcMar>
              <w:top w:w="130" w:type="dxa"/>
              <w:left w:w="30" w:type="dxa"/>
              <w:bottom w:w="130" w:type="dxa"/>
              <w:right w:w="30" w:type="dxa"/>
            </w:tcMar>
            <w:vAlign w:val="center"/>
          </w:tcPr>
          <w:p w14:paraId="072A71CE" w14:textId="77777777" w:rsidR="00D375D1" w:rsidRDefault="00F8232F">
            <w:pPr>
              <w:jc w:val="center"/>
            </w:pPr>
            <w:r>
              <w:rPr>
                <w:b/>
                <w:bCs/>
                <w:color w:val="FFFFFF"/>
                <w:sz w:val="19"/>
                <w:szCs w:val="19"/>
              </w:rPr>
              <w:t>● S11</w:t>
            </w:r>
          </w:p>
        </w:tc>
        <w:tc>
          <w:tcPr>
            <w:tcW w:w="0" w:type="auto"/>
            <w:shd w:val="clear" w:color="auto" w:fill="5B9BD5"/>
            <w:tcMar>
              <w:top w:w="130" w:type="dxa"/>
              <w:left w:w="30" w:type="dxa"/>
              <w:bottom w:w="130" w:type="dxa"/>
              <w:right w:w="30" w:type="dxa"/>
            </w:tcMar>
            <w:vAlign w:val="center"/>
          </w:tcPr>
          <w:p w14:paraId="025C9D25" w14:textId="77777777" w:rsidR="00D375D1" w:rsidRDefault="00F8232F">
            <w:pPr>
              <w:jc w:val="center"/>
            </w:pPr>
            <w:r>
              <w:rPr>
                <w:b/>
                <w:bCs/>
                <w:color w:val="FFFFFF"/>
                <w:sz w:val="19"/>
                <w:szCs w:val="19"/>
              </w:rPr>
              <w:t>● S14</w:t>
            </w:r>
          </w:p>
        </w:tc>
        <w:tc>
          <w:tcPr>
            <w:tcW w:w="0" w:type="auto"/>
            <w:shd w:val="clear" w:color="auto" w:fill="7030A0"/>
            <w:tcMar>
              <w:top w:w="130" w:type="dxa"/>
              <w:left w:w="30" w:type="dxa"/>
              <w:bottom w:w="130" w:type="dxa"/>
              <w:right w:w="30" w:type="dxa"/>
            </w:tcMar>
            <w:vAlign w:val="center"/>
          </w:tcPr>
          <w:p w14:paraId="3605357C" w14:textId="77777777" w:rsidR="00D375D1" w:rsidRDefault="00F8232F">
            <w:pPr>
              <w:jc w:val="center"/>
            </w:pPr>
            <w:r>
              <w:rPr>
                <w:b/>
                <w:bCs/>
                <w:color w:val="FFFFFF"/>
                <w:sz w:val="19"/>
                <w:szCs w:val="19"/>
              </w:rPr>
              <w:t>● S16</w:t>
            </w:r>
          </w:p>
        </w:tc>
      </w:tr>
      <w:tr w:rsidR="00D375D1" w14:paraId="05BE4A91" w14:textId="77777777">
        <w:tblPrEx>
          <w:tblCellMar>
            <w:top w:w="0" w:type="dxa"/>
            <w:bottom w:w="0" w:type="dxa"/>
          </w:tblCellMar>
        </w:tblPrEx>
        <w:trPr>
          <w:cantSplit/>
        </w:trPr>
        <w:tc>
          <w:tcPr>
            <w:tcW w:w="0" w:type="auto"/>
            <w:shd w:val="clear" w:color="auto" w:fill="F5F5F5"/>
            <w:tcMar>
              <w:top w:w="90" w:type="dxa"/>
              <w:left w:w="50" w:type="dxa"/>
              <w:bottom w:w="90" w:type="dxa"/>
              <w:right w:w="50" w:type="dxa"/>
            </w:tcMar>
            <w:vAlign w:val="center"/>
          </w:tcPr>
          <w:p w14:paraId="6DBDD948" w14:textId="77777777" w:rsidR="00D375D1" w:rsidRDefault="00F8232F">
            <w:pPr>
              <w:jc w:val="center"/>
            </w:pPr>
            <w:r>
              <w:rPr>
                <w:sz w:val="15"/>
                <w:szCs w:val="15"/>
              </w:rPr>
              <w:t>Estándar único aprobado · Gate legal-técnico</w:t>
            </w:r>
          </w:p>
        </w:tc>
        <w:tc>
          <w:tcPr>
            <w:tcW w:w="0" w:type="auto"/>
            <w:shd w:val="clear" w:color="auto" w:fill="F5F5F5"/>
            <w:tcMar>
              <w:top w:w="90" w:type="dxa"/>
              <w:left w:w="50" w:type="dxa"/>
              <w:bottom w:w="90" w:type="dxa"/>
              <w:right w:w="50" w:type="dxa"/>
            </w:tcMar>
            <w:vAlign w:val="center"/>
          </w:tcPr>
          <w:p w14:paraId="2745A19C" w14:textId="77777777" w:rsidR="00D375D1" w:rsidRDefault="00F8232F">
            <w:pPr>
              <w:jc w:val="center"/>
            </w:pPr>
            <w:r>
              <w:rPr>
                <w:sz w:val="15"/>
                <w:szCs w:val="15"/>
              </w:rPr>
              <w:t>Uno a Uno operativo (certificación)</w:t>
            </w:r>
          </w:p>
        </w:tc>
        <w:tc>
          <w:tcPr>
            <w:tcW w:w="0" w:type="auto"/>
            <w:shd w:val="clear" w:color="auto" w:fill="F5F5F5"/>
            <w:tcMar>
              <w:top w:w="90" w:type="dxa"/>
              <w:left w:w="50" w:type="dxa"/>
              <w:bottom w:w="90" w:type="dxa"/>
              <w:right w:w="50" w:type="dxa"/>
            </w:tcMar>
            <w:vAlign w:val="center"/>
          </w:tcPr>
          <w:p w14:paraId="3555A5D4" w14:textId="77777777" w:rsidR="00D375D1" w:rsidRDefault="00F8232F">
            <w:pPr>
              <w:jc w:val="center"/>
            </w:pPr>
            <w:r>
              <w:rPr>
                <w:sz w:val="15"/>
                <w:szCs w:val="15"/>
              </w:rPr>
              <w:t>Masivo operativo · Pruebas de concurrencia</w:t>
            </w:r>
          </w:p>
        </w:tc>
        <w:tc>
          <w:tcPr>
            <w:tcW w:w="0" w:type="auto"/>
            <w:shd w:val="clear" w:color="auto" w:fill="F5F5F5"/>
            <w:tcMar>
              <w:top w:w="90" w:type="dxa"/>
              <w:left w:w="50" w:type="dxa"/>
              <w:bottom w:w="90" w:type="dxa"/>
              <w:right w:w="50" w:type="dxa"/>
            </w:tcMar>
            <w:vAlign w:val="center"/>
          </w:tcPr>
          <w:p w14:paraId="31C78CC9" w14:textId="77777777" w:rsidR="00D375D1" w:rsidRDefault="00F8232F">
            <w:pPr>
              <w:jc w:val="center"/>
            </w:pPr>
            <w:r>
              <w:rPr>
                <w:sz w:val="15"/>
                <w:szCs w:val="15"/>
              </w:rPr>
              <w:t xml:space="preserve">Excepcionalidad / </w:t>
            </w:r>
            <w:proofErr w:type="spellStart"/>
            <w:r>
              <w:rPr>
                <w:sz w:val="15"/>
                <w:szCs w:val="15"/>
              </w:rPr>
              <w:t>Batch</w:t>
            </w:r>
            <w:proofErr w:type="spellEnd"/>
            <w:r>
              <w:rPr>
                <w:sz w:val="15"/>
                <w:szCs w:val="15"/>
              </w:rPr>
              <w:t xml:space="preserve"> operativo</w:t>
            </w:r>
          </w:p>
        </w:tc>
        <w:tc>
          <w:tcPr>
            <w:tcW w:w="0" w:type="auto"/>
            <w:shd w:val="clear" w:color="auto" w:fill="F5F5F5"/>
            <w:tcMar>
              <w:top w:w="90" w:type="dxa"/>
              <w:left w:w="50" w:type="dxa"/>
              <w:bottom w:w="90" w:type="dxa"/>
              <w:right w:w="50" w:type="dxa"/>
            </w:tcMar>
            <w:vAlign w:val="center"/>
          </w:tcPr>
          <w:p w14:paraId="4F70BB88" w14:textId="77777777" w:rsidR="00D375D1" w:rsidRDefault="00F8232F">
            <w:pPr>
              <w:jc w:val="center"/>
            </w:pPr>
            <w:r>
              <w:rPr>
                <w:sz w:val="15"/>
                <w:szCs w:val="15"/>
                <w:highlight w:val="yellow"/>
              </w:rPr>
              <w:t xml:space="preserve">Portal DINARP operativo en </w:t>
            </w:r>
            <w:proofErr w:type="spellStart"/>
            <w:r>
              <w:rPr>
                <w:sz w:val="15"/>
                <w:szCs w:val="15"/>
                <w:highlight w:val="yellow"/>
              </w:rPr>
              <w:t>sandbox</w:t>
            </w:r>
            <w:proofErr w:type="spellEnd"/>
          </w:p>
        </w:tc>
        <w:tc>
          <w:tcPr>
            <w:tcW w:w="0" w:type="auto"/>
            <w:shd w:val="clear" w:color="auto" w:fill="F5F5F5"/>
            <w:tcMar>
              <w:top w:w="90" w:type="dxa"/>
              <w:left w:w="50" w:type="dxa"/>
              <w:bottom w:w="90" w:type="dxa"/>
              <w:right w:w="50" w:type="dxa"/>
            </w:tcMar>
            <w:vAlign w:val="center"/>
          </w:tcPr>
          <w:p w14:paraId="32D7394F" w14:textId="77777777" w:rsidR="00D375D1" w:rsidRDefault="00F8232F">
            <w:pPr>
              <w:jc w:val="center"/>
            </w:pPr>
            <w:r>
              <w:rPr>
                <w:sz w:val="15"/>
                <w:szCs w:val="15"/>
                <w:highlight w:val="yellow"/>
              </w:rPr>
              <w:t>PLATAFORMA CERTIFICADA EN SANDBOX</w:t>
            </w:r>
          </w:p>
        </w:tc>
      </w:tr>
    </w:tbl>
    <w:p w14:paraId="703F5F5C" w14:textId="77777777" w:rsidR="00D375D1" w:rsidRDefault="00D375D1">
      <w:pPr>
        <w:spacing w:before="250"/>
      </w:pPr>
    </w:p>
    <w:p w14:paraId="4A3A3F96" w14:textId="77777777" w:rsidR="00D375D1" w:rsidRDefault="00F8232F">
      <w:pPr>
        <w:pStyle w:val="Ttulo3"/>
      </w:pPr>
      <w:bookmarkStart w:id="44" w:name="_Toc240636030"/>
      <w:r>
        <w:t>1.6.3 Actividades y Entregables por Hito</w:t>
      </w:r>
      <w:bookmarkEnd w:id="44"/>
    </w:p>
    <w:p w14:paraId="37A63E60" w14:textId="77777777" w:rsidR="00D375D1" w:rsidRDefault="00F8232F">
      <w:pPr>
        <w:spacing w:after="160" w:line="276" w:lineRule="auto"/>
        <w:jc w:val="both"/>
      </w:pPr>
      <w:r>
        <w:t xml:space="preserve">La ejecución del programa se articula alrededor de los seis hitos clave definidos en la sección "Hitos Clave del Programa". Cada hito corresponde a un cierre parcial verificable, con actividades ejecutadas hasta la </w:t>
      </w:r>
      <w:r>
        <w:t>semana indicada y un conjunto de entregables sujetos a acta de aceptación formal por parte de la DINARP.</w:t>
      </w:r>
    </w:p>
    <w:p w14:paraId="7FB3BD64" w14:textId="77777777" w:rsidR="00D375D1" w:rsidRDefault="00F8232F">
      <w:pPr>
        <w:spacing w:before="120" w:after="80"/>
        <w:jc w:val="center"/>
      </w:pPr>
      <w:r>
        <w:rPr>
          <w:i/>
          <w:iCs/>
          <w:sz w:val="18"/>
          <w:szCs w:val="18"/>
        </w:rPr>
        <w:t>Tabla 8. Planificación de actividades y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4100"/>
        <w:gridCol w:w="3636"/>
      </w:tblGrid>
      <w:tr w:rsidR="00D375D1" w14:paraId="277895CB" w14:textId="77777777">
        <w:tblPrEx>
          <w:tblCellMar>
            <w:top w:w="0" w:type="dxa"/>
            <w:bottom w:w="0" w:type="dxa"/>
          </w:tblCellMar>
        </w:tblPrEx>
        <w:trPr>
          <w:cantSplit/>
          <w:tblHeader/>
        </w:trPr>
        <w:tc>
          <w:tcPr>
            <w:tcW w:w="1591" w:type="dxa"/>
            <w:shd w:val="clear" w:color="auto" w:fill="1F3864"/>
            <w:tcMar>
              <w:top w:w="70" w:type="dxa"/>
              <w:left w:w="100" w:type="dxa"/>
              <w:bottom w:w="70" w:type="dxa"/>
              <w:right w:w="100" w:type="dxa"/>
            </w:tcMar>
            <w:vAlign w:val="center"/>
          </w:tcPr>
          <w:p w14:paraId="2D75A156" w14:textId="77777777" w:rsidR="00D375D1" w:rsidRDefault="00F8232F">
            <w:r>
              <w:rPr>
                <w:b/>
                <w:bCs/>
                <w:color w:val="FFFFFF"/>
                <w:sz w:val="19"/>
                <w:szCs w:val="19"/>
              </w:rPr>
              <w:t>Hito · Semana</w:t>
            </w:r>
          </w:p>
        </w:tc>
        <w:tc>
          <w:tcPr>
            <w:tcW w:w="4118" w:type="dxa"/>
            <w:shd w:val="clear" w:color="auto" w:fill="1F3864"/>
            <w:tcMar>
              <w:top w:w="70" w:type="dxa"/>
              <w:left w:w="100" w:type="dxa"/>
              <w:bottom w:w="70" w:type="dxa"/>
              <w:right w:w="100" w:type="dxa"/>
            </w:tcMar>
            <w:vAlign w:val="center"/>
          </w:tcPr>
          <w:p w14:paraId="14BB2B66" w14:textId="77777777" w:rsidR="00D375D1" w:rsidRDefault="00F8232F">
            <w:r>
              <w:rPr>
                <w:b/>
                <w:bCs/>
                <w:color w:val="FFFFFF"/>
                <w:sz w:val="19"/>
                <w:szCs w:val="19"/>
              </w:rPr>
              <w:t>Actividades ejecutadas</w:t>
            </w:r>
          </w:p>
        </w:tc>
        <w:tc>
          <w:tcPr>
            <w:tcW w:w="3650" w:type="dxa"/>
            <w:shd w:val="clear" w:color="auto" w:fill="1F3864"/>
            <w:tcMar>
              <w:top w:w="70" w:type="dxa"/>
              <w:left w:w="100" w:type="dxa"/>
              <w:bottom w:w="70" w:type="dxa"/>
              <w:right w:w="100" w:type="dxa"/>
            </w:tcMar>
            <w:vAlign w:val="center"/>
          </w:tcPr>
          <w:p w14:paraId="6B7CA2A5" w14:textId="77777777" w:rsidR="00D375D1" w:rsidRDefault="00F8232F">
            <w:r>
              <w:rPr>
                <w:b/>
                <w:bCs/>
                <w:color w:val="FFFFFF"/>
                <w:sz w:val="19"/>
                <w:szCs w:val="19"/>
              </w:rPr>
              <w:t>Entregables verificables</w:t>
            </w:r>
          </w:p>
        </w:tc>
      </w:tr>
      <w:tr w:rsidR="00D375D1" w14:paraId="019EF63B" w14:textId="77777777">
        <w:tblPrEx>
          <w:tblCellMar>
            <w:top w:w="0" w:type="dxa"/>
            <w:bottom w:w="0" w:type="dxa"/>
          </w:tblCellMar>
        </w:tblPrEx>
        <w:trPr>
          <w:cantSplit/>
        </w:trPr>
        <w:tc>
          <w:tcPr>
            <w:tcW w:w="1591" w:type="dxa"/>
            <w:tcMar>
              <w:top w:w="70" w:type="dxa"/>
              <w:left w:w="100" w:type="dxa"/>
              <w:bottom w:w="70" w:type="dxa"/>
              <w:right w:w="100" w:type="dxa"/>
            </w:tcMar>
            <w:vAlign w:val="center"/>
          </w:tcPr>
          <w:p w14:paraId="58175E58" w14:textId="77777777" w:rsidR="00D375D1" w:rsidRDefault="00F8232F">
            <w:r>
              <w:rPr>
                <w:sz w:val="19"/>
                <w:szCs w:val="19"/>
              </w:rPr>
              <w:t>Hito 1 · S2 — Estándar único y Gate legal-técnico</w:t>
            </w:r>
          </w:p>
        </w:tc>
        <w:tc>
          <w:tcPr>
            <w:tcW w:w="4118" w:type="dxa"/>
            <w:tcMar>
              <w:top w:w="70" w:type="dxa"/>
              <w:left w:w="100" w:type="dxa"/>
              <w:bottom w:w="70" w:type="dxa"/>
              <w:right w:w="100" w:type="dxa"/>
            </w:tcMar>
            <w:vAlign w:val="center"/>
          </w:tcPr>
          <w:p w14:paraId="138B2865" w14:textId="77777777" w:rsidR="00D375D1" w:rsidRDefault="00F8232F">
            <w:r>
              <w:rPr>
                <w:sz w:val="19"/>
                <w:szCs w:val="19"/>
              </w:rPr>
              <w:t>Levantamiento y catalogación de las 51 instituciones fuente actuales, definición del estándar único de integración (REST/SOAP), preparación de plantillas reutilizables y hoja de ruta hacia las 280 fuentes p</w:t>
            </w:r>
            <w:r>
              <w:rPr>
                <w:sz w:val="19"/>
                <w:szCs w:val="19"/>
              </w:rPr>
              <w:t>royectadas. Validación jurídica del flujo técnico-legal.</w:t>
            </w:r>
          </w:p>
        </w:tc>
        <w:tc>
          <w:tcPr>
            <w:tcW w:w="3650" w:type="dxa"/>
            <w:tcMar>
              <w:top w:w="70" w:type="dxa"/>
              <w:left w:w="100" w:type="dxa"/>
              <w:bottom w:w="70" w:type="dxa"/>
              <w:right w:w="100" w:type="dxa"/>
            </w:tcMar>
            <w:vAlign w:val="center"/>
          </w:tcPr>
          <w:p w14:paraId="5C9956AC" w14:textId="77777777" w:rsidR="00D375D1" w:rsidRDefault="00F8232F">
            <w:r>
              <w:rPr>
                <w:sz w:val="19"/>
                <w:szCs w:val="19"/>
              </w:rPr>
              <w:t>Línea base técnica aprobada · especificación del estándar único de integración · plantillas institucionales · acta del Gate de calidad legal-técnico firmada por la asesoría jurídica de la DINARP.</w:t>
            </w:r>
          </w:p>
        </w:tc>
      </w:tr>
      <w:tr w:rsidR="00D375D1" w14:paraId="5E7F6061" w14:textId="77777777">
        <w:tblPrEx>
          <w:tblCellMar>
            <w:top w:w="0" w:type="dxa"/>
            <w:bottom w:w="0" w:type="dxa"/>
          </w:tblCellMar>
        </w:tblPrEx>
        <w:trPr>
          <w:cantSplit/>
        </w:trPr>
        <w:tc>
          <w:tcPr>
            <w:tcW w:w="1591" w:type="dxa"/>
            <w:tcMar>
              <w:top w:w="70" w:type="dxa"/>
              <w:left w:w="100" w:type="dxa"/>
              <w:bottom w:w="70" w:type="dxa"/>
              <w:right w:w="100" w:type="dxa"/>
            </w:tcMar>
            <w:vAlign w:val="center"/>
          </w:tcPr>
          <w:p w14:paraId="4A58DE92" w14:textId="77777777" w:rsidR="00D375D1" w:rsidRDefault="00F8232F">
            <w:r>
              <w:rPr>
                <w:sz w:val="19"/>
                <w:szCs w:val="19"/>
              </w:rPr>
              <w:t>Hito 2 · S7 — Servicio Uno a Uno operativo (certificación)</w:t>
            </w:r>
          </w:p>
        </w:tc>
        <w:tc>
          <w:tcPr>
            <w:tcW w:w="4118" w:type="dxa"/>
            <w:tcMar>
              <w:top w:w="70" w:type="dxa"/>
              <w:left w:w="100" w:type="dxa"/>
              <w:bottom w:w="70" w:type="dxa"/>
              <w:right w:w="100" w:type="dxa"/>
            </w:tcMar>
            <w:vAlign w:val="center"/>
          </w:tcPr>
          <w:p w14:paraId="4E5F562A" w14:textId="77777777" w:rsidR="00D375D1" w:rsidRDefault="00F8232F">
            <w:r>
              <w:rPr>
                <w:sz w:val="19"/>
                <w:szCs w:val="19"/>
              </w:rPr>
              <w:t xml:space="preserve">Despliegue y configuración del Módulo de Interoperabilidad Uno a Uno sobre GKE y </w:t>
            </w:r>
            <w:proofErr w:type="spellStart"/>
            <w:r>
              <w:rPr>
                <w:sz w:val="19"/>
                <w:szCs w:val="19"/>
              </w:rPr>
              <w:t>Apigee</w:t>
            </w:r>
            <w:proofErr w:type="spellEnd"/>
            <w:r>
              <w:rPr>
                <w:sz w:val="19"/>
                <w:szCs w:val="19"/>
              </w:rPr>
              <w:t xml:space="preserve">: activación del </w:t>
            </w:r>
            <w:proofErr w:type="spellStart"/>
            <w:r>
              <w:rPr>
                <w:sz w:val="19"/>
                <w:szCs w:val="19"/>
              </w:rPr>
              <w:t>gateway</w:t>
            </w:r>
            <w:proofErr w:type="spellEnd"/>
            <w:r>
              <w:rPr>
                <w:sz w:val="19"/>
                <w:szCs w:val="19"/>
              </w:rPr>
              <w:t xml:space="preserve"> de identidad, publicación de la librería de conectores </w:t>
            </w:r>
            <w:proofErr w:type="spellStart"/>
            <w:r>
              <w:rPr>
                <w:sz w:val="19"/>
                <w:szCs w:val="19"/>
              </w:rPr>
              <w:t>low-code</w:t>
            </w:r>
            <w:proofErr w:type="spellEnd"/>
            <w:r>
              <w:rPr>
                <w:sz w:val="19"/>
                <w:szCs w:val="19"/>
              </w:rPr>
              <w:t xml:space="preserve"> para las tres clases </w:t>
            </w:r>
            <w:r>
              <w:rPr>
                <w:sz w:val="19"/>
                <w:szCs w:val="19"/>
              </w:rPr>
              <w:t xml:space="preserve">de fuentes (BBDD, archivos planos, servicios web REST/SOAP), configuración de autenticación OAuth2/JWT, encriptación en tránsito (TLS 1.2/1.3, </w:t>
            </w:r>
            <w:proofErr w:type="spellStart"/>
            <w:r>
              <w:rPr>
                <w:sz w:val="19"/>
                <w:szCs w:val="19"/>
              </w:rPr>
              <w:t>mTLS</w:t>
            </w:r>
            <w:proofErr w:type="spellEnd"/>
            <w:r>
              <w:rPr>
                <w:sz w:val="19"/>
                <w:szCs w:val="19"/>
              </w:rPr>
              <w:t>), trazabilidad de consumo y consumo por grupos de campos autorizados.</w:t>
            </w:r>
          </w:p>
        </w:tc>
        <w:tc>
          <w:tcPr>
            <w:tcW w:w="3650" w:type="dxa"/>
            <w:tcMar>
              <w:top w:w="70" w:type="dxa"/>
              <w:left w:w="100" w:type="dxa"/>
              <w:bottom w:w="70" w:type="dxa"/>
              <w:right w:w="100" w:type="dxa"/>
            </w:tcMar>
            <w:vAlign w:val="center"/>
          </w:tcPr>
          <w:p w14:paraId="3A79675E" w14:textId="77777777" w:rsidR="00D375D1" w:rsidRDefault="00F8232F">
            <w:r>
              <w:rPr>
                <w:sz w:val="19"/>
                <w:szCs w:val="19"/>
              </w:rPr>
              <w:t>Servicio Uno a Uno operativo en ambien</w:t>
            </w:r>
            <w:r>
              <w:rPr>
                <w:sz w:val="19"/>
                <w:szCs w:val="19"/>
              </w:rPr>
              <w:t>te de certificación · catálogo de conectores publicado · logs de auditoría activos con exportación a SIEM.</w:t>
            </w:r>
          </w:p>
        </w:tc>
      </w:tr>
      <w:tr w:rsidR="00D375D1" w14:paraId="7745F4D0" w14:textId="77777777">
        <w:tblPrEx>
          <w:tblCellMar>
            <w:top w:w="0" w:type="dxa"/>
            <w:bottom w:w="0" w:type="dxa"/>
          </w:tblCellMar>
        </w:tblPrEx>
        <w:trPr>
          <w:cantSplit/>
        </w:trPr>
        <w:tc>
          <w:tcPr>
            <w:tcW w:w="1591" w:type="dxa"/>
            <w:tcMar>
              <w:top w:w="70" w:type="dxa"/>
              <w:left w:w="100" w:type="dxa"/>
              <w:bottom w:w="70" w:type="dxa"/>
              <w:right w:w="100" w:type="dxa"/>
            </w:tcMar>
            <w:vAlign w:val="center"/>
          </w:tcPr>
          <w:p w14:paraId="57A16445" w14:textId="77777777" w:rsidR="00D375D1" w:rsidRDefault="00F8232F">
            <w:r>
              <w:rPr>
                <w:sz w:val="19"/>
                <w:szCs w:val="19"/>
              </w:rPr>
              <w:t>Hito 3 · S9 — Masivo Uno a Uno operativo con pruebas de concurrencia</w:t>
            </w:r>
          </w:p>
        </w:tc>
        <w:tc>
          <w:tcPr>
            <w:tcW w:w="4118" w:type="dxa"/>
            <w:tcMar>
              <w:top w:w="70" w:type="dxa"/>
              <w:left w:w="100" w:type="dxa"/>
              <w:bottom w:w="70" w:type="dxa"/>
              <w:right w:w="100" w:type="dxa"/>
            </w:tcMar>
            <w:vAlign w:val="center"/>
          </w:tcPr>
          <w:p w14:paraId="65908EA5" w14:textId="77777777" w:rsidR="00D375D1" w:rsidRDefault="00F8232F">
            <w:r>
              <w:rPr>
                <w:sz w:val="19"/>
                <w:szCs w:val="19"/>
              </w:rPr>
              <w:t>Extensión del núcleo de interoperabilidad al patrón masivo bajo el mismo modelo</w:t>
            </w:r>
            <w:r>
              <w:rPr>
                <w:sz w:val="19"/>
                <w:szCs w:val="19"/>
              </w:rPr>
              <w:t xml:space="preserve"> uno a uno: configuración de </w:t>
            </w:r>
            <w:proofErr w:type="spellStart"/>
            <w:r>
              <w:rPr>
                <w:sz w:val="19"/>
                <w:szCs w:val="19"/>
              </w:rPr>
              <w:t>rate</w:t>
            </w:r>
            <w:proofErr w:type="spellEnd"/>
            <w:r>
              <w:rPr>
                <w:sz w:val="19"/>
                <w:szCs w:val="19"/>
              </w:rPr>
              <w:t xml:space="preserve"> </w:t>
            </w:r>
            <w:proofErr w:type="spellStart"/>
            <w:r>
              <w:rPr>
                <w:sz w:val="19"/>
                <w:szCs w:val="19"/>
              </w:rPr>
              <w:t>limiting</w:t>
            </w:r>
            <w:proofErr w:type="spellEnd"/>
            <w:r>
              <w:rPr>
                <w:sz w:val="19"/>
                <w:szCs w:val="19"/>
              </w:rPr>
              <w:t xml:space="preserve">, </w:t>
            </w:r>
            <w:proofErr w:type="spellStart"/>
            <w:r>
              <w:rPr>
                <w:sz w:val="19"/>
                <w:szCs w:val="19"/>
              </w:rPr>
              <w:t>throttling</w:t>
            </w:r>
            <w:proofErr w:type="spellEnd"/>
            <w:r>
              <w:rPr>
                <w:sz w:val="19"/>
                <w:szCs w:val="19"/>
              </w:rPr>
              <w:t xml:space="preserve"> y control de cuotas; ejecución de pruebas de alta concurrencia con la referencia de 30 hilos por segundo; validación del comportamiento del bus ante picos de demanda.</w:t>
            </w:r>
          </w:p>
        </w:tc>
        <w:tc>
          <w:tcPr>
            <w:tcW w:w="3650" w:type="dxa"/>
            <w:tcMar>
              <w:top w:w="70" w:type="dxa"/>
              <w:left w:w="100" w:type="dxa"/>
              <w:bottom w:w="70" w:type="dxa"/>
              <w:right w:w="100" w:type="dxa"/>
            </w:tcMar>
            <w:vAlign w:val="center"/>
          </w:tcPr>
          <w:p w14:paraId="75BD3923" w14:textId="77777777" w:rsidR="00D375D1" w:rsidRDefault="00F8232F">
            <w:r>
              <w:rPr>
                <w:sz w:val="19"/>
                <w:szCs w:val="19"/>
              </w:rPr>
              <w:t>Servicio Masivo Uno a Uno operativ</w:t>
            </w:r>
            <w:r>
              <w:rPr>
                <w:sz w:val="19"/>
                <w:szCs w:val="19"/>
              </w:rPr>
              <w:t>o · pruebas de concurrencia superadas · reporte de rendimiento con las bandas de operación estable.</w:t>
            </w:r>
          </w:p>
        </w:tc>
      </w:tr>
      <w:tr w:rsidR="00D375D1" w14:paraId="6190D113" w14:textId="77777777">
        <w:tblPrEx>
          <w:tblCellMar>
            <w:top w:w="0" w:type="dxa"/>
            <w:bottom w:w="0" w:type="dxa"/>
          </w:tblCellMar>
        </w:tblPrEx>
        <w:trPr>
          <w:cantSplit/>
        </w:trPr>
        <w:tc>
          <w:tcPr>
            <w:tcW w:w="1591" w:type="dxa"/>
            <w:tcMar>
              <w:top w:w="70" w:type="dxa"/>
              <w:left w:w="100" w:type="dxa"/>
              <w:bottom w:w="70" w:type="dxa"/>
              <w:right w:w="100" w:type="dxa"/>
            </w:tcMar>
            <w:vAlign w:val="center"/>
          </w:tcPr>
          <w:p w14:paraId="51CDCE91" w14:textId="77777777" w:rsidR="00D375D1" w:rsidRDefault="00F8232F">
            <w:r>
              <w:rPr>
                <w:sz w:val="19"/>
                <w:szCs w:val="19"/>
              </w:rPr>
              <w:lastRenderedPageBreak/>
              <w:t xml:space="preserve">Hito 4 · S11 — Excepcionalidad / </w:t>
            </w:r>
            <w:proofErr w:type="spellStart"/>
            <w:r>
              <w:rPr>
                <w:sz w:val="19"/>
                <w:szCs w:val="19"/>
              </w:rPr>
              <w:t>Batch</w:t>
            </w:r>
            <w:proofErr w:type="spellEnd"/>
            <w:r>
              <w:rPr>
                <w:sz w:val="19"/>
                <w:szCs w:val="19"/>
              </w:rPr>
              <w:t xml:space="preserve"> operativo</w:t>
            </w:r>
          </w:p>
        </w:tc>
        <w:tc>
          <w:tcPr>
            <w:tcW w:w="4118" w:type="dxa"/>
            <w:tcMar>
              <w:top w:w="70" w:type="dxa"/>
              <w:left w:w="100" w:type="dxa"/>
              <w:bottom w:w="70" w:type="dxa"/>
              <w:right w:w="100" w:type="dxa"/>
            </w:tcMar>
            <w:vAlign w:val="center"/>
          </w:tcPr>
          <w:p w14:paraId="5F7A6604" w14:textId="77777777" w:rsidR="00D375D1" w:rsidRDefault="00F8232F">
            <w:r>
              <w:rPr>
                <w:sz w:val="19"/>
                <w:szCs w:val="19"/>
              </w:rPr>
              <w:t>Despliegue y configuración del Módulo de Excepcionalidad: activación del motor de carga y descarga en bloq</w:t>
            </w:r>
            <w:r>
              <w:rPr>
                <w:sz w:val="19"/>
                <w:szCs w:val="19"/>
              </w:rPr>
              <w:t xml:space="preserve">ue con </w:t>
            </w:r>
            <w:proofErr w:type="spellStart"/>
            <w:r>
              <w:rPr>
                <w:sz w:val="19"/>
                <w:szCs w:val="19"/>
              </w:rPr>
              <w:t>Dataflow</w:t>
            </w:r>
            <w:proofErr w:type="spellEnd"/>
            <w:r>
              <w:rPr>
                <w:sz w:val="19"/>
                <w:szCs w:val="19"/>
              </w:rPr>
              <w:t xml:space="preserve">, parametrización del flujo formal de autorizaciones conforme a la Resolución 003-NG-DINARDAP-2023, habilitación de la auditoría completa por operación (identidad, volumen, tipo, propósito) y validación de integridad de datos mediante </w:t>
            </w:r>
            <w:proofErr w:type="spellStart"/>
            <w:r>
              <w:rPr>
                <w:sz w:val="19"/>
                <w:szCs w:val="19"/>
              </w:rPr>
              <w:t>checks</w:t>
            </w:r>
            <w:r>
              <w:rPr>
                <w:sz w:val="19"/>
                <w:szCs w:val="19"/>
              </w:rPr>
              <w:t>um</w:t>
            </w:r>
            <w:proofErr w:type="spellEnd"/>
            <w:r>
              <w:rPr>
                <w:sz w:val="19"/>
                <w:szCs w:val="19"/>
              </w:rPr>
              <w:t xml:space="preserve"> MD5/SHA256 en origen y destino.</w:t>
            </w:r>
          </w:p>
        </w:tc>
        <w:tc>
          <w:tcPr>
            <w:tcW w:w="3650" w:type="dxa"/>
            <w:tcMar>
              <w:top w:w="70" w:type="dxa"/>
              <w:left w:w="100" w:type="dxa"/>
              <w:bottom w:w="70" w:type="dxa"/>
              <w:right w:w="100" w:type="dxa"/>
            </w:tcMar>
            <w:vAlign w:val="center"/>
          </w:tcPr>
          <w:p w14:paraId="75A8A362" w14:textId="77777777" w:rsidR="00D375D1" w:rsidRDefault="00F8232F">
            <w:r>
              <w:rPr>
                <w:sz w:val="19"/>
                <w:szCs w:val="19"/>
              </w:rPr>
              <w:t>Módulo de Excepcionalidad operativo · flujo de autorización certificado · identificador único de trazabilidad por lote activo · validación de integridad operando.</w:t>
            </w:r>
          </w:p>
        </w:tc>
      </w:tr>
      <w:tr w:rsidR="00D375D1" w14:paraId="2655F613" w14:textId="77777777">
        <w:tblPrEx>
          <w:tblCellMar>
            <w:top w:w="0" w:type="dxa"/>
            <w:bottom w:w="0" w:type="dxa"/>
          </w:tblCellMar>
        </w:tblPrEx>
        <w:trPr>
          <w:cantSplit/>
        </w:trPr>
        <w:tc>
          <w:tcPr>
            <w:tcW w:w="1591" w:type="dxa"/>
            <w:tcMar>
              <w:top w:w="70" w:type="dxa"/>
              <w:left w:w="100" w:type="dxa"/>
              <w:bottom w:w="70" w:type="dxa"/>
              <w:right w:w="100" w:type="dxa"/>
            </w:tcMar>
            <w:vAlign w:val="center"/>
          </w:tcPr>
          <w:p w14:paraId="0BB1A417" w14:textId="77777777" w:rsidR="00D375D1" w:rsidRDefault="00F8232F">
            <w:r>
              <w:t xml:space="preserve">Hito 5 · S14 — </w:t>
            </w:r>
            <w:r>
              <w:rPr>
                <w:highlight w:val="yellow"/>
              </w:rPr>
              <w:t xml:space="preserve">Portal de Datos DINARP operativo en </w:t>
            </w:r>
            <w:proofErr w:type="spellStart"/>
            <w:r>
              <w:rPr>
                <w:highlight w:val="yellow"/>
              </w:rPr>
              <w:t>sandbo</w:t>
            </w:r>
            <w:r>
              <w:rPr>
                <w:highlight w:val="yellow"/>
              </w:rPr>
              <w:t>x</w:t>
            </w:r>
            <w:proofErr w:type="spellEnd"/>
          </w:p>
        </w:tc>
        <w:tc>
          <w:tcPr>
            <w:tcW w:w="4118" w:type="dxa"/>
            <w:tcMar>
              <w:top w:w="70" w:type="dxa"/>
              <w:left w:w="100" w:type="dxa"/>
              <w:bottom w:w="70" w:type="dxa"/>
              <w:right w:w="100" w:type="dxa"/>
            </w:tcMar>
            <w:vAlign w:val="center"/>
          </w:tcPr>
          <w:p w14:paraId="38F0C632" w14:textId="77777777" w:rsidR="00D375D1" w:rsidRDefault="00F8232F">
            <w:r>
              <w:rPr>
                <w:highlight w:val="yellow"/>
              </w:rPr>
              <w:t>Puesta en operación</w:t>
            </w:r>
            <w:r>
              <w:t xml:space="preserve"> del Portal de Datos DINARP como capa única de gobierno del acceso: </w:t>
            </w:r>
            <w:proofErr w:type="spellStart"/>
            <w:r>
              <w:t>onboarding</w:t>
            </w:r>
            <w:proofErr w:type="spellEnd"/>
            <w:r>
              <w:t xml:space="preserve"> administrado de las 51 (→280) instituciones fuente y las 246 instituciones consumidoras, </w:t>
            </w:r>
            <w:proofErr w:type="spellStart"/>
            <w:r>
              <w:t>workflow</w:t>
            </w:r>
            <w:proofErr w:type="spellEnd"/>
            <w:r>
              <w:t xml:space="preserve"> de aprobación multinivel con firma electrónica, catálogo d</w:t>
            </w:r>
            <w:r>
              <w:t>e servicios de información, módulo de monetización y facturación electrónica.</w:t>
            </w:r>
          </w:p>
        </w:tc>
        <w:tc>
          <w:tcPr>
            <w:tcW w:w="3650" w:type="dxa"/>
            <w:tcMar>
              <w:top w:w="70" w:type="dxa"/>
              <w:left w:w="100" w:type="dxa"/>
              <w:bottom w:w="70" w:type="dxa"/>
              <w:right w:w="100" w:type="dxa"/>
            </w:tcMar>
            <w:vAlign w:val="center"/>
          </w:tcPr>
          <w:p w14:paraId="07F03CB7" w14:textId="77777777" w:rsidR="00D375D1" w:rsidRDefault="00F8232F">
            <w:r>
              <w:t xml:space="preserve">Portal de Datos DINARP </w:t>
            </w:r>
            <w:r>
              <w:rPr>
                <w:highlight w:val="yellow"/>
              </w:rPr>
              <w:t xml:space="preserve">operativo y certificado en ambiente </w:t>
            </w:r>
            <w:proofErr w:type="spellStart"/>
            <w:r>
              <w:rPr>
                <w:highlight w:val="yellow"/>
              </w:rPr>
              <w:t>sandbox</w:t>
            </w:r>
            <w:proofErr w:type="spellEnd"/>
            <w:r>
              <w:t xml:space="preserve"> · primeras instituciones fuente y consumidoras habilitadas bajo el nuevo modelo de </w:t>
            </w:r>
            <w:proofErr w:type="spellStart"/>
            <w:r>
              <w:t>onboarding</w:t>
            </w:r>
            <w:proofErr w:type="spellEnd"/>
            <w:r>
              <w:t xml:space="preserve"> · </w:t>
            </w:r>
            <w:proofErr w:type="spellStart"/>
            <w:r>
              <w:t>workflow</w:t>
            </w:r>
            <w:proofErr w:type="spellEnd"/>
            <w:r>
              <w:t xml:space="preserve"> de apr</w:t>
            </w:r>
            <w:r>
              <w:t>obación en operación.</w:t>
            </w:r>
          </w:p>
        </w:tc>
      </w:tr>
      <w:tr w:rsidR="00D375D1" w14:paraId="6E5B1787" w14:textId="77777777">
        <w:tblPrEx>
          <w:tblCellMar>
            <w:top w:w="0" w:type="dxa"/>
            <w:bottom w:w="0" w:type="dxa"/>
          </w:tblCellMar>
        </w:tblPrEx>
        <w:trPr>
          <w:cantSplit/>
        </w:trPr>
        <w:tc>
          <w:tcPr>
            <w:tcW w:w="1591" w:type="dxa"/>
            <w:tcMar>
              <w:top w:w="70" w:type="dxa"/>
              <w:left w:w="100" w:type="dxa"/>
              <w:bottom w:w="70" w:type="dxa"/>
              <w:right w:w="100" w:type="dxa"/>
            </w:tcMar>
            <w:vAlign w:val="center"/>
          </w:tcPr>
          <w:p w14:paraId="4ACDF637" w14:textId="77777777" w:rsidR="00D375D1" w:rsidRDefault="00F8232F">
            <w:r>
              <w:t xml:space="preserve">Hito 6 · S16 — </w:t>
            </w:r>
            <w:r>
              <w:rPr>
                <w:highlight w:val="yellow"/>
              </w:rPr>
              <w:t>PLATAFORMA CERTIFICADA EN SANDBOX</w:t>
            </w:r>
          </w:p>
        </w:tc>
        <w:tc>
          <w:tcPr>
            <w:tcW w:w="4118" w:type="dxa"/>
            <w:tcMar>
              <w:top w:w="70" w:type="dxa"/>
              <w:left w:w="100" w:type="dxa"/>
              <w:bottom w:w="70" w:type="dxa"/>
              <w:right w:w="100" w:type="dxa"/>
            </w:tcMar>
            <w:vAlign w:val="center"/>
          </w:tcPr>
          <w:p w14:paraId="5A6B887A" w14:textId="77777777" w:rsidR="00D375D1" w:rsidRDefault="00F8232F">
            <w:r>
              <w:rPr>
                <w:sz w:val="19"/>
                <w:szCs w:val="19"/>
              </w:rPr>
              <w:t xml:space="preserve">Consola centralizada de monitoreo sobre Cloud </w:t>
            </w:r>
            <w:proofErr w:type="spellStart"/>
            <w:r>
              <w:rPr>
                <w:sz w:val="19"/>
                <w:szCs w:val="19"/>
              </w:rPr>
              <w:t>Monitoring</w:t>
            </w:r>
            <w:proofErr w:type="spellEnd"/>
            <w:r>
              <w:rPr>
                <w:sz w:val="19"/>
                <w:szCs w:val="19"/>
              </w:rPr>
              <w:t xml:space="preserve"> y Cloud </w:t>
            </w:r>
            <w:proofErr w:type="spellStart"/>
            <w:r>
              <w:rPr>
                <w:sz w:val="19"/>
                <w:szCs w:val="19"/>
              </w:rPr>
              <w:t>Logging</w:t>
            </w:r>
            <w:proofErr w:type="spellEnd"/>
            <w:r>
              <w:rPr>
                <w:sz w:val="19"/>
                <w:szCs w:val="19"/>
              </w:rPr>
              <w:t xml:space="preserve"> con visibilidad del estado de fuentes, conectividad, transacciones y errores; pruebas finales de carga, estrés y seguridad; </w:t>
            </w:r>
            <w:proofErr w:type="spellStart"/>
            <w:r>
              <w:rPr>
                <w:sz w:val="19"/>
                <w:szCs w:val="19"/>
              </w:rPr>
              <w:t>pentesting</w:t>
            </w:r>
            <w:proofErr w:type="spellEnd"/>
            <w:r>
              <w:rPr>
                <w:sz w:val="19"/>
                <w:szCs w:val="19"/>
              </w:rPr>
              <w:t xml:space="preserve"> con remediación de hallazgos críticos; ejecución</w:t>
            </w:r>
            <w:r>
              <w:rPr>
                <w:sz w:val="19"/>
                <w:szCs w:val="19"/>
              </w:rPr>
              <w:t xml:space="preserve"> del plan de transferencia de conocimiento (136 h) y entrega de la documentación técnica final.</w:t>
            </w:r>
          </w:p>
        </w:tc>
        <w:tc>
          <w:tcPr>
            <w:tcW w:w="3650" w:type="dxa"/>
            <w:tcMar>
              <w:top w:w="70" w:type="dxa"/>
              <w:left w:w="100" w:type="dxa"/>
              <w:bottom w:w="70" w:type="dxa"/>
              <w:right w:w="100" w:type="dxa"/>
            </w:tcMar>
            <w:vAlign w:val="center"/>
          </w:tcPr>
          <w:p w14:paraId="6A5F8AC2" w14:textId="77777777" w:rsidR="00D375D1" w:rsidRDefault="00F8232F">
            <w:r>
              <w:t xml:space="preserve">Consola de monitoreo en operación · informe de </w:t>
            </w:r>
            <w:proofErr w:type="spellStart"/>
            <w:r>
              <w:t>pentesting</w:t>
            </w:r>
            <w:proofErr w:type="spellEnd"/>
            <w:r>
              <w:t xml:space="preserve"> con hallazgos críticos cerrados · plan de transferencia de conocimiento ejecutado y evaluado · documen</w:t>
            </w:r>
            <w:r>
              <w:t xml:space="preserve">tación técnica completa · </w:t>
            </w:r>
            <w:r>
              <w:rPr>
                <w:highlight w:val="yellow"/>
              </w:rPr>
              <w:t>PLATAFORMA CERTIFICADA EN AMBIENTE SANDBOX</w:t>
            </w:r>
          </w:p>
        </w:tc>
      </w:tr>
    </w:tbl>
    <w:p w14:paraId="37A29B31" w14:textId="77777777" w:rsidR="00D375D1" w:rsidRDefault="00F8232F">
      <w:pPr>
        <w:pStyle w:val="Ttulo3"/>
      </w:pPr>
      <w:bookmarkStart w:id="45" w:name="_Toc240636031"/>
      <w:r>
        <w:t>1.6.4 Correspondencia con la Estructura de Desglose del Trabajo</w:t>
      </w:r>
      <w:bookmarkEnd w:id="45"/>
    </w:p>
    <w:p w14:paraId="74287818" w14:textId="77777777" w:rsidR="00D375D1" w:rsidRDefault="00F8232F">
      <w:pPr>
        <w:spacing w:before="120" w:after="80"/>
        <w:jc w:val="center"/>
      </w:pPr>
      <w:r>
        <w:rPr>
          <w:i/>
          <w:iCs/>
          <w:sz w:val="18"/>
          <w:szCs w:val="18"/>
        </w:rPr>
        <w:t>Tabla 9. Correspondencia con la Estructura de Desglose del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3"/>
        <w:gridCol w:w="1404"/>
        <w:gridCol w:w="1684"/>
        <w:gridCol w:w="3089"/>
      </w:tblGrid>
      <w:tr w:rsidR="00D375D1" w14:paraId="7B41B192" w14:textId="77777777">
        <w:tblPrEx>
          <w:tblCellMar>
            <w:top w:w="0" w:type="dxa"/>
            <w:bottom w:w="0" w:type="dxa"/>
          </w:tblCellMar>
        </w:tblPrEx>
        <w:trPr>
          <w:cantSplit/>
          <w:tblHeader/>
        </w:trPr>
        <w:tc>
          <w:tcPr>
            <w:tcW w:w="3182" w:type="dxa"/>
            <w:shd w:val="clear" w:color="auto" w:fill="1F3864"/>
            <w:tcMar>
              <w:top w:w="70" w:type="dxa"/>
              <w:left w:w="100" w:type="dxa"/>
              <w:bottom w:w="70" w:type="dxa"/>
              <w:right w:w="100" w:type="dxa"/>
            </w:tcMar>
            <w:vAlign w:val="center"/>
          </w:tcPr>
          <w:p w14:paraId="4F9433FE" w14:textId="77777777" w:rsidR="00D375D1" w:rsidRDefault="00F8232F">
            <w:r>
              <w:rPr>
                <w:b/>
                <w:bCs/>
                <w:color w:val="FFFFFF"/>
                <w:sz w:val="19"/>
                <w:szCs w:val="19"/>
              </w:rPr>
              <w:t>Fase de la EDT</w:t>
            </w:r>
          </w:p>
        </w:tc>
        <w:tc>
          <w:tcPr>
            <w:tcW w:w="1404" w:type="dxa"/>
            <w:shd w:val="clear" w:color="auto" w:fill="1F3864"/>
            <w:tcMar>
              <w:top w:w="70" w:type="dxa"/>
              <w:left w:w="100" w:type="dxa"/>
              <w:bottom w:w="70" w:type="dxa"/>
              <w:right w:w="100" w:type="dxa"/>
            </w:tcMar>
            <w:vAlign w:val="center"/>
          </w:tcPr>
          <w:p w14:paraId="039B7A1C" w14:textId="77777777" w:rsidR="00D375D1" w:rsidRDefault="00F8232F">
            <w:r>
              <w:rPr>
                <w:b/>
                <w:bCs/>
                <w:color w:val="FFFFFF"/>
                <w:sz w:val="19"/>
                <w:szCs w:val="19"/>
              </w:rPr>
              <w:t>Peso de esfuerzo</w:t>
            </w:r>
          </w:p>
        </w:tc>
        <w:tc>
          <w:tcPr>
            <w:tcW w:w="1684" w:type="dxa"/>
            <w:shd w:val="clear" w:color="auto" w:fill="1F3864"/>
            <w:tcMar>
              <w:top w:w="70" w:type="dxa"/>
              <w:left w:w="100" w:type="dxa"/>
              <w:bottom w:w="70" w:type="dxa"/>
              <w:right w:w="100" w:type="dxa"/>
            </w:tcMar>
            <w:vAlign w:val="center"/>
          </w:tcPr>
          <w:p w14:paraId="7EA827AF" w14:textId="77777777" w:rsidR="00D375D1" w:rsidRDefault="00F8232F">
            <w:r>
              <w:rPr>
                <w:b/>
                <w:bCs/>
                <w:color w:val="FFFFFF"/>
                <w:sz w:val="19"/>
                <w:szCs w:val="19"/>
              </w:rPr>
              <w:t>Duración activa</w:t>
            </w:r>
          </w:p>
        </w:tc>
        <w:tc>
          <w:tcPr>
            <w:tcW w:w="3088" w:type="dxa"/>
            <w:shd w:val="clear" w:color="auto" w:fill="1F3864"/>
            <w:tcMar>
              <w:top w:w="70" w:type="dxa"/>
              <w:left w:w="100" w:type="dxa"/>
              <w:bottom w:w="70" w:type="dxa"/>
              <w:right w:w="100" w:type="dxa"/>
            </w:tcMar>
            <w:vAlign w:val="center"/>
          </w:tcPr>
          <w:p w14:paraId="14076887" w14:textId="77777777" w:rsidR="00D375D1" w:rsidRDefault="00F8232F">
            <w:r>
              <w:rPr>
                <w:b/>
                <w:bCs/>
                <w:color w:val="FFFFFF"/>
                <w:sz w:val="19"/>
                <w:szCs w:val="19"/>
              </w:rPr>
              <w:t>Épica correspondiente</w:t>
            </w:r>
          </w:p>
        </w:tc>
      </w:tr>
      <w:tr w:rsidR="00D375D1" w14:paraId="644A1A0C" w14:textId="77777777">
        <w:tblPrEx>
          <w:tblCellMar>
            <w:top w:w="0" w:type="dxa"/>
            <w:bottom w:w="0" w:type="dxa"/>
          </w:tblCellMar>
        </w:tblPrEx>
        <w:trPr>
          <w:cantSplit/>
        </w:trPr>
        <w:tc>
          <w:tcPr>
            <w:tcW w:w="3182" w:type="dxa"/>
            <w:tcMar>
              <w:top w:w="70" w:type="dxa"/>
              <w:left w:w="100" w:type="dxa"/>
              <w:bottom w:w="70" w:type="dxa"/>
              <w:right w:w="100" w:type="dxa"/>
            </w:tcMar>
            <w:vAlign w:val="center"/>
          </w:tcPr>
          <w:p w14:paraId="22462687" w14:textId="77777777" w:rsidR="00D375D1" w:rsidRDefault="00F8232F">
            <w:r>
              <w:rPr>
                <w:sz w:val="19"/>
                <w:szCs w:val="19"/>
              </w:rPr>
              <w:t>Fase 1 — Levantamiento, Estándares y Definición de Datos</w:t>
            </w:r>
          </w:p>
        </w:tc>
        <w:tc>
          <w:tcPr>
            <w:tcW w:w="1404" w:type="dxa"/>
            <w:tcMar>
              <w:top w:w="70" w:type="dxa"/>
              <w:left w:w="100" w:type="dxa"/>
              <w:bottom w:w="70" w:type="dxa"/>
              <w:right w:w="100" w:type="dxa"/>
            </w:tcMar>
            <w:vAlign w:val="center"/>
          </w:tcPr>
          <w:p w14:paraId="7840BF83" w14:textId="77777777" w:rsidR="00D375D1" w:rsidRDefault="00F8232F">
            <w:r>
              <w:rPr>
                <w:sz w:val="19"/>
                <w:szCs w:val="19"/>
              </w:rPr>
              <w:t>11%</w:t>
            </w:r>
          </w:p>
        </w:tc>
        <w:tc>
          <w:tcPr>
            <w:tcW w:w="1684" w:type="dxa"/>
            <w:tcMar>
              <w:top w:w="70" w:type="dxa"/>
              <w:left w:w="100" w:type="dxa"/>
              <w:bottom w:w="70" w:type="dxa"/>
              <w:right w:w="100" w:type="dxa"/>
            </w:tcMar>
            <w:vAlign w:val="center"/>
          </w:tcPr>
          <w:p w14:paraId="670006D0" w14:textId="77777777" w:rsidR="00D375D1" w:rsidRDefault="00F8232F">
            <w:r>
              <w:rPr>
                <w:sz w:val="19"/>
                <w:szCs w:val="19"/>
              </w:rPr>
              <w:t>2 semanas</w:t>
            </w:r>
          </w:p>
        </w:tc>
        <w:tc>
          <w:tcPr>
            <w:tcW w:w="3088" w:type="dxa"/>
            <w:tcMar>
              <w:top w:w="70" w:type="dxa"/>
              <w:left w:w="100" w:type="dxa"/>
              <w:bottom w:w="70" w:type="dxa"/>
              <w:right w:w="100" w:type="dxa"/>
            </w:tcMar>
            <w:vAlign w:val="center"/>
          </w:tcPr>
          <w:p w14:paraId="07124E14" w14:textId="77777777" w:rsidR="00D375D1" w:rsidRDefault="00F8232F">
            <w:r>
              <w:rPr>
                <w:sz w:val="19"/>
                <w:szCs w:val="19"/>
              </w:rPr>
              <w:t>DNR-PLAT-DEF (900 h)</w:t>
            </w:r>
          </w:p>
        </w:tc>
      </w:tr>
      <w:tr w:rsidR="00D375D1" w14:paraId="17BED42A" w14:textId="77777777">
        <w:tblPrEx>
          <w:tblCellMar>
            <w:top w:w="0" w:type="dxa"/>
            <w:bottom w:w="0" w:type="dxa"/>
          </w:tblCellMar>
        </w:tblPrEx>
        <w:trPr>
          <w:cantSplit/>
        </w:trPr>
        <w:tc>
          <w:tcPr>
            <w:tcW w:w="3182" w:type="dxa"/>
            <w:tcMar>
              <w:top w:w="70" w:type="dxa"/>
              <w:left w:w="100" w:type="dxa"/>
              <w:bottom w:w="70" w:type="dxa"/>
              <w:right w:w="100" w:type="dxa"/>
            </w:tcMar>
            <w:vAlign w:val="center"/>
          </w:tcPr>
          <w:p w14:paraId="09D634D3" w14:textId="77777777" w:rsidR="00D375D1" w:rsidRDefault="00F8232F">
            <w:r>
              <w:rPr>
                <w:sz w:val="19"/>
                <w:szCs w:val="19"/>
              </w:rPr>
              <w:t>Fase 2 — Servicio Uno a Uno</w:t>
            </w:r>
          </w:p>
        </w:tc>
        <w:tc>
          <w:tcPr>
            <w:tcW w:w="1404" w:type="dxa"/>
            <w:tcMar>
              <w:top w:w="70" w:type="dxa"/>
              <w:left w:w="100" w:type="dxa"/>
              <w:bottom w:w="70" w:type="dxa"/>
              <w:right w:w="100" w:type="dxa"/>
            </w:tcMar>
            <w:vAlign w:val="center"/>
          </w:tcPr>
          <w:p w14:paraId="79B53CCB" w14:textId="77777777" w:rsidR="00D375D1" w:rsidRDefault="00F8232F">
            <w:r>
              <w:rPr>
                <w:sz w:val="19"/>
                <w:szCs w:val="19"/>
              </w:rPr>
              <w:t>25%</w:t>
            </w:r>
          </w:p>
        </w:tc>
        <w:tc>
          <w:tcPr>
            <w:tcW w:w="1684" w:type="dxa"/>
            <w:tcMar>
              <w:top w:w="70" w:type="dxa"/>
              <w:left w:w="100" w:type="dxa"/>
              <w:bottom w:w="70" w:type="dxa"/>
              <w:right w:w="100" w:type="dxa"/>
            </w:tcMar>
            <w:vAlign w:val="center"/>
          </w:tcPr>
          <w:p w14:paraId="38EA3627" w14:textId="77777777" w:rsidR="00D375D1" w:rsidRDefault="00F8232F">
            <w:r>
              <w:rPr>
                <w:sz w:val="19"/>
                <w:szCs w:val="19"/>
              </w:rPr>
              <w:t>6 semanas</w:t>
            </w:r>
          </w:p>
        </w:tc>
        <w:tc>
          <w:tcPr>
            <w:tcW w:w="3088" w:type="dxa"/>
            <w:tcMar>
              <w:top w:w="70" w:type="dxa"/>
              <w:left w:w="100" w:type="dxa"/>
              <w:bottom w:w="70" w:type="dxa"/>
              <w:right w:w="100" w:type="dxa"/>
            </w:tcMar>
            <w:vAlign w:val="center"/>
          </w:tcPr>
          <w:p w14:paraId="0C2C3A22" w14:textId="77777777" w:rsidR="00D375D1" w:rsidRDefault="00F8232F">
            <w:r>
              <w:rPr>
                <w:sz w:val="19"/>
                <w:szCs w:val="19"/>
              </w:rPr>
              <w:t>DNR-PLAT-UNO (1.520 h)</w:t>
            </w:r>
          </w:p>
        </w:tc>
      </w:tr>
      <w:tr w:rsidR="00D375D1" w14:paraId="228A2B36" w14:textId="77777777">
        <w:tblPrEx>
          <w:tblCellMar>
            <w:top w:w="0" w:type="dxa"/>
            <w:bottom w:w="0" w:type="dxa"/>
          </w:tblCellMar>
        </w:tblPrEx>
        <w:trPr>
          <w:cantSplit/>
        </w:trPr>
        <w:tc>
          <w:tcPr>
            <w:tcW w:w="3182" w:type="dxa"/>
            <w:tcMar>
              <w:top w:w="70" w:type="dxa"/>
              <w:left w:w="100" w:type="dxa"/>
              <w:bottom w:w="70" w:type="dxa"/>
              <w:right w:w="100" w:type="dxa"/>
            </w:tcMar>
            <w:vAlign w:val="center"/>
          </w:tcPr>
          <w:p w14:paraId="0EDE1060" w14:textId="77777777" w:rsidR="00D375D1" w:rsidRDefault="00F8232F">
            <w:r>
              <w:rPr>
                <w:sz w:val="19"/>
                <w:szCs w:val="19"/>
              </w:rPr>
              <w:t>Fase 3 — Interoperabilidad Masiva</w:t>
            </w:r>
          </w:p>
        </w:tc>
        <w:tc>
          <w:tcPr>
            <w:tcW w:w="1404" w:type="dxa"/>
            <w:tcMar>
              <w:top w:w="70" w:type="dxa"/>
              <w:left w:w="100" w:type="dxa"/>
              <w:bottom w:w="70" w:type="dxa"/>
              <w:right w:w="100" w:type="dxa"/>
            </w:tcMar>
            <w:vAlign w:val="center"/>
          </w:tcPr>
          <w:p w14:paraId="7826E06E" w14:textId="77777777" w:rsidR="00D375D1" w:rsidRDefault="00F8232F">
            <w:r>
              <w:rPr>
                <w:sz w:val="19"/>
                <w:szCs w:val="19"/>
              </w:rPr>
              <w:t>15%</w:t>
            </w:r>
          </w:p>
        </w:tc>
        <w:tc>
          <w:tcPr>
            <w:tcW w:w="1684" w:type="dxa"/>
            <w:tcMar>
              <w:top w:w="70" w:type="dxa"/>
              <w:left w:w="100" w:type="dxa"/>
              <w:bottom w:w="70" w:type="dxa"/>
              <w:right w:w="100" w:type="dxa"/>
            </w:tcMar>
            <w:vAlign w:val="center"/>
          </w:tcPr>
          <w:p w14:paraId="067CC696" w14:textId="77777777" w:rsidR="00D375D1" w:rsidRDefault="00F8232F">
            <w:r>
              <w:rPr>
                <w:sz w:val="19"/>
                <w:szCs w:val="19"/>
              </w:rPr>
              <w:t>5 semanas</w:t>
            </w:r>
          </w:p>
        </w:tc>
        <w:tc>
          <w:tcPr>
            <w:tcW w:w="3088" w:type="dxa"/>
            <w:tcMar>
              <w:top w:w="70" w:type="dxa"/>
              <w:left w:w="100" w:type="dxa"/>
              <w:bottom w:w="70" w:type="dxa"/>
              <w:right w:w="100" w:type="dxa"/>
            </w:tcMar>
            <w:vAlign w:val="center"/>
          </w:tcPr>
          <w:p w14:paraId="7BDB2E3F" w14:textId="77777777" w:rsidR="00D375D1" w:rsidRDefault="00F8232F">
            <w:r>
              <w:rPr>
                <w:sz w:val="19"/>
                <w:szCs w:val="19"/>
              </w:rPr>
              <w:t>DNR-PLAT-MAS (920 h)</w:t>
            </w:r>
          </w:p>
        </w:tc>
      </w:tr>
      <w:tr w:rsidR="00D375D1" w14:paraId="4FD317E4" w14:textId="77777777">
        <w:tblPrEx>
          <w:tblCellMar>
            <w:top w:w="0" w:type="dxa"/>
            <w:bottom w:w="0" w:type="dxa"/>
          </w:tblCellMar>
        </w:tblPrEx>
        <w:trPr>
          <w:cantSplit/>
        </w:trPr>
        <w:tc>
          <w:tcPr>
            <w:tcW w:w="3182" w:type="dxa"/>
            <w:tcMar>
              <w:top w:w="70" w:type="dxa"/>
              <w:left w:w="100" w:type="dxa"/>
              <w:bottom w:w="70" w:type="dxa"/>
              <w:right w:w="100" w:type="dxa"/>
            </w:tcMar>
            <w:vAlign w:val="center"/>
          </w:tcPr>
          <w:p w14:paraId="29A88811" w14:textId="77777777" w:rsidR="00D375D1" w:rsidRDefault="00F8232F">
            <w:r>
              <w:rPr>
                <w:sz w:val="19"/>
                <w:szCs w:val="19"/>
              </w:rPr>
              <w:t xml:space="preserve">Fase 4 — Excepcionalidad y </w:t>
            </w:r>
            <w:proofErr w:type="spellStart"/>
            <w:r>
              <w:rPr>
                <w:sz w:val="19"/>
                <w:szCs w:val="19"/>
              </w:rPr>
              <w:t>Batch</w:t>
            </w:r>
            <w:proofErr w:type="spellEnd"/>
          </w:p>
        </w:tc>
        <w:tc>
          <w:tcPr>
            <w:tcW w:w="1404" w:type="dxa"/>
            <w:tcMar>
              <w:top w:w="70" w:type="dxa"/>
              <w:left w:w="100" w:type="dxa"/>
              <w:bottom w:w="70" w:type="dxa"/>
              <w:right w:w="100" w:type="dxa"/>
            </w:tcMar>
            <w:vAlign w:val="center"/>
          </w:tcPr>
          <w:p w14:paraId="4178B8A9" w14:textId="77777777" w:rsidR="00D375D1" w:rsidRDefault="00F8232F">
            <w:r>
              <w:rPr>
                <w:sz w:val="19"/>
                <w:szCs w:val="19"/>
              </w:rPr>
              <w:t>15%</w:t>
            </w:r>
          </w:p>
        </w:tc>
        <w:tc>
          <w:tcPr>
            <w:tcW w:w="1684" w:type="dxa"/>
            <w:tcMar>
              <w:top w:w="70" w:type="dxa"/>
              <w:left w:w="100" w:type="dxa"/>
              <w:bottom w:w="70" w:type="dxa"/>
              <w:right w:w="100" w:type="dxa"/>
            </w:tcMar>
            <w:vAlign w:val="center"/>
          </w:tcPr>
          <w:p w14:paraId="4F5105FB" w14:textId="77777777" w:rsidR="00D375D1" w:rsidRDefault="00F8232F">
            <w:r>
              <w:rPr>
                <w:sz w:val="19"/>
                <w:szCs w:val="19"/>
              </w:rPr>
              <w:t>5 semanas</w:t>
            </w:r>
          </w:p>
        </w:tc>
        <w:tc>
          <w:tcPr>
            <w:tcW w:w="3088" w:type="dxa"/>
            <w:tcMar>
              <w:top w:w="70" w:type="dxa"/>
              <w:left w:w="100" w:type="dxa"/>
              <w:bottom w:w="70" w:type="dxa"/>
              <w:right w:w="100" w:type="dxa"/>
            </w:tcMar>
            <w:vAlign w:val="center"/>
          </w:tcPr>
          <w:p w14:paraId="725F5F2C" w14:textId="77777777" w:rsidR="00D375D1" w:rsidRDefault="00F8232F">
            <w:r>
              <w:rPr>
                <w:sz w:val="19"/>
                <w:szCs w:val="19"/>
              </w:rPr>
              <w:t>DNR-PLAT-BATCH (920 h)</w:t>
            </w:r>
          </w:p>
        </w:tc>
      </w:tr>
      <w:tr w:rsidR="00D375D1" w14:paraId="67FD8BB5" w14:textId="77777777">
        <w:tblPrEx>
          <w:tblCellMar>
            <w:top w:w="0" w:type="dxa"/>
            <w:bottom w:w="0" w:type="dxa"/>
          </w:tblCellMar>
        </w:tblPrEx>
        <w:trPr>
          <w:cantSplit/>
        </w:trPr>
        <w:tc>
          <w:tcPr>
            <w:tcW w:w="3182" w:type="dxa"/>
            <w:tcMar>
              <w:top w:w="70" w:type="dxa"/>
              <w:left w:w="100" w:type="dxa"/>
              <w:bottom w:w="70" w:type="dxa"/>
              <w:right w:w="100" w:type="dxa"/>
            </w:tcMar>
            <w:vAlign w:val="center"/>
          </w:tcPr>
          <w:p w14:paraId="704857DF" w14:textId="77777777" w:rsidR="00D375D1" w:rsidRDefault="00F8232F">
            <w:r>
              <w:rPr>
                <w:sz w:val="19"/>
                <w:szCs w:val="19"/>
              </w:rPr>
              <w:t xml:space="preserve">Fase 5 — </w:t>
            </w:r>
            <w:proofErr w:type="spellStart"/>
            <w:r>
              <w:rPr>
                <w:sz w:val="19"/>
                <w:szCs w:val="19"/>
              </w:rPr>
              <w:t>Onboarding</w:t>
            </w:r>
            <w:proofErr w:type="spellEnd"/>
            <w:r>
              <w:rPr>
                <w:sz w:val="19"/>
                <w:szCs w:val="19"/>
              </w:rPr>
              <w:t xml:space="preserve">, </w:t>
            </w:r>
            <w:proofErr w:type="spellStart"/>
            <w:r>
              <w:rPr>
                <w:sz w:val="19"/>
                <w:szCs w:val="19"/>
              </w:rPr>
              <w:t>Workflow</w:t>
            </w:r>
            <w:proofErr w:type="spellEnd"/>
            <w:r>
              <w:rPr>
                <w:sz w:val="19"/>
                <w:szCs w:val="19"/>
              </w:rPr>
              <w:t xml:space="preserve"> y Portal</w:t>
            </w:r>
          </w:p>
        </w:tc>
        <w:tc>
          <w:tcPr>
            <w:tcW w:w="1404" w:type="dxa"/>
            <w:tcMar>
              <w:top w:w="70" w:type="dxa"/>
              <w:left w:w="100" w:type="dxa"/>
              <w:bottom w:w="70" w:type="dxa"/>
              <w:right w:w="100" w:type="dxa"/>
            </w:tcMar>
            <w:vAlign w:val="center"/>
          </w:tcPr>
          <w:p w14:paraId="2260023F" w14:textId="77777777" w:rsidR="00D375D1" w:rsidRDefault="00F8232F">
            <w:r>
              <w:rPr>
                <w:sz w:val="19"/>
                <w:szCs w:val="19"/>
              </w:rPr>
              <w:t>20%</w:t>
            </w:r>
          </w:p>
        </w:tc>
        <w:tc>
          <w:tcPr>
            <w:tcW w:w="1684" w:type="dxa"/>
            <w:tcMar>
              <w:top w:w="70" w:type="dxa"/>
              <w:left w:w="100" w:type="dxa"/>
              <w:bottom w:w="70" w:type="dxa"/>
              <w:right w:w="100" w:type="dxa"/>
            </w:tcMar>
            <w:vAlign w:val="center"/>
          </w:tcPr>
          <w:p w14:paraId="5842E4A8" w14:textId="77777777" w:rsidR="00D375D1" w:rsidRDefault="00F8232F">
            <w:r>
              <w:rPr>
                <w:sz w:val="19"/>
                <w:szCs w:val="19"/>
              </w:rPr>
              <w:t>6 semanas</w:t>
            </w:r>
          </w:p>
        </w:tc>
        <w:tc>
          <w:tcPr>
            <w:tcW w:w="3088" w:type="dxa"/>
            <w:tcMar>
              <w:top w:w="70" w:type="dxa"/>
              <w:left w:w="100" w:type="dxa"/>
              <w:bottom w:w="70" w:type="dxa"/>
              <w:right w:w="100" w:type="dxa"/>
            </w:tcMar>
            <w:vAlign w:val="center"/>
          </w:tcPr>
          <w:p w14:paraId="194ADC99" w14:textId="77777777" w:rsidR="00D375D1" w:rsidRDefault="00F8232F">
            <w:r>
              <w:rPr>
                <w:sz w:val="19"/>
                <w:szCs w:val="19"/>
              </w:rPr>
              <w:t>DNR-PLAT-GOB (920 h)</w:t>
            </w:r>
          </w:p>
        </w:tc>
      </w:tr>
      <w:tr w:rsidR="00D375D1" w14:paraId="6EB59B50" w14:textId="77777777">
        <w:tblPrEx>
          <w:tblCellMar>
            <w:top w:w="0" w:type="dxa"/>
            <w:bottom w:w="0" w:type="dxa"/>
          </w:tblCellMar>
        </w:tblPrEx>
        <w:trPr>
          <w:cantSplit/>
        </w:trPr>
        <w:tc>
          <w:tcPr>
            <w:tcW w:w="3182" w:type="dxa"/>
            <w:tcMar>
              <w:top w:w="70" w:type="dxa"/>
              <w:left w:w="100" w:type="dxa"/>
              <w:bottom w:w="70" w:type="dxa"/>
              <w:right w:w="100" w:type="dxa"/>
            </w:tcMar>
            <w:vAlign w:val="center"/>
          </w:tcPr>
          <w:p w14:paraId="04E58C74" w14:textId="77777777" w:rsidR="00D375D1" w:rsidRDefault="00F8232F">
            <w:r>
              <w:rPr>
                <w:sz w:val="19"/>
                <w:szCs w:val="19"/>
              </w:rPr>
              <w:t>Fase 6 — Monitoreo, Auditoría y Cierre</w:t>
            </w:r>
          </w:p>
        </w:tc>
        <w:tc>
          <w:tcPr>
            <w:tcW w:w="1404" w:type="dxa"/>
            <w:tcMar>
              <w:top w:w="70" w:type="dxa"/>
              <w:left w:w="100" w:type="dxa"/>
              <w:bottom w:w="70" w:type="dxa"/>
              <w:right w:w="100" w:type="dxa"/>
            </w:tcMar>
            <w:vAlign w:val="center"/>
          </w:tcPr>
          <w:p w14:paraId="7549EE9E" w14:textId="77777777" w:rsidR="00D375D1" w:rsidRDefault="00F8232F">
            <w:r>
              <w:rPr>
                <w:sz w:val="19"/>
                <w:szCs w:val="19"/>
              </w:rPr>
              <w:t>15%</w:t>
            </w:r>
          </w:p>
        </w:tc>
        <w:tc>
          <w:tcPr>
            <w:tcW w:w="1684" w:type="dxa"/>
            <w:tcMar>
              <w:top w:w="70" w:type="dxa"/>
              <w:left w:w="100" w:type="dxa"/>
              <w:bottom w:w="70" w:type="dxa"/>
              <w:right w:w="100" w:type="dxa"/>
            </w:tcMar>
            <w:vAlign w:val="center"/>
          </w:tcPr>
          <w:p w14:paraId="3054113F" w14:textId="77777777" w:rsidR="00D375D1" w:rsidRDefault="00F8232F">
            <w:r>
              <w:rPr>
                <w:sz w:val="19"/>
                <w:szCs w:val="19"/>
              </w:rPr>
              <w:t>5 semanas</w:t>
            </w:r>
          </w:p>
        </w:tc>
        <w:tc>
          <w:tcPr>
            <w:tcW w:w="3088" w:type="dxa"/>
            <w:tcMar>
              <w:top w:w="70" w:type="dxa"/>
              <w:left w:w="100" w:type="dxa"/>
              <w:bottom w:w="70" w:type="dxa"/>
              <w:right w:w="100" w:type="dxa"/>
            </w:tcMar>
            <w:vAlign w:val="center"/>
          </w:tcPr>
          <w:p w14:paraId="24265C74" w14:textId="77777777" w:rsidR="00D375D1" w:rsidRDefault="00F8232F">
            <w:r>
              <w:rPr>
                <w:sz w:val="19"/>
                <w:szCs w:val="19"/>
              </w:rPr>
              <w:t>DNR-PLAT-MON (920 h)</w:t>
            </w:r>
          </w:p>
        </w:tc>
      </w:tr>
      <w:tr w:rsidR="00D375D1" w14:paraId="6248F177" w14:textId="77777777">
        <w:tblPrEx>
          <w:tblCellMar>
            <w:top w:w="0" w:type="dxa"/>
            <w:bottom w:w="0" w:type="dxa"/>
          </w:tblCellMar>
        </w:tblPrEx>
        <w:trPr>
          <w:cantSplit/>
        </w:trPr>
        <w:tc>
          <w:tcPr>
            <w:tcW w:w="3182" w:type="dxa"/>
            <w:shd w:val="clear" w:color="auto" w:fill="DDEBF7"/>
            <w:tcMar>
              <w:top w:w="70" w:type="dxa"/>
              <w:left w:w="100" w:type="dxa"/>
              <w:bottom w:w="70" w:type="dxa"/>
              <w:right w:w="100" w:type="dxa"/>
            </w:tcMar>
            <w:vAlign w:val="center"/>
          </w:tcPr>
          <w:p w14:paraId="48144FB6" w14:textId="77777777" w:rsidR="00D375D1" w:rsidRDefault="00F8232F">
            <w:r>
              <w:rPr>
                <w:b/>
                <w:bCs/>
                <w:sz w:val="19"/>
                <w:szCs w:val="19"/>
              </w:rPr>
              <w:t>TOTAL — con paralelización controlada</w:t>
            </w:r>
          </w:p>
        </w:tc>
        <w:tc>
          <w:tcPr>
            <w:tcW w:w="1404" w:type="dxa"/>
            <w:shd w:val="clear" w:color="auto" w:fill="DDEBF7"/>
            <w:tcMar>
              <w:top w:w="70" w:type="dxa"/>
              <w:left w:w="100" w:type="dxa"/>
              <w:bottom w:w="70" w:type="dxa"/>
              <w:right w:w="100" w:type="dxa"/>
            </w:tcMar>
            <w:vAlign w:val="center"/>
          </w:tcPr>
          <w:p w14:paraId="4E42D880" w14:textId="77777777" w:rsidR="00D375D1" w:rsidRDefault="00F8232F">
            <w:r>
              <w:rPr>
                <w:b/>
                <w:bCs/>
                <w:sz w:val="19"/>
                <w:szCs w:val="19"/>
              </w:rPr>
              <w:t>100%</w:t>
            </w:r>
          </w:p>
        </w:tc>
        <w:tc>
          <w:tcPr>
            <w:tcW w:w="1684" w:type="dxa"/>
            <w:shd w:val="clear" w:color="auto" w:fill="DDEBF7"/>
            <w:tcMar>
              <w:top w:w="70" w:type="dxa"/>
              <w:left w:w="100" w:type="dxa"/>
              <w:bottom w:w="70" w:type="dxa"/>
              <w:right w:w="100" w:type="dxa"/>
            </w:tcMar>
            <w:vAlign w:val="center"/>
          </w:tcPr>
          <w:p w14:paraId="7578891A" w14:textId="77777777" w:rsidR="00D375D1" w:rsidRDefault="00F8232F">
            <w:r>
              <w:rPr>
                <w:b/>
                <w:bCs/>
                <w:sz w:val="19"/>
                <w:szCs w:val="19"/>
              </w:rPr>
              <w:t>16 semanas · 4 meses</w:t>
            </w:r>
          </w:p>
        </w:tc>
        <w:tc>
          <w:tcPr>
            <w:tcW w:w="3088" w:type="dxa"/>
            <w:shd w:val="clear" w:color="auto" w:fill="DDEBF7"/>
            <w:tcMar>
              <w:top w:w="70" w:type="dxa"/>
              <w:left w:w="100" w:type="dxa"/>
              <w:bottom w:w="70" w:type="dxa"/>
              <w:right w:w="100" w:type="dxa"/>
            </w:tcMar>
            <w:vAlign w:val="center"/>
          </w:tcPr>
          <w:p w14:paraId="2C30AC26" w14:textId="77777777" w:rsidR="00D375D1" w:rsidRDefault="00F8232F">
            <w:r>
              <w:rPr>
                <w:b/>
                <w:bCs/>
                <w:sz w:val="19"/>
                <w:szCs w:val="19"/>
              </w:rPr>
              <w:t>6.100 h de servicios de despliegue</w:t>
            </w:r>
          </w:p>
        </w:tc>
      </w:tr>
    </w:tbl>
    <w:p w14:paraId="23643CE5" w14:textId="77777777" w:rsidR="00D375D1" w:rsidRDefault="00F8232F">
      <w:pPr>
        <w:pStyle w:val="Ttulo2"/>
      </w:pPr>
      <w:bookmarkStart w:id="46" w:name="_Toc240636032"/>
      <w:r>
        <w:t>1.7 Alcance, Supuestos y Fuera de Alcance</w:t>
      </w:r>
      <w:bookmarkEnd w:id="46"/>
    </w:p>
    <w:p w14:paraId="5780EECA" w14:textId="77777777" w:rsidR="00D375D1" w:rsidRDefault="00F8232F">
      <w:pPr>
        <w:spacing w:after="160" w:line="276" w:lineRule="auto"/>
        <w:jc w:val="both"/>
      </w:pPr>
      <w:r>
        <w:lastRenderedPageBreak/>
        <w:t>Esta sección desarrolla, en formato de propuesta, los mismos límites establecidos en la Declaración de Alcance de Interoperabilidad DINARP, documento que constituye el marco de referencia principal de esta oferta.</w:t>
      </w:r>
    </w:p>
    <w:p w14:paraId="08558DCF" w14:textId="77777777" w:rsidR="00D375D1" w:rsidRDefault="00F8232F">
      <w:pPr>
        <w:pStyle w:val="Ttulo3"/>
      </w:pPr>
      <w:bookmarkStart w:id="47" w:name="_Toc240636033"/>
      <w:r>
        <w:t>1.7.1 Supuestos</w:t>
      </w:r>
      <w:bookmarkEnd w:id="47"/>
    </w:p>
    <w:p w14:paraId="552DEA2E" w14:textId="77777777" w:rsidR="00D375D1" w:rsidRDefault="00F8232F">
      <w:pPr>
        <w:spacing w:after="160" w:line="276" w:lineRule="auto"/>
        <w:jc w:val="both"/>
      </w:pPr>
      <w:r>
        <w:rPr>
          <w:b/>
          <w:bCs/>
        </w:rPr>
        <w:t xml:space="preserve">S-01. ALCANCE COMPLETO — </w:t>
      </w:r>
      <w:r>
        <w:t>El programa comprende los tres tipos de servicio de interoperabilidad (uno a uno, masivo uno a uno y excepcionalidad/</w:t>
      </w:r>
      <w:proofErr w:type="spellStart"/>
      <w:r>
        <w:t>batch</w:t>
      </w:r>
      <w:proofErr w:type="spellEnd"/>
      <w:r>
        <w:t>), la integración técnica de las 51 instituciones fuente actuales y la habilitación de acceso</w:t>
      </w:r>
      <w:r>
        <w:t xml:space="preserve"> controlado para las 246 instituciones consumidoras registradas, conforme a la Declaración de Alcance.</w:t>
      </w:r>
    </w:p>
    <w:p w14:paraId="5D7DD873" w14:textId="77777777" w:rsidR="00D375D1" w:rsidRDefault="00F8232F">
      <w:pPr>
        <w:spacing w:after="160" w:line="276" w:lineRule="auto"/>
        <w:jc w:val="both"/>
      </w:pPr>
      <w:r>
        <w:rPr>
          <w:b/>
          <w:bCs/>
        </w:rPr>
        <w:t xml:space="preserve">S-02. PLAZO — </w:t>
      </w:r>
      <w:r>
        <w:t xml:space="preserve">Programa de 4 meses (16 semanas), ejecutado conforme a las seis fases de la EDT con paralelización controlada entre épicas independientes, </w:t>
      </w:r>
      <w:r>
        <w:t xml:space="preserve">y </w:t>
      </w:r>
      <w:r>
        <w:rPr>
          <w:highlight w:val="yellow"/>
        </w:rPr>
        <w:t xml:space="preserve">certificación de la plataforma en ambiente </w:t>
      </w:r>
      <w:proofErr w:type="spellStart"/>
      <w:r>
        <w:rPr>
          <w:highlight w:val="yellow"/>
        </w:rPr>
        <w:t>sandbox</w:t>
      </w:r>
      <w:proofErr w:type="spellEnd"/>
      <w:r>
        <w:t xml:space="preserve"> al cierre del mes 4.</w:t>
      </w:r>
    </w:p>
    <w:p w14:paraId="3FE5A9A4" w14:textId="77777777" w:rsidR="00D375D1" w:rsidRDefault="00F8232F">
      <w:pPr>
        <w:spacing w:after="160" w:line="276" w:lineRule="auto"/>
        <w:jc w:val="both"/>
      </w:pPr>
      <w:r>
        <w:rPr>
          <w:b/>
          <w:bCs/>
        </w:rPr>
        <w:t xml:space="preserve">S-03. INFRAESTRUCTURA — </w:t>
      </w:r>
      <w:r>
        <w:t xml:space="preserve">El consumo de Google Cloud </w:t>
      </w:r>
      <w:proofErr w:type="spellStart"/>
      <w:r>
        <w:t>Platform</w:t>
      </w:r>
      <w:proofErr w:type="spellEnd"/>
      <w:r>
        <w:t xml:space="preserve"> para los 4 meses de ejecución está absorbido dentro del precio total. Se recomienda a la DINARP evaluar la contratación de compromisos de uso (CUD) a uno y tres años para la operación posterior al cierre del programa, qu</w:t>
      </w:r>
      <w:r>
        <w:t>e permiten reducciones significativas sobre el precio de lista.</w:t>
      </w:r>
    </w:p>
    <w:p w14:paraId="68A9C7B3" w14:textId="77777777" w:rsidR="00D375D1" w:rsidRDefault="00F8232F">
      <w:pPr>
        <w:spacing w:after="160" w:line="276" w:lineRule="auto"/>
        <w:jc w:val="both"/>
      </w:pPr>
      <w:r>
        <w:rPr>
          <w:b/>
          <w:bCs/>
        </w:rPr>
        <w:t xml:space="preserve">S-04. META DE FUENTES — </w:t>
      </w:r>
      <w:r>
        <w:t>La integración y catalogación de al menos 280 fuentes de datos es una meta de crecimiento sobre las 51 instituciones fuente actuales; no implica la incorporación contra</w:t>
      </w:r>
      <w:r>
        <w:t>ctual inmediata de las 229 fuentes adicionales, sino la capacidad técnica de la plataforma para escalar hasta ese número.</w:t>
      </w:r>
    </w:p>
    <w:p w14:paraId="545F1709" w14:textId="77777777" w:rsidR="00D375D1" w:rsidRDefault="00F8232F">
      <w:pPr>
        <w:spacing w:after="160" w:line="276" w:lineRule="auto"/>
        <w:jc w:val="both"/>
      </w:pPr>
      <w:r>
        <w:rPr>
          <w:b/>
          <w:bCs/>
        </w:rPr>
        <w:t xml:space="preserve">S-05. PADRÓN DE CONSUMIDORAS — </w:t>
      </w:r>
      <w:r>
        <w:t xml:space="preserve">El número de 246 instituciones consumidoras corresponde al reportado por DINARP en la documentación de </w:t>
      </w:r>
      <w:r>
        <w:t>necesidad. Esta propuesta no cuenta con el listado nominal completo de las 246 entidades, que deberá ser suministrado por DINARP durante la fase de levantamiento (Fase 1 de la EDT).</w:t>
      </w:r>
    </w:p>
    <w:p w14:paraId="5F039B85" w14:textId="77777777" w:rsidR="00D375D1" w:rsidRDefault="00F8232F">
      <w:pPr>
        <w:spacing w:after="160" w:line="276" w:lineRule="auto"/>
        <w:jc w:val="both"/>
      </w:pPr>
      <w:r>
        <w:rPr>
          <w:b/>
          <w:bCs/>
        </w:rPr>
        <w:t xml:space="preserve">S-06. </w:t>
      </w:r>
      <w:r>
        <w:t xml:space="preserve">SLA de disponibilidad objetivo: 99,9%. </w:t>
      </w:r>
      <w:r>
        <w:rPr>
          <w:highlight w:val="yellow"/>
        </w:rPr>
        <w:t xml:space="preserve">Ambiente </w:t>
      </w:r>
      <w:proofErr w:type="spellStart"/>
      <w:r>
        <w:rPr>
          <w:highlight w:val="yellow"/>
        </w:rPr>
        <w:t>sandbox</w:t>
      </w:r>
      <w:proofErr w:type="spellEnd"/>
      <w:r>
        <w:rPr>
          <w:highlight w:val="yellow"/>
        </w:rPr>
        <w:t xml:space="preserve"> único, con </w:t>
      </w:r>
      <w:proofErr w:type="spellStart"/>
      <w:r>
        <w:rPr>
          <w:highlight w:val="yellow"/>
        </w:rPr>
        <w:t>s</w:t>
      </w:r>
      <w:r>
        <w:rPr>
          <w:highlight w:val="yellow"/>
        </w:rPr>
        <w:t>ub-entornos</w:t>
      </w:r>
      <w:proofErr w:type="spellEnd"/>
      <w:r>
        <w:rPr>
          <w:highlight w:val="yellow"/>
        </w:rPr>
        <w:t xml:space="preserve"> de desarrollo, prueba y certificación.</w:t>
      </w:r>
      <w:r>
        <w:t xml:space="preserve"> Soporte técnico 24x7 durante los 4 meses de despliegue, con bolsa de 80 horas mensuales.</w:t>
      </w:r>
    </w:p>
    <w:p w14:paraId="287222B2" w14:textId="77777777" w:rsidR="00D375D1" w:rsidRDefault="00F8232F">
      <w:pPr>
        <w:spacing w:after="160" w:line="276" w:lineRule="auto"/>
        <w:jc w:val="both"/>
      </w:pPr>
      <w:r>
        <w:rPr>
          <w:b/>
          <w:bCs/>
        </w:rPr>
        <w:t xml:space="preserve">S-07. </w:t>
      </w:r>
      <w:r>
        <w:t>La DINARP facilitará el acceso a las fuentes de datos de las 51 instituciones y definirá las políticas de acce</w:t>
      </w:r>
      <w:r>
        <w:t>so y uso de la información, proveyendo credenciales y permisos necesarios para la integración.</w:t>
      </w:r>
    </w:p>
    <w:p w14:paraId="3DA9D74A" w14:textId="77777777" w:rsidR="00D375D1" w:rsidRDefault="00F8232F">
      <w:pPr>
        <w:spacing w:after="160" w:line="276" w:lineRule="auto"/>
        <w:jc w:val="both"/>
      </w:pPr>
      <w:r>
        <w:rPr>
          <w:b/>
          <w:bCs/>
        </w:rPr>
        <w:t xml:space="preserve">S-08. </w:t>
      </w:r>
      <w:r>
        <w:t>Los datos de las fuentes estarán disponibles en el formato y con la frecuencia requeridos para los procesos de extracción, transformación y carga (ETL).</w:t>
      </w:r>
    </w:p>
    <w:p w14:paraId="37B4F671" w14:textId="77777777" w:rsidR="00D375D1" w:rsidRDefault="00F8232F">
      <w:pPr>
        <w:spacing w:after="160" w:line="276" w:lineRule="auto"/>
        <w:jc w:val="both"/>
      </w:pPr>
      <w:r>
        <w:rPr>
          <w:b/>
          <w:bCs/>
        </w:rPr>
        <w:t>S-</w:t>
      </w:r>
      <w:r>
        <w:rPr>
          <w:b/>
          <w:bCs/>
        </w:rPr>
        <w:t xml:space="preserve">09. </w:t>
      </w:r>
      <w:r>
        <w:t>Los valores no incluyen impuestos. Vigencia de la oferta: 30 días calendario desde su presentación.</w:t>
      </w:r>
    </w:p>
    <w:p w14:paraId="345F2E9C" w14:textId="77777777" w:rsidR="00D375D1" w:rsidRDefault="00F8232F">
      <w:pPr>
        <w:spacing w:after="160" w:line="276" w:lineRule="auto"/>
        <w:jc w:val="both"/>
      </w:pPr>
      <w:r w:rsidRPr="003126FB">
        <w:t xml:space="preserve">S-10. AMBIENTE DE ENTREGA — El alcance contractual de este programa se ejecuta y culmina íntegramente sobre el ambiente </w:t>
      </w:r>
      <w:proofErr w:type="spellStart"/>
      <w:r w:rsidRPr="003126FB">
        <w:t>sandbox</w:t>
      </w:r>
      <w:proofErr w:type="spellEnd"/>
      <w:r w:rsidRPr="003126FB">
        <w:t xml:space="preserve"> de Google Cloud </w:t>
      </w:r>
      <w:proofErr w:type="spellStart"/>
      <w:r w:rsidRPr="003126FB">
        <w:t>Platform</w:t>
      </w:r>
      <w:proofErr w:type="spellEnd"/>
      <w:r w:rsidRPr="003126FB">
        <w:t>. No contempla operación con datos productivos reales ni la puesta en producción de la plataforma.</w:t>
      </w:r>
    </w:p>
    <w:p w14:paraId="428BDD2E" w14:textId="77777777" w:rsidR="00D375D1" w:rsidRDefault="00F8232F">
      <w:pPr>
        <w:pStyle w:val="Ttulo3"/>
      </w:pPr>
      <w:bookmarkStart w:id="48" w:name="_Toc240636034"/>
      <w:r>
        <w:t>1.7.2</w:t>
      </w:r>
      <w:r>
        <w:t xml:space="preserve"> Fuera de Alcance</w:t>
      </w:r>
      <w:bookmarkEnd w:id="48"/>
    </w:p>
    <w:p w14:paraId="0AB104A2" w14:textId="77777777" w:rsidR="00D375D1" w:rsidRDefault="00F8232F">
      <w:pPr>
        <w:pStyle w:val="Prrafodelista"/>
        <w:numPr>
          <w:ilvl w:val="0"/>
          <w:numId w:val="2"/>
        </w:numPr>
        <w:spacing w:after="100" w:line="276" w:lineRule="auto"/>
        <w:jc w:val="both"/>
      </w:pPr>
      <w:r>
        <w:t>Desarrollo, modificación, mantenimiento o soporte de los sistemas de software o infraestructura propios de las 51 instituciones fuente ni de las 246 instituciones consumidoras.</w:t>
      </w:r>
    </w:p>
    <w:p w14:paraId="440B62F0" w14:textId="77777777" w:rsidR="00D375D1" w:rsidRDefault="00F8232F">
      <w:pPr>
        <w:pStyle w:val="Prrafodelista"/>
        <w:numPr>
          <w:ilvl w:val="0"/>
          <w:numId w:val="2"/>
        </w:numPr>
        <w:spacing w:after="100" w:line="276" w:lineRule="auto"/>
        <w:jc w:val="both"/>
      </w:pPr>
      <w:r>
        <w:lastRenderedPageBreak/>
        <w:t>Corrección, saneamiento o depuración de datos incorrectos o i</w:t>
      </w:r>
      <w:r>
        <w:t>nconsistentes en los sistemas de origen; responsabilidad de cada institución fuente.</w:t>
      </w:r>
    </w:p>
    <w:p w14:paraId="03DF71D9" w14:textId="77777777" w:rsidR="00D375D1" w:rsidRDefault="00F8232F">
      <w:pPr>
        <w:pStyle w:val="Prrafodelista"/>
        <w:numPr>
          <w:ilvl w:val="0"/>
          <w:numId w:val="2"/>
        </w:numPr>
        <w:spacing w:after="100" w:line="276" w:lineRule="auto"/>
        <w:jc w:val="both"/>
      </w:pPr>
      <w:r>
        <w:t>Desarrollo o modificación de las aplicaciones propias de las entidades consumidoras que se conecten a los servicios entregados.</w:t>
      </w:r>
    </w:p>
    <w:p w14:paraId="2E1F5173" w14:textId="77777777" w:rsidR="00D375D1" w:rsidRDefault="00F8232F">
      <w:pPr>
        <w:pStyle w:val="Prrafodelista"/>
        <w:numPr>
          <w:ilvl w:val="0"/>
          <w:numId w:val="2"/>
        </w:numPr>
        <w:spacing w:after="100" w:line="276" w:lineRule="auto"/>
        <w:jc w:val="both"/>
      </w:pPr>
      <w:r>
        <w:t xml:space="preserve">Costos de infraestructura o licenciamiento </w:t>
      </w:r>
      <w:r>
        <w:t>de terceros que las instituciones fuente o consumidoras requieran en sus propios centros de datos.</w:t>
      </w:r>
    </w:p>
    <w:p w14:paraId="0284646D" w14:textId="77777777" w:rsidR="00D375D1" w:rsidRPr="003126FB" w:rsidRDefault="00F8232F">
      <w:pPr>
        <w:pStyle w:val="Prrafodelista"/>
        <w:numPr>
          <w:ilvl w:val="0"/>
          <w:numId w:val="2"/>
        </w:numPr>
        <w:spacing w:after="100" w:line="276" w:lineRule="auto"/>
        <w:jc w:val="both"/>
      </w:pPr>
      <w:r w:rsidRPr="003126FB">
        <w:t>Migración de logs históricos de la plataforma de interoperabilidad actual.</w:t>
      </w:r>
    </w:p>
    <w:p w14:paraId="2C0D4D31" w14:textId="77777777" w:rsidR="00D375D1" w:rsidRPr="003126FB" w:rsidRDefault="00F8232F">
      <w:pPr>
        <w:pStyle w:val="Prrafodelista"/>
        <w:numPr>
          <w:ilvl w:val="0"/>
          <w:numId w:val="2"/>
        </w:numPr>
        <w:spacing w:after="100" w:line="276" w:lineRule="auto"/>
        <w:jc w:val="both"/>
      </w:pPr>
      <w:r w:rsidRPr="003126FB">
        <w:t>Operación diaria de convenios, planes de consumo y aprobación de solicitudes de ac</w:t>
      </w:r>
      <w:r w:rsidRPr="003126FB">
        <w:t xml:space="preserve">ceso a través del Portal de Datos DINARP tras la </w:t>
      </w:r>
      <w:r w:rsidRPr="003126FB">
        <w:t xml:space="preserve">certificación del ambiente </w:t>
      </w:r>
      <w:proofErr w:type="spellStart"/>
      <w:r w:rsidRPr="003126FB">
        <w:t>sandbox</w:t>
      </w:r>
      <w:proofErr w:type="spellEnd"/>
      <w:r w:rsidRPr="003126FB">
        <w:t>; responsabilidad operativa de DINARP.</w:t>
      </w:r>
    </w:p>
    <w:p w14:paraId="15570EFF" w14:textId="77777777" w:rsidR="00D375D1" w:rsidRPr="003126FB" w:rsidRDefault="00F8232F">
      <w:pPr>
        <w:pStyle w:val="Prrafodelista"/>
        <w:numPr>
          <w:ilvl w:val="0"/>
          <w:numId w:val="2"/>
        </w:numPr>
        <w:spacing w:after="100" w:line="276" w:lineRule="auto"/>
        <w:jc w:val="both"/>
      </w:pPr>
      <w:r w:rsidRPr="003126FB">
        <w:t>Despliegue, migración de datos y operación en ambiente productivo. El paso a producción, la carga de datos reales de las instituciones</w:t>
      </w:r>
      <w:r w:rsidRPr="003126FB">
        <w:t xml:space="preserve"> fuente y la operación continua de la plataforma constituyen una fase posterior, objeto de una contratación independiente.</w:t>
      </w:r>
    </w:p>
    <w:p w14:paraId="47E70DF9" w14:textId="77777777" w:rsidR="00D375D1" w:rsidRPr="003126FB" w:rsidRDefault="00F8232F">
      <w:pPr>
        <w:pStyle w:val="Prrafodelista"/>
        <w:numPr>
          <w:ilvl w:val="0"/>
          <w:numId w:val="2"/>
        </w:numPr>
        <w:spacing w:after="100" w:line="276" w:lineRule="auto"/>
        <w:jc w:val="both"/>
      </w:pPr>
      <w:r w:rsidRPr="003126FB">
        <w:t xml:space="preserve">Consumo recurrente de infraestructura de Google Cloud </w:t>
      </w:r>
      <w:proofErr w:type="spellStart"/>
      <w:r w:rsidRPr="003126FB">
        <w:t>Platform</w:t>
      </w:r>
      <w:proofErr w:type="spellEnd"/>
      <w:r w:rsidRPr="003126FB">
        <w:t xml:space="preserve"> posterior al cierre del programa de 4 meses.</w:t>
      </w:r>
    </w:p>
    <w:p w14:paraId="060FF249" w14:textId="77777777" w:rsidR="00D375D1" w:rsidRDefault="00F8232F">
      <w:pPr>
        <w:pStyle w:val="Ttulo2"/>
      </w:pPr>
      <w:bookmarkStart w:id="49" w:name="_Toc240636035"/>
      <w:r>
        <w:t>1.8 Beneficios de la Solu</w:t>
      </w:r>
      <w:r>
        <w:t>ción Técnica</w:t>
      </w:r>
      <w:bookmarkEnd w:id="49"/>
    </w:p>
    <w:p w14:paraId="2CCE926B" w14:textId="77777777" w:rsidR="00D375D1" w:rsidRDefault="00F8232F">
      <w:pPr>
        <w:pStyle w:val="Ttulo3"/>
      </w:pPr>
      <w:bookmarkStart w:id="50" w:name="_Toc240636036"/>
      <w:r>
        <w:t>1.8.1 Beneficio para la DINARP</w:t>
      </w:r>
      <w:bookmarkEnd w:id="50"/>
    </w:p>
    <w:p w14:paraId="0BD3D9AF" w14:textId="77777777" w:rsidR="00D375D1" w:rsidRDefault="00F8232F">
      <w:pPr>
        <w:spacing w:after="160" w:line="276" w:lineRule="auto"/>
        <w:jc w:val="both"/>
      </w:pPr>
      <w:r>
        <w:t>Gobierno efectivo sobre los tres tipos de servicio de interoperabilidad desde un único bus centralizado, con eliminación de las conexiones "Punto a Punto" no gobernadas; artefactos reutilizables que reducen el co</w:t>
      </w:r>
      <w:r>
        <w:t>sto y el plazo de cada incorporación posterior hacia las 280 fuentes proyectadas; cumplimiento demostrable de la LOPDP mediante trazabilidad inmutable; y reducción de la carga administrativa gracias a la automatización del flujo de aprobación y a la gestió</w:t>
      </w:r>
      <w:r>
        <w:t>n de monetización.</w:t>
      </w:r>
    </w:p>
    <w:p w14:paraId="5952B4A3" w14:textId="77777777" w:rsidR="00D375D1" w:rsidRDefault="00F8232F">
      <w:pPr>
        <w:pStyle w:val="Ttulo3"/>
      </w:pPr>
      <w:bookmarkStart w:id="51" w:name="_Toc240636037"/>
      <w:r>
        <w:t>1.8.2 Beneficio para las Instituciones Fuente y Consumidoras</w:t>
      </w:r>
      <w:bookmarkEnd w:id="51"/>
    </w:p>
    <w:p w14:paraId="54E8B58B" w14:textId="77777777" w:rsidR="00D375D1" w:rsidRDefault="00F8232F">
      <w:pPr>
        <w:spacing w:after="160" w:line="276" w:lineRule="auto"/>
        <w:jc w:val="both"/>
      </w:pPr>
      <w:r>
        <w:t xml:space="preserve">Integración mediante un estándar único con librería de conectores </w:t>
      </w:r>
      <w:proofErr w:type="spellStart"/>
      <w:r>
        <w:t>low-code</w:t>
      </w:r>
      <w:proofErr w:type="spellEnd"/>
      <w:r>
        <w:t>; autoservicio de solicitudes y credenciales con seguimiento en tiempo real a través del Portal de Dat</w:t>
      </w:r>
      <w:r>
        <w:t>os DINARP; sustitución de los intercambios de archivos no gobernados por canales administrados y auditados, tanto para consultas uno a uno como para transferencias masivas y excepcionalidades.</w:t>
      </w:r>
    </w:p>
    <w:p w14:paraId="7E8977A6" w14:textId="77777777" w:rsidR="00D375D1" w:rsidRDefault="00F8232F">
      <w:pPr>
        <w:pStyle w:val="Ttulo3"/>
      </w:pPr>
      <w:bookmarkStart w:id="52" w:name="_Toc240636038"/>
      <w:r>
        <w:t>1.8.3 Beneficio para el Ciudadano</w:t>
      </w:r>
      <w:bookmarkEnd w:id="52"/>
    </w:p>
    <w:p w14:paraId="7AC0198E" w14:textId="77777777" w:rsidR="00D375D1" w:rsidRDefault="00F8232F">
      <w:pPr>
        <w:spacing w:after="160" w:line="276" w:lineRule="auto"/>
        <w:jc w:val="both"/>
      </w:pPr>
      <w:r>
        <w:t>Protección efectiva de los da</w:t>
      </w:r>
      <w:r>
        <w:t>tos personales mediante enmascaramiento dinámico y cifrado integral; transparencia sobre el acceso a su información; y trámites más ágiles gracias al intercambio directo, seguro y trazable entre instituciones del Estado.</w:t>
      </w:r>
    </w:p>
    <w:p w14:paraId="36A15F56" w14:textId="77777777" w:rsidR="00D375D1" w:rsidRDefault="00F8232F">
      <w:pPr>
        <w:pStyle w:val="Ttulo2"/>
      </w:pPr>
      <w:bookmarkStart w:id="53" w:name="_Toc240636039"/>
      <w:r>
        <w:t>1.9 Forma de Pago</w:t>
      </w:r>
      <w:bookmarkEnd w:id="53"/>
    </w:p>
    <w:p w14:paraId="67D33EBB" w14:textId="77777777" w:rsidR="00D375D1" w:rsidRDefault="00F8232F">
      <w:pPr>
        <w:spacing w:after="160" w:line="276" w:lineRule="auto"/>
        <w:jc w:val="both"/>
      </w:pPr>
      <w:r>
        <w:rPr>
          <w:highlight w:val="yellow"/>
        </w:rPr>
        <w:t xml:space="preserve">La totalidad del </w:t>
      </w:r>
      <w:r>
        <w:rPr>
          <w:highlight w:val="yellow"/>
        </w:rPr>
        <w:t>programa se factura en un pago único, exigible en la última semana de noviembre de 2026, contra la aceptación formal del cierre del programa mediante acta suscrita por la Dirección Nacional de Registros Públicos DINARP.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620"/>
        <w:gridCol w:w="4681"/>
      </w:tblGrid>
      <w:tr w:rsidR="00D375D1" w14:paraId="7064EE33" w14:textId="77777777">
        <w:tblPrEx>
          <w:tblCellMar>
            <w:top w:w="0" w:type="dxa"/>
            <w:bottom w:w="0" w:type="dxa"/>
          </w:tblCellMar>
        </w:tblPrEx>
        <w:trPr>
          <w:cantSplit/>
          <w:tblHeader/>
        </w:trPr>
        <w:tc>
          <w:tcPr>
            <w:tcW w:w="2059" w:type="dxa"/>
            <w:shd w:val="clear" w:color="auto" w:fill="1F3864"/>
            <w:tcMar>
              <w:top w:w="70" w:type="dxa"/>
              <w:left w:w="100" w:type="dxa"/>
              <w:bottom w:w="70" w:type="dxa"/>
              <w:right w:w="100" w:type="dxa"/>
            </w:tcMar>
            <w:vAlign w:val="center"/>
          </w:tcPr>
          <w:p w14:paraId="2E1A79A1" w14:textId="77777777" w:rsidR="00D375D1" w:rsidRDefault="00F8232F">
            <w:r>
              <w:rPr>
                <w:b/>
                <w:bCs/>
                <w:color w:val="FFFFFF"/>
                <w:sz w:val="19"/>
                <w:szCs w:val="19"/>
              </w:rPr>
              <w:lastRenderedPageBreak/>
              <w:t>Pago</w:t>
            </w:r>
          </w:p>
        </w:tc>
        <w:tc>
          <w:tcPr>
            <w:tcW w:w="2620" w:type="dxa"/>
            <w:shd w:val="clear" w:color="auto" w:fill="1F3864"/>
            <w:tcMar>
              <w:top w:w="70" w:type="dxa"/>
              <w:left w:w="100" w:type="dxa"/>
              <w:bottom w:w="70" w:type="dxa"/>
              <w:right w:w="100" w:type="dxa"/>
            </w:tcMar>
            <w:vAlign w:val="center"/>
          </w:tcPr>
          <w:p w14:paraId="48B8EC54" w14:textId="77777777" w:rsidR="00D375D1" w:rsidRDefault="00F8232F">
            <w:r>
              <w:rPr>
                <w:b/>
                <w:bCs/>
                <w:color w:val="FFFFFF"/>
                <w:sz w:val="19"/>
                <w:szCs w:val="19"/>
              </w:rPr>
              <w:t>Fecha de exigibilidad</w:t>
            </w:r>
          </w:p>
        </w:tc>
        <w:tc>
          <w:tcPr>
            <w:tcW w:w="4680" w:type="dxa"/>
            <w:shd w:val="clear" w:color="auto" w:fill="1F3864"/>
            <w:tcMar>
              <w:top w:w="70" w:type="dxa"/>
              <w:left w:w="100" w:type="dxa"/>
              <w:bottom w:w="70" w:type="dxa"/>
              <w:right w:w="100" w:type="dxa"/>
            </w:tcMar>
            <w:vAlign w:val="center"/>
          </w:tcPr>
          <w:p w14:paraId="794F405B" w14:textId="77777777" w:rsidR="00D375D1" w:rsidRDefault="00F8232F">
            <w:r>
              <w:rPr>
                <w:b/>
                <w:bCs/>
                <w:color w:val="FFFFFF"/>
                <w:sz w:val="19"/>
                <w:szCs w:val="19"/>
              </w:rPr>
              <w:t>Condición</w:t>
            </w:r>
          </w:p>
        </w:tc>
      </w:tr>
      <w:tr w:rsidR="00D375D1" w14:paraId="05523B3D" w14:textId="77777777">
        <w:tblPrEx>
          <w:tblCellMar>
            <w:top w:w="0" w:type="dxa"/>
            <w:bottom w:w="0" w:type="dxa"/>
          </w:tblCellMar>
        </w:tblPrEx>
        <w:trPr>
          <w:cantSplit/>
        </w:trPr>
        <w:tc>
          <w:tcPr>
            <w:tcW w:w="2059" w:type="dxa"/>
            <w:tcMar>
              <w:top w:w="70" w:type="dxa"/>
              <w:left w:w="100" w:type="dxa"/>
              <w:bottom w:w="70" w:type="dxa"/>
              <w:right w:w="100" w:type="dxa"/>
            </w:tcMar>
            <w:vAlign w:val="center"/>
          </w:tcPr>
          <w:p w14:paraId="6B130034" w14:textId="77777777" w:rsidR="00D375D1" w:rsidRDefault="00F8232F">
            <w:r>
              <w:rPr>
                <w:highlight w:val="yellow"/>
              </w:rPr>
              <w:t>Pago único — 100%</w:t>
            </w:r>
          </w:p>
        </w:tc>
        <w:tc>
          <w:tcPr>
            <w:tcW w:w="2620" w:type="dxa"/>
            <w:tcMar>
              <w:top w:w="70" w:type="dxa"/>
              <w:left w:w="100" w:type="dxa"/>
              <w:bottom w:w="70" w:type="dxa"/>
              <w:right w:w="100" w:type="dxa"/>
            </w:tcMar>
            <w:vAlign w:val="center"/>
          </w:tcPr>
          <w:p w14:paraId="52FBB776" w14:textId="77777777" w:rsidR="00D375D1" w:rsidRDefault="00F8232F">
            <w:r>
              <w:rPr>
                <w:highlight w:val="yellow"/>
              </w:rPr>
              <w:t>Última semana de noviembre de 2026</w:t>
            </w:r>
          </w:p>
        </w:tc>
        <w:tc>
          <w:tcPr>
            <w:tcW w:w="4680" w:type="dxa"/>
            <w:tcMar>
              <w:top w:w="70" w:type="dxa"/>
              <w:left w:w="100" w:type="dxa"/>
              <w:bottom w:w="70" w:type="dxa"/>
              <w:right w:w="100" w:type="dxa"/>
            </w:tcMar>
            <w:vAlign w:val="center"/>
          </w:tcPr>
          <w:p w14:paraId="1DBA0B5A" w14:textId="77777777" w:rsidR="00D375D1" w:rsidRDefault="00F8232F">
            <w:r>
              <w:rPr>
                <w:highlight w:val="yellow"/>
              </w:rPr>
              <w:t xml:space="preserve">Aceptación formal del cierre del programa: plataforma certificada en ambiente </w:t>
            </w:r>
            <w:proofErr w:type="spellStart"/>
            <w:r>
              <w:rPr>
                <w:highlight w:val="yellow"/>
              </w:rPr>
              <w:t>sandbox</w:t>
            </w:r>
            <w:proofErr w:type="spellEnd"/>
            <w:r>
              <w:rPr>
                <w:highlight w:val="yellow"/>
              </w:rPr>
              <w:t xml:space="preserve">, informe de </w:t>
            </w:r>
            <w:proofErr w:type="spellStart"/>
            <w:r>
              <w:rPr>
                <w:highlight w:val="yellow"/>
              </w:rPr>
              <w:t>pentesting</w:t>
            </w:r>
            <w:proofErr w:type="spellEnd"/>
            <w:r>
              <w:rPr>
                <w:highlight w:val="yellow"/>
              </w:rPr>
              <w:t xml:space="preserve"> con hallazgos críticos cerrados, transferencia de conocimiento ejecutada y documentación técnica entregada (Hito 6 · S16).</w:t>
            </w:r>
          </w:p>
        </w:tc>
      </w:tr>
    </w:tbl>
    <w:p w14:paraId="3EB747D6" w14:textId="77777777" w:rsidR="00D375D1" w:rsidRDefault="00D375D1">
      <w:pPr>
        <w:spacing w:before="120"/>
      </w:pPr>
    </w:p>
    <w:p w14:paraId="184BAAD2" w14:textId="77777777" w:rsidR="00D375D1" w:rsidRDefault="00F8232F">
      <w:pPr>
        <w:spacing w:after="160" w:line="276" w:lineRule="auto"/>
        <w:jc w:val="both"/>
      </w:pPr>
      <w:r>
        <w:rPr>
          <w:highlight w:val="yellow"/>
        </w:rPr>
        <w:t xml:space="preserve">Los valores no incluyen impuestos, tasas ni retenciones aplicables. El consumo de infraestructura de Google Cloud </w:t>
      </w:r>
      <w:proofErr w:type="spellStart"/>
      <w:r>
        <w:rPr>
          <w:highlight w:val="yellow"/>
        </w:rPr>
        <w:t>Platform</w:t>
      </w:r>
      <w:proofErr w:type="spellEnd"/>
      <w:r>
        <w:rPr>
          <w:highlight w:val="yellow"/>
        </w:rPr>
        <w:t xml:space="preserve"> correspondiente a los 4 meses de ejecución se encuentra absorbido dentro del precio total del programa.</w:t>
      </w:r>
    </w:p>
    <w:p w14:paraId="29E4F81B" w14:textId="77777777" w:rsidR="00D375D1" w:rsidRDefault="00F8232F">
      <w:pPr>
        <w:pStyle w:val="Ttulo1"/>
        <w:pageBreakBefore/>
      </w:pPr>
      <w:bookmarkStart w:id="54" w:name="_Toc240636040"/>
      <w:r>
        <w:lastRenderedPageBreak/>
        <w:t>2. Definiciones y Acrónimos</w:t>
      </w:r>
      <w:bookmarkEnd w:id="54"/>
    </w:p>
    <w:p w14:paraId="500EF807" w14:textId="77777777" w:rsidR="00D375D1" w:rsidRDefault="00F8232F">
      <w:pPr>
        <w:pStyle w:val="Ttulo2"/>
      </w:pPr>
      <w:bookmarkStart w:id="55" w:name="_Toc240636041"/>
      <w:r>
        <w:t>2</w:t>
      </w:r>
      <w:r>
        <w:t>.1 Definiciones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6927"/>
      </w:tblGrid>
      <w:tr w:rsidR="00D375D1" w14:paraId="7D1860A2" w14:textId="77777777">
        <w:tblPrEx>
          <w:tblCellMar>
            <w:top w:w="0" w:type="dxa"/>
            <w:bottom w:w="0" w:type="dxa"/>
          </w:tblCellMar>
        </w:tblPrEx>
        <w:trPr>
          <w:cantSplit/>
          <w:tblHeader/>
        </w:trPr>
        <w:tc>
          <w:tcPr>
            <w:tcW w:w="2433" w:type="dxa"/>
            <w:shd w:val="clear" w:color="auto" w:fill="1F3864"/>
            <w:tcMar>
              <w:top w:w="70" w:type="dxa"/>
              <w:left w:w="100" w:type="dxa"/>
              <w:bottom w:w="70" w:type="dxa"/>
              <w:right w:w="100" w:type="dxa"/>
            </w:tcMar>
            <w:vAlign w:val="center"/>
          </w:tcPr>
          <w:p w14:paraId="694E04AC" w14:textId="77777777" w:rsidR="00D375D1" w:rsidRDefault="00F8232F">
            <w:r>
              <w:rPr>
                <w:b/>
                <w:bCs/>
                <w:color w:val="FFFFFF"/>
                <w:sz w:val="19"/>
                <w:szCs w:val="19"/>
              </w:rPr>
              <w:t>Término</w:t>
            </w:r>
          </w:p>
        </w:tc>
        <w:tc>
          <w:tcPr>
            <w:tcW w:w="6926" w:type="dxa"/>
            <w:shd w:val="clear" w:color="auto" w:fill="1F3864"/>
            <w:tcMar>
              <w:top w:w="70" w:type="dxa"/>
              <w:left w:w="100" w:type="dxa"/>
              <w:bottom w:w="70" w:type="dxa"/>
              <w:right w:w="100" w:type="dxa"/>
            </w:tcMar>
            <w:vAlign w:val="center"/>
          </w:tcPr>
          <w:p w14:paraId="71163C68" w14:textId="77777777" w:rsidR="00D375D1" w:rsidRDefault="00F8232F">
            <w:r>
              <w:rPr>
                <w:b/>
                <w:bCs/>
                <w:color w:val="FFFFFF"/>
                <w:sz w:val="19"/>
                <w:szCs w:val="19"/>
              </w:rPr>
              <w:t>Definición</w:t>
            </w:r>
          </w:p>
        </w:tc>
      </w:tr>
      <w:tr w:rsidR="00D375D1" w14:paraId="19D3ABA3"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2B4014A0" w14:textId="77777777" w:rsidR="00D375D1" w:rsidRDefault="00F8232F">
            <w:r>
              <w:rPr>
                <w:sz w:val="19"/>
                <w:szCs w:val="19"/>
              </w:rPr>
              <w:t>Data Lake</w:t>
            </w:r>
          </w:p>
        </w:tc>
        <w:tc>
          <w:tcPr>
            <w:tcW w:w="6926" w:type="dxa"/>
            <w:tcMar>
              <w:top w:w="70" w:type="dxa"/>
              <w:left w:w="100" w:type="dxa"/>
              <w:bottom w:w="70" w:type="dxa"/>
              <w:right w:w="100" w:type="dxa"/>
            </w:tcMar>
            <w:vAlign w:val="center"/>
          </w:tcPr>
          <w:p w14:paraId="5463F5A5" w14:textId="77777777" w:rsidR="00D375D1" w:rsidRDefault="00F8232F">
            <w:r>
              <w:rPr>
                <w:sz w:val="19"/>
                <w:szCs w:val="19"/>
              </w:rPr>
              <w:t>Es un repositorio centralizado que permite almacenar grandes volúmenes de datos brutos (estructurados, semiestructurados y no estructurados) en su formato nativo, sin necesidad de un esquema predefinido. Su propósito principal es almacenar datos "tal cual"</w:t>
            </w:r>
            <w:r>
              <w:rPr>
                <w:sz w:val="19"/>
                <w:szCs w:val="19"/>
              </w:rPr>
              <w:t xml:space="preserve"> para futuros análisis, machine </w:t>
            </w:r>
            <w:proofErr w:type="spellStart"/>
            <w:r>
              <w:rPr>
                <w:sz w:val="19"/>
                <w:szCs w:val="19"/>
              </w:rPr>
              <w:t>learning</w:t>
            </w:r>
            <w:proofErr w:type="spellEnd"/>
            <w:r>
              <w:rPr>
                <w:sz w:val="19"/>
                <w:szCs w:val="19"/>
              </w:rPr>
              <w:t xml:space="preserve"> o procesamiento, ofreciendo flexibilidad y escalabilidad para manejar cualquier tipo y cantidad de datos antes de que se decida cómo se usarán o transformarán.</w:t>
            </w:r>
          </w:p>
        </w:tc>
      </w:tr>
      <w:tr w:rsidR="00D375D1" w14:paraId="124EF15A"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686C46E2" w14:textId="77777777" w:rsidR="00D375D1" w:rsidRDefault="00F8232F">
            <w:r>
              <w:rPr>
                <w:sz w:val="19"/>
                <w:szCs w:val="19"/>
              </w:rPr>
              <w:t>Calidad de Datos</w:t>
            </w:r>
          </w:p>
        </w:tc>
        <w:tc>
          <w:tcPr>
            <w:tcW w:w="6926" w:type="dxa"/>
            <w:tcMar>
              <w:top w:w="70" w:type="dxa"/>
              <w:left w:w="100" w:type="dxa"/>
              <w:bottom w:w="70" w:type="dxa"/>
              <w:right w:w="100" w:type="dxa"/>
            </w:tcMar>
            <w:vAlign w:val="center"/>
          </w:tcPr>
          <w:p w14:paraId="1CE82E8F" w14:textId="77777777" w:rsidR="00D375D1" w:rsidRDefault="00F8232F">
            <w:r>
              <w:rPr>
                <w:sz w:val="19"/>
                <w:szCs w:val="19"/>
              </w:rPr>
              <w:t>Se refiere al grado en que los datos son precisos, completos, consistentes, válidos, relevantes y oportunos para el propósito específico para el que son utilizados. Una alta calidad de datos asegura que la información es confiable y adecuada para la toma d</w:t>
            </w:r>
            <w:r>
              <w:rPr>
                <w:sz w:val="19"/>
                <w:szCs w:val="19"/>
              </w:rPr>
              <w:t>e decisiones, el análisis y los procesos operativos, minimizando errores e inconsistencias que podrían llevar a conclusiones erróneas o a ineficiencias.</w:t>
            </w:r>
          </w:p>
        </w:tc>
      </w:tr>
      <w:tr w:rsidR="00D375D1" w14:paraId="69FFFEF5"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798DD585" w14:textId="77777777" w:rsidR="00D375D1" w:rsidRDefault="00F8232F">
            <w:r>
              <w:rPr>
                <w:sz w:val="19"/>
                <w:szCs w:val="19"/>
              </w:rPr>
              <w:t xml:space="preserve">Catálogo de Metadatos (Data </w:t>
            </w:r>
            <w:proofErr w:type="spellStart"/>
            <w:r>
              <w:rPr>
                <w:sz w:val="19"/>
                <w:szCs w:val="19"/>
              </w:rPr>
              <w:t>Catalog</w:t>
            </w:r>
            <w:proofErr w:type="spellEnd"/>
            <w:r>
              <w:rPr>
                <w:sz w:val="19"/>
                <w:szCs w:val="19"/>
              </w:rPr>
              <w:t>)</w:t>
            </w:r>
          </w:p>
        </w:tc>
        <w:tc>
          <w:tcPr>
            <w:tcW w:w="6926" w:type="dxa"/>
            <w:tcMar>
              <w:top w:w="70" w:type="dxa"/>
              <w:left w:w="100" w:type="dxa"/>
              <w:bottom w:w="70" w:type="dxa"/>
              <w:right w:w="100" w:type="dxa"/>
            </w:tcMar>
            <w:vAlign w:val="center"/>
          </w:tcPr>
          <w:p w14:paraId="514548A0" w14:textId="77777777" w:rsidR="00D375D1" w:rsidRDefault="00F8232F">
            <w:r>
              <w:rPr>
                <w:sz w:val="19"/>
                <w:szCs w:val="19"/>
              </w:rPr>
              <w:t>Sistema de metadatos implementado para el proceso de gobernanza de datos que permite a los analistas buscar conjuntos de datos por nombre, descripción y etiquetas, incluyendo la clasificación de sensibilidad (PII, financiero, actuarial).</w:t>
            </w:r>
          </w:p>
        </w:tc>
      </w:tr>
      <w:tr w:rsidR="00D375D1" w14:paraId="2987A789"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1CE4FF3B" w14:textId="77777777" w:rsidR="00D375D1" w:rsidRDefault="00F8232F">
            <w:r>
              <w:rPr>
                <w:sz w:val="19"/>
                <w:szCs w:val="19"/>
              </w:rPr>
              <w:t xml:space="preserve">Seguridad </w:t>
            </w:r>
            <w:proofErr w:type="spellStart"/>
            <w:r>
              <w:rPr>
                <w:sz w:val="19"/>
                <w:szCs w:val="19"/>
              </w:rPr>
              <w:t>End-to-</w:t>
            </w:r>
            <w:r>
              <w:rPr>
                <w:sz w:val="19"/>
                <w:szCs w:val="19"/>
              </w:rPr>
              <w:t>End</w:t>
            </w:r>
            <w:proofErr w:type="spellEnd"/>
          </w:p>
        </w:tc>
        <w:tc>
          <w:tcPr>
            <w:tcW w:w="6926" w:type="dxa"/>
            <w:tcMar>
              <w:top w:w="70" w:type="dxa"/>
              <w:left w:w="100" w:type="dxa"/>
              <w:bottom w:w="70" w:type="dxa"/>
              <w:right w:w="100" w:type="dxa"/>
            </w:tcMar>
            <w:vAlign w:val="center"/>
          </w:tcPr>
          <w:p w14:paraId="18204870" w14:textId="77777777" w:rsidR="00D375D1" w:rsidRDefault="00F8232F">
            <w:r>
              <w:rPr>
                <w:sz w:val="19"/>
                <w:szCs w:val="19"/>
              </w:rPr>
              <w:t>Mecanismos de seguridad que abarcan la encriptación de datos en reposo y en tránsito, control de acceso basado en roles y/o políticas a nivel de columna/fila, y monitoreo de auditorías y accesos.</w:t>
            </w:r>
          </w:p>
        </w:tc>
      </w:tr>
      <w:tr w:rsidR="00D375D1" w14:paraId="791C598B"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54330B1C" w14:textId="77777777" w:rsidR="00D375D1" w:rsidRDefault="00F8232F">
            <w:r>
              <w:rPr>
                <w:sz w:val="19"/>
                <w:szCs w:val="19"/>
              </w:rPr>
              <w:t xml:space="preserve">Sensitive Data </w:t>
            </w:r>
            <w:proofErr w:type="spellStart"/>
            <w:r>
              <w:rPr>
                <w:sz w:val="19"/>
                <w:szCs w:val="19"/>
              </w:rPr>
              <w:t>Protection</w:t>
            </w:r>
            <w:proofErr w:type="spellEnd"/>
          </w:p>
        </w:tc>
        <w:tc>
          <w:tcPr>
            <w:tcW w:w="6926" w:type="dxa"/>
            <w:tcMar>
              <w:top w:w="70" w:type="dxa"/>
              <w:left w:w="100" w:type="dxa"/>
              <w:bottom w:w="70" w:type="dxa"/>
              <w:right w:w="100" w:type="dxa"/>
            </w:tcMar>
            <w:vAlign w:val="center"/>
          </w:tcPr>
          <w:p w14:paraId="453E10EE" w14:textId="77777777" w:rsidR="00D375D1" w:rsidRDefault="00F8232F">
            <w:r>
              <w:rPr>
                <w:sz w:val="19"/>
                <w:szCs w:val="19"/>
              </w:rPr>
              <w:t>Una capa que permite detectar</w:t>
            </w:r>
            <w:r>
              <w:rPr>
                <w:sz w:val="19"/>
                <w:szCs w:val="19"/>
              </w:rPr>
              <w:t xml:space="preserve"> y clasificar automáticamente datos sensibles, como nombres o cédulas.</w:t>
            </w:r>
          </w:p>
        </w:tc>
      </w:tr>
      <w:tr w:rsidR="00D375D1" w14:paraId="53EBF74C"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4FA41697" w14:textId="77777777" w:rsidR="00D375D1" w:rsidRDefault="00F8232F">
            <w:r>
              <w:rPr>
                <w:sz w:val="19"/>
                <w:szCs w:val="19"/>
              </w:rPr>
              <w:t xml:space="preserve">Data </w:t>
            </w:r>
            <w:proofErr w:type="spellStart"/>
            <w:r>
              <w:rPr>
                <w:sz w:val="19"/>
                <w:szCs w:val="19"/>
              </w:rPr>
              <w:t>Lineage</w:t>
            </w:r>
            <w:proofErr w:type="spellEnd"/>
          </w:p>
        </w:tc>
        <w:tc>
          <w:tcPr>
            <w:tcW w:w="6926" w:type="dxa"/>
            <w:tcMar>
              <w:top w:w="70" w:type="dxa"/>
              <w:left w:w="100" w:type="dxa"/>
              <w:bottom w:w="70" w:type="dxa"/>
              <w:right w:w="100" w:type="dxa"/>
            </w:tcMar>
            <w:vAlign w:val="center"/>
          </w:tcPr>
          <w:p w14:paraId="65038AAD" w14:textId="77777777" w:rsidR="00D375D1" w:rsidRDefault="00F8232F">
            <w:r>
              <w:rPr>
                <w:sz w:val="19"/>
                <w:szCs w:val="19"/>
              </w:rPr>
              <w:t>Es el proceso de entender el origen, la transformación y el movimiento de los datos a lo largo de su ciclo de vida, desde su fuente original hasta su destino final. Propor</w:t>
            </w:r>
            <w:r>
              <w:rPr>
                <w:sz w:val="19"/>
                <w:szCs w:val="19"/>
              </w:rPr>
              <w:t>ciona un rastro de auditoría que detalla dónde se originan los datos, cómo se modifican, dónde se almacenan y cómo se utilizan en diferentes sistemas, lo que es fundamental para la calidad de los datos, el cumplimiento normativo y la confianza en la inform</w:t>
            </w:r>
            <w:r>
              <w:rPr>
                <w:sz w:val="19"/>
                <w:szCs w:val="19"/>
              </w:rPr>
              <w:t>ación.</w:t>
            </w:r>
          </w:p>
        </w:tc>
      </w:tr>
      <w:tr w:rsidR="00D375D1" w14:paraId="53C35E94"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1E7B0065" w14:textId="77777777" w:rsidR="00D375D1" w:rsidRDefault="00F8232F">
            <w:proofErr w:type="spellStart"/>
            <w:r>
              <w:rPr>
                <w:sz w:val="19"/>
                <w:szCs w:val="19"/>
              </w:rPr>
              <w:t>On</w:t>
            </w:r>
            <w:proofErr w:type="spellEnd"/>
            <w:r>
              <w:rPr>
                <w:sz w:val="19"/>
                <w:szCs w:val="19"/>
              </w:rPr>
              <w:t xml:space="preserve">-Premise </w:t>
            </w:r>
            <w:proofErr w:type="spellStart"/>
            <w:r>
              <w:rPr>
                <w:sz w:val="19"/>
                <w:szCs w:val="19"/>
              </w:rPr>
              <w:t>Locations</w:t>
            </w:r>
            <w:proofErr w:type="spellEnd"/>
          </w:p>
        </w:tc>
        <w:tc>
          <w:tcPr>
            <w:tcW w:w="6926" w:type="dxa"/>
            <w:tcMar>
              <w:top w:w="70" w:type="dxa"/>
              <w:left w:w="100" w:type="dxa"/>
              <w:bottom w:w="70" w:type="dxa"/>
              <w:right w:w="100" w:type="dxa"/>
            </w:tcMar>
            <w:vAlign w:val="center"/>
          </w:tcPr>
          <w:p w14:paraId="6FCAD7BD" w14:textId="77777777" w:rsidR="00D375D1" w:rsidRDefault="00F8232F">
            <w:r>
              <w:rPr>
                <w:sz w:val="19"/>
                <w:szCs w:val="19"/>
              </w:rPr>
              <w:t>Se refieren a la infraestructura de tecnología de la información (hardware y software) que está instalada, operada y gestionada dentro de las propias instalaciones físicas de una organización, en lugar de estar alojada en un ce</w:t>
            </w:r>
            <w:r>
              <w:rPr>
                <w:sz w:val="19"/>
                <w:szCs w:val="19"/>
              </w:rPr>
              <w:t>ntro de datos externo o en la nube. Esto implica que la empresa es responsable de adquirir, mantener y actualizar todos los componentes, incluyendo servidores, almacenamiento, redes y sistemas de seguridad.</w:t>
            </w:r>
          </w:p>
        </w:tc>
      </w:tr>
      <w:tr w:rsidR="00D375D1" w14:paraId="5D708971"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0910236B" w14:textId="77777777" w:rsidR="00D375D1" w:rsidRDefault="00F8232F">
            <w:proofErr w:type="spellStart"/>
            <w:r>
              <w:rPr>
                <w:sz w:val="19"/>
                <w:szCs w:val="19"/>
              </w:rPr>
              <w:t>Landing</w:t>
            </w:r>
            <w:proofErr w:type="spellEnd"/>
            <w:r>
              <w:rPr>
                <w:sz w:val="19"/>
                <w:szCs w:val="19"/>
              </w:rPr>
              <w:t xml:space="preserve"> </w:t>
            </w:r>
            <w:proofErr w:type="spellStart"/>
            <w:r>
              <w:rPr>
                <w:sz w:val="19"/>
                <w:szCs w:val="19"/>
              </w:rPr>
              <w:t>Zone</w:t>
            </w:r>
            <w:proofErr w:type="spellEnd"/>
          </w:p>
        </w:tc>
        <w:tc>
          <w:tcPr>
            <w:tcW w:w="6926" w:type="dxa"/>
            <w:tcMar>
              <w:top w:w="70" w:type="dxa"/>
              <w:left w:w="100" w:type="dxa"/>
              <w:bottom w:w="70" w:type="dxa"/>
              <w:right w:w="100" w:type="dxa"/>
            </w:tcMar>
            <w:vAlign w:val="center"/>
          </w:tcPr>
          <w:p w14:paraId="4B2B7692" w14:textId="77777777" w:rsidR="00D375D1" w:rsidRDefault="00F8232F">
            <w:r>
              <w:rPr>
                <w:sz w:val="19"/>
                <w:szCs w:val="19"/>
              </w:rPr>
              <w:t>Es el área inicial dentro de un ent</w:t>
            </w:r>
            <w:r>
              <w:rPr>
                <w:sz w:val="19"/>
                <w:szCs w:val="19"/>
              </w:rPr>
              <w:t>orno de datos donde los datos brutos de diversas fuentes son ingeridos y almacenados temporalmente en su formato original, sin ninguna transformación, sirviendo como un punto de entrada transitorio antes de un procesamiento posterior.</w:t>
            </w:r>
          </w:p>
        </w:tc>
      </w:tr>
      <w:tr w:rsidR="00D375D1" w14:paraId="06DA763B"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41559C0D" w14:textId="77777777" w:rsidR="00D375D1" w:rsidRDefault="00F8232F">
            <w:r>
              <w:rPr>
                <w:sz w:val="19"/>
                <w:szCs w:val="19"/>
              </w:rPr>
              <w:t xml:space="preserve">Raw </w:t>
            </w:r>
            <w:proofErr w:type="spellStart"/>
            <w:r>
              <w:rPr>
                <w:sz w:val="19"/>
                <w:szCs w:val="19"/>
              </w:rPr>
              <w:t>Zone</w:t>
            </w:r>
            <w:proofErr w:type="spellEnd"/>
          </w:p>
        </w:tc>
        <w:tc>
          <w:tcPr>
            <w:tcW w:w="6926" w:type="dxa"/>
            <w:tcMar>
              <w:top w:w="70" w:type="dxa"/>
              <w:left w:w="100" w:type="dxa"/>
              <w:bottom w:w="70" w:type="dxa"/>
              <w:right w:w="100" w:type="dxa"/>
            </w:tcMar>
            <w:vAlign w:val="center"/>
          </w:tcPr>
          <w:p w14:paraId="0C507D10" w14:textId="77777777" w:rsidR="00D375D1" w:rsidRDefault="00F8232F">
            <w:r>
              <w:rPr>
                <w:sz w:val="19"/>
                <w:szCs w:val="19"/>
              </w:rPr>
              <w:t xml:space="preserve">Es un área de almacenamiento dentro de un lago de datos donde los datos brutos se conservan de forma inmutable y en su formato original, sin modificaciones, actuando como una fuente de verdad histórica y un punto de partida para cualquier transformación o </w:t>
            </w:r>
            <w:r>
              <w:rPr>
                <w:sz w:val="19"/>
                <w:szCs w:val="19"/>
              </w:rPr>
              <w:t>análisis futuro.</w:t>
            </w:r>
          </w:p>
        </w:tc>
      </w:tr>
      <w:tr w:rsidR="00D375D1" w14:paraId="763B2666"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05F65761" w14:textId="77777777" w:rsidR="00D375D1" w:rsidRDefault="00F8232F">
            <w:proofErr w:type="spellStart"/>
            <w:r>
              <w:rPr>
                <w:sz w:val="19"/>
                <w:szCs w:val="19"/>
              </w:rPr>
              <w:lastRenderedPageBreak/>
              <w:t>Transformation</w:t>
            </w:r>
            <w:proofErr w:type="spellEnd"/>
            <w:r>
              <w:rPr>
                <w:sz w:val="19"/>
                <w:szCs w:val="19"/>
              </w:rPr>
              <w:t xml:space="preserve"> </w:t>
            </w:r>
            <w:proofErr w:type="spellStart"/>
            <w:r>
              <w:rPr>
                <w:sz w:val="19"/>
                <w:szCs w:val="19"/>
              </w:rPr>
              <w:t>Zone</w:t>
            </w:r>
            <w:proofErr w:type="spellEnd"/>
          </w:p>
        </w:tc>
        <w:tc>
          <w:tcPr>
            <w:tcW w:w="6926" w:type="dxa"/>
            <w:tcMar>
              <w:top w:w="70" w:type="dxa"/>
              <w:left w:w="100" w:type="dxa"/>
              <w:bottom w:w="70" w:type="dxa"/>
              <w:right w:w="100" w:type="dxa"/>
            </w:tcMar>
            <w:vAlign w:val="center"/>
          </w:tcPr>
          <w:p w14:paraId="5682E294" w14:textId="77777777" w:rsidR="00D375D1" w:rsidRDefault="00F8232F">
            <w:r>
              <w:rPr>
                <w:sz w:val="19"/>
                <w:szCs w:val="19"/>
              </w:rPr>
              <w:t>Es el espacio donde los datos crudos son sometidos a procesos de limpieza, estandarización, enriquecimiento y combinación, convirtiéndolos en un formato estructurado y de mayor calidad, apto para ser cargado en las cap</w:t>
            </w:r>
            <w:r>
              <w:rPr>
                <w:sz w:val="19"/>
                <w:szCs w:val="19"/>
              </w:rPr>
              <w:t>as de consumo o en el propio lago de datos.</w:t>
            </w:r>
          </w:p>
        </w:tc>
      </w:tr>
      <w:tr w:rsidR="00D375D1" w14:paraId="2170C859"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563D00B4" w14:textId="77777777" w:rsidR="00D375D1" w:rsidRDefault="00F8232F">
            <w:proofErr w:type="spellStart"/>
            <w:r>
              <w:rPr>
                <w:sz w:val="19"/>
                <w:szCs w:val="19"/>
              </w:rPr>
              <w:t>Curated</w:t>
            </w:r>
            <w:proofErr w:type="spellEnd"/>
            <w:r>
              <w:rPr>
                <w:sz w:val="19"/>
                <w:szCs w:val="19"/>
              </w:rPr>
              <w:t xml:space="preserve"> </w:t>
            </w:r>
            <w:proofErr w:type="spellStart"/>
            <w:r>
              <w:rPr>
                <w:sz w:val="19"/>
                <w:szCs w:val="19"/>
              </w:rPr>
              <w:t>Zone</w:t>
            </w:r>
            <w:proofErr w:type="spellEnd"/>
          </w:p>
        </w:tc>
        <w:tc>
          <w:tcPr>
            <w:tcW w:w="6926" w:type="dxa"/>
            <w:tcMar>
              <w:top w:w="70" w:type="dxa"/>
              <w:left w:w="100" w:type="dxa"/>
              <w:bottom w:w="70" w:type="dxa"/>
              <w:right w:w="100" w:type="dxa"/>
            </w:tcMar>
            <w:vAlign w:val="center"/>
          </w:tcPr>
          <w:p w14:paraId="7D50D7B9" w14:textId="77777777" w:rsidR="00D375D1" w:rsidRDefault="00F8232F">
            <w:r>
              <w:rPr>
                <w:sz w:val="19"/>
                <w:szCs w:val="19"/>
              </w:rPr>
              <w:t xml:space="preserve">Es la capa del lago de datos que contiene datos limpios, transformados y optimizados, organizados en un formato listo para el consumo directo por parte de analistas de negocio, científicos de datos </w:t>
            </w:r>
            <w:r>
              <w:rPr>
                <w:sz w:val="19"/>
                <w:szCs w:val="19"/>
              </w:rPr>
              <w:t>y aplicaciones, facilitando el acceso a información confiable y de alto valor.</w:t>
            </w:r>
          </w:p>
        </w:tc>
      </w:tr>
      <w:tr w:rsidR="00D375D1" w14:paraId="6B6CCCEF"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7EC2C6C9" w14:textId="77777777" w:rsidR="00D375D1" w:rsidRDefault="00F8232F">
            <w:proofErr w:type="spellStart"/>
            <w:r>
              <w:rPr>
                <w:sz w:val="19"/>
                <w:szCs w:val="19"/>
              </w:rPr>
              <w:t>Semantic</w:t>
            </w:r>
            <w:proofErr w:type="spellEnd"/>
            <w:r>
              <w:rPr>
                <w:sz w:val="19"/>
                <w:szCs w:val="19"/>
              </w:rPr>
              <w:t xml:space="preserve"> </w:t>
            </w:r>
            <w:proofErr w:type="spellStart"/>
            <w:r>
              <w:rPr>
                <w:sz w:val="19"/>
                <w:szCs w:val="19"/>
              </w:rPr>
              <w:t>Layer</w:t>
            </w:r>
            <w:proofErr w:type="spellEnd"/>
          </w:p>
        </w:tc>
        <w:tc>
          <w:tcPr>
            <w:tcW w:w="6926" w:type="dxa"/>
            <w:tcMar>
              <w:top w:w="70" w:type="dxa"/>
              <w:left w:w="100" w:type="dxa"/>
              <w:bottom w:w="70" w:type="dxa"/>
              <w:right w:w="100" w:type="dxa"/>
            </w:tcMar>
            <w:vAlign w:val="center"/>
          </w:tcPr>
          <w:p w14:paraId="1150FFAA" w14:textId="77777777" w:rsidR="00D375D1" w:rsidRDefault="00F8232F">
            <w:r>
              <w:rPr>
                <w:sz w:val="19"/>
                <w:szCs w:val="19"/>
              </w:rPr>
              <w:t>Es una capa de abstracción que traduce la complejidad de las estructuras de datos subyacentes en términos de negocio intuitivos, permitiendo a los usuarios empre</w:t>
            </w:r>
            <w:r>
              <w:rPr>
                <w:sz w:val="19"/>
                <w:szCs w:val="19"/>
              </w:rPr>
              <w:t xml:space="preserve">sariales formular consultas y obtener </w:t>
            </w:r>
            <w:proofErr w:type="spellStart"/>
            <w:r>
              <w:rPr>
                <w:sz w:val="19"/>
                <w:szCs w:val="19"/>
              </w:rPr>
              <w:t>insights</w:t>
            </w:r>
            <w:proofErr w:type="spellEnd"/>
            <w:r>
              <w:rPr>
                <w:sz w:val="19"/>
                <w:szCs w:val="19"/>
              </w:rPr>
              <w:t xml:space="preserve"> utilizando un lenguaje familiar, sin necesidad de conocer la estructura técnica de las bases de datos.</w:t>
            </w:r>
          </w:p>
        </w:tc>
      </w:tr>
      <w:tr w:rsidR="00D375D1" w14:paraId="52582397" w14:textId="77777777">
        <w:tblPrEx>
          <w:tblCellMar>
            <w:top w:w="0" w:type="dxa"/>
            <w:bottom w:w="0" w:type="dxa"/>
          </w:tblCellMar>
        </w:tblPrEx>
        <w:trPr>
          <w:cantSplit/>
        </w:trPr>
        <w:tc>
          <w:tcPr>
            <w:tcW w:w="2433" w:type="dxa"/>
            <w:tcMar>
              <w:top w:w="70" w:type="dxa"/>
              <w:left w:w="100" w:type="dxa"/>
              <w:bottom w:w="70" w:type="dxa"/>
              <w:right w:w="100" w:type="dxa"/>
            </w:tcMar>
            <w:vAlign w:val="center"/>
          </w:tcPr>
          <w:p w14:paraId="47FEE529" w14:textId="77777777" w:rsidR="00D375D1" w:rsidRDefault="00F8232F">
            <w:proofErr w:type="spellStart"/>
            <w:r>
              <w:rPr>
                <w:sz w:val="19"/>
                <w:szCs w:val="19"/>
              </w:rPr>
              <w:t>Visualization</w:t>
            </w:r>
            <w:proofErr w:type="spellEnd"/>
            <w:r>
              <w:rPr>
                <w:sz w:val="19"/>
                <w:szCs w:val="19"/>
              </w:rPr>
              <w:t xml:space="preserve"> </w:t>
            </w:r>
            <w:proofErr w:type="spellStart"/>
            <w:r>
              <w:rPr>
                <w:sz w:val="19"/>
                <w:szCs w:val="19"/>
              </w:rPr>
              <w:t>Layer</w:t>
            </w:r>
            <w:proofErr w:type="spellEnd"/>
          </w:p>
        </w:tc>
        <w:tc>
          <w:tcPr>
            <w:tcW w:w="6926" w:type="dxa"/>
            <w:tcMar>
              <w:top w:w="70" w:type="dxa"/>
              <w:left w:w="100" w:type="dxa"/>
              <w:bottom w:w="70" w:type="dxa"/>
              <w:right w:w="100" w:type="dxa"/>
            </w:tcMar>
            <w:vAlign w:val="center"/>
          </w:tcPr>
          <w:p w14:paraId="18AA24F2" w14:textId="77777777" w:rsidR="00D375D1" w:rsidRDefault="00F8232F">
            <w:r>
              <w:rPr>
                <w:sz w:val="19"/>
                <w:szCs w:val="19"/>
              </w:rPr>
              <w:t>Es la etapa final en la arquitectura de datos donde la información procesada se prese</w:t>
            </w:r>
            <w:r>
              <w:rPr>
                <w:sz w:val="19"/>
                <w:szCs w:val="19"/>
              </w:rPr>
              <w:t xml:space="preserve">nta a los usuarios finales a través de herramientas de Business </w:t>
            </w:r>
            <w:proofErr w:type="spellStart"/>
            <w:r>
              <w:rPr>
                <w:sz w:val="19"/>
                <w:szCs w:val="19"/>
              </w:rPr>
              <w:t>Intelligence</w:t>
            </w:r>
            <w:proofErr w:type="spellEnd"/>
            <w:r>
              <w:rPr>
                <w:sz w:val="19"/>
                <w:szCs w:val="19"/>
              </w:rPr>
              <w:t xml:space="preserve"> (BI), paneles de control interactivos e informes gráficos, facilitando la comprensión de los datos y la toma de decisiones informadas.</w:t>
            </w:r>
          </w:p>
        </w:tc>
      </w:tr>
    </w:tbl>
    <w:p w14:paraId="1A5A433B" w14:textId="77777777" w:rsidR="00D375D1" w:rsidRDefault="00F8232F">
      <w:pPr>
        <w:pStyle w:val="Ttulo2"/>
      </w:pPr>
      <w:bookmarkStart w:id="56" w:name="_Toc240636042"/>
      <w:r>
        <w:t>2.2 Acrónimos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7676"/>
      </w:tblGrid>
      <w:tr w:rsidR="00D375D1" w14:paraId="223A9387" w14:textId="77777777">
        <w:tblPrEx>
          <w:tblCellMar>
            <w:top w:w="0" w:type="dxa"/>
            <w:bottom w:w="0" w:type="dxa"/>
          </w:tblCellMar>
        </w:tblPrEx>
        <w:trPr>
          <w:cantSplit/>
          <w:tblHeader/>
        </w:trPr>
        <w:tc>
          <w:tcPr>
            <w:tcW w:w="1684" w:type="dxa"/>
            <w:shd w:val="clear" w:color="auto" w:fill="1F3864"/>
            <w:tcMar>
              <w:top w:w="70" w:type="dxa"/>
              <w:left w:w="100" w:type="dxa"/>
              <w:bottom w:w="70" w:type="dxa"/>
              <w:right w:w="100" w:type="dxa"/>
            </w:tcMar>
            <w:vAlign w:val="center"/>
          </w:tcPr>
          <w:p w14:paraId="13D1ED14" w14:textId="77777777" w:rsidR="00D375D1" w:rsidRDefault="00F8232F">
            <w:r>
              <w:rPr>
                <w:b/>
                <w:bCs/>
                <w:color w:val="FFFFFF"/>
                <w:sz w:val="19"/>
                <w:szCs w:val="19"/>
              </w:rPr>
              <w:t>Acrónimo</w:t>
            </w:r>
          </w:p>
        </w:tc>
        <w:tc>
          <w:tcPr>
            <w:tcW w:w="7675" w:type="dxa"/>
            <w:shd w:val="clear" w:color="auto" w:fill="1F3864"/>
            <w:tcMar>
              <w:top w:w="70" w:type="dxa"/>
              <w:left w:w="100" w:type="dxa"/>
              <w:bottom w:w="70" w:type="dxa"/>
              <w:right w:w="100" w:type="dxa"/>
            </w:tcMar>
            <w:vAlign w:val="center"/>
          </w:tcPr>
          <w:p w14:paraId="7780C60B" w14:textId="77777777" w:rsidR="00D375D1" w:rsidRDefault="00F8232F">
            <w:r>
              <w:rPr>
                <w:b/>
                <w:bCs/>
                <w:color w:val="FFFFFF"/>
                <w:sz w:val="19"/>
                <w:szCs w:val="19"/>
              </w:rPr>
              <w:t>Significado</w:t>
            </w:r>
          </w:p>
        </w:tc>
      </w:tr>
      <w:tr w:rsidR="00D375D1" w14:paraId="0E00FA8E"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3C3A5B83" w14:textId="77777777" w:rsidR="00D375D1" w:rsidRDefault="00F8232F">
            <w:r>
              <w:rPr>
                <w:sz w:val="19"/>
                <w:szCs w:val="19"/>
              </w:rPr>
              <w:t>CNT E.P.</w:t>
            </w:r>
          </w:p>
        </w:tc>
        <w:tc>
          <w:tcPr>
            <w:tcW w:w="7675" w:type="dxa"/>
            <w:tcMar>
              <w:top w:w="70" w:type="dxa"/>
              <w:left w:w="100" w:type="dxa"/>
              <w:bottom w:w="70" w:type="dxa"/>
              <w:right w:w="100" w:type="dxa"/>
            </w:tcMar>
            <w:vAlign w:val="center"/>
          </w:tcPr>
          <w:p w14:paraId="25D596A5" w14:textId="77777777" w:rsidR="00D375D1" w:rsidRDefault="00F8232F">
            <w:r>
              <w:rPr>
                <w:sz w:val="19"/>
                <w:szCs w:val="19"/>
              </w:rPr>
              <w:t>Corporación Nacional de Telecomunicaciones Empresa Pública</w:t>
            </w:r>
          </w:p>
        </w:tc>
      </w:tr>
      <w:tr w:rsidR="00D375D1" w14:paraId="7B85B5A5"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5698DF6B" w14:textId="77777777" w:rsidR="00D375D1" w:rsidRDefault="00F8232F">
            <w:r>
              <w:rPr>
                <w:sz w:val="19"/>
                <w:szCs w:val="19"/>
              </w:rPr>
              <w:t>GDPR</w:t>
            </w:r>
          </w:p>
        </w:tc>
        <w:tc>
          <w:tcPr>
            <w:tcW w:w="7675" w:type="dxa"/>
            <w:tcMar>
              <w:top w:w="70" w:type="dxa"/>
              <w:left w:w="100" w:type="dxa"/>
              <w:bottom w:w="70" w:type="dxa"/>
              <w:right w:w="100" w:type="dxa"/>
            </w:tcMar>
            <w:vAlign w:val="center"/>
          </w:tcPr>
          <w:p w14:paraId="41BFF0CD" w14:textId="77777777" w:rsidR="00D375D1" w:rsidRDefault="00F8232F">
            <w:r>
              <w:rPr>
                <w:sz w:val="19"/>
                <w:szCs w:val="19"/>
              </w:rPr>
              <w:t>Reglamento General de Protección de Datos</w:t>
            </w:r>
          </w:p>
        </w:tc>
      </w:tr>
      <w:tr w:rsidR="00D375D1" w14:paraId="7A2A74C3"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53967E97" w14:textId="77777777" w:rsidR="00D375D1" w:rsidRDefault="00F8232F">
            <w:r>
              <w:rPr>
                <w:sz w:val="19"/>
                <w:szCs w:val="19"/>
              </w:rPr>
              <w:t>API</w:t>
            </w:r>
          </w:p>
        </w:tc>
        <w:tc>
          <w:tcPr>
            <w:tcW w:w="7675" w:type="dxa"/>
            <w:tcMar>
              <w:top w:w="70" w:type="dxa"/>
              <w:left w:w="100" w:type="dxa"/>
              <w:bottom w:w="70" w:type="dxa"/>
              <w:right w:w="100" w:type="dxa"/>
            </w:tcMar>
            <w:vAlign w:val="center"/>
          </w:tcPr>
          <w:p w14:paraId="4F83463D" w14:textId="77777777" w:rsidR="00D375D1" w:rsidRDefault="00F8232F">
            <w:r>
              <w:rPr>
                <w:sz w:val="19"/>
                <w:szCs w:val="19"/>
              </w:rPr>
              <w:t>Interfaz de Programación de Aplicaciones (</w:t>
            </w:r>
            <w:proofErr w:type="spellStart"/>
            <w:r>
              <w:rPr>
                <w:sz w:val="19"/>
                <w:szCs w:val="19"/>
              </w:rPr>
              <w:t>Application</w:t>
            </w:r>
            <w:proofErr w:type="spellEnd"/>
            <w:r>
              <w:rPr>
                <w:sz w:val="19"/>
                <w:szCs w:val="19"/>
              </w:rPr>
              <w:t xml:space="preserve"> </w:t>
            </w:r>
            <w:proofErr w:type="spellStart"/>
            <w:r>
              <w:rPr>
                <w:sz w:val="19"/>
                <w:szCs w:val="19"/>
              </w:rPr>
              <w:t>Programming</w:t>
            </w:r>
            <w:proofErr w:type="spellEnd"/>
            <w:r>
              <w:rPr>
                <w:sz w:val="19"/>
                <w:szCs w:val="19"/>
              </w:rPr>
              <w:t xml:space="preserve"> Interface)</w:t>
            </w:r>
          </w:p>
        </w:tc>
      </w:tr>
      <w:tr w:rsidR="00D375D1" w14:paraId="6344DF31"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49CE5E8A" w14:textId="77777777" w:rsidR="00D375D1" w:rsidRDefault="00F8232F">
            <w:r>
              <w:rPr>
                <w:sz w:val="19"/>
                <w:szCs w:val="19"/>
              </w:rPr>
              <w:t>BGP</w:t>
            </w:r>
          </w:p>
        </w:tc>
        <w:tc>
          <w:tcPr>
            <w:tcW w:w="7675" w:type="dxa"/>
            <w:tcMar>
              <w:top w:w="70" w:type="dxa"/>
              <w:left w:w="100" w:type="dxa"/>
              <w:bottom w:w="70" w:type="dxa"/>
              <w:right w:w="100" w:type="dxa"/>
            </w:tcMar>
            <w:vAlign w:val="center"/>
          </w:tcPr>
          <w:p w14:paraId="0D0DBE29" w14:textId="77777777" w:rsidR="00D375D1" w:rsidRDefault="00F8232F">
            <w:r>
              <w:rPr>
                <w:sz w:val="19"/>
                <w:szCs w:val="19"/>
              </w:rPr>
              <w:t>Protocolo de Pasarela Fronteriza (</w:t>
            </w:r>
            <w:proofErr w:type="spellStart"/>
            <w:r>
              <w:rPr>
                <w:sz w:val="19"/>
                <w:szCs w:val="19"/>
              </w:rPr>
              <w:t>Border</w:t>
            </w:r>
            <w:proofErr w:type="spellEnd"/>
            <w:r>
              <w:rPr>
                <w:sz w:val="19"/>
                <w:szCs w:val="19"/>
              </w:rPr>
              <w:t xml:space="preserve"> Gateway </w:t>
            </w:r>
            <w:proofErr w:type="spellStart"/>
            <w:r>
              <w:rPr>
                <w:sz w:val="19"/>
                <w:szCs w:val="19"/>
              </w:rPr>
              <w:t>Protocol</w:t>
            </w:r>
            <w:proofErr w:type="spellEnd"/>
            <w:r>
              <w:rPr>
                <w:sz w:val="19"/>
                <w:szCs w:val="19"/>
              </w:rPr>
              <w:t>)</w:t>
            </w:r>
          </w:p>
        </w:tc>
      </w:tr>
      <w:tr w:rsidR="00D375D1" w14:paraId="74D43DAF"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643352C2" w14:textId="77777777" w:rsidR="00D375D1" w:rsidRDefault="00F8232F">
            <w:r>
              <w:rPr>
                <w:sz w:val="19"/>
                <w:szCs w:val="19"/>
              </w:rPr>
              <w:t>BI</w:t>
            </w:r>
          </w:p>
        </w:tc>
        <w:tc>
          <w:tcPr>
            <w:tcW w:w="7675" w:type="dxa"/>
            <w:tcMar>
              <w:top w:w="70" w:type="dxa"/>
              <w:left w:w="100" w:type="dxa"/>
              <w:bottom w:w="70" w:type="dxa"/>
              <w:right w:w="100" w:type="dxa"/>
            </w:tcMar>
            <w:vAlign w:val="center"/>
          </w:tcPr>
          <w:p w14:paraId="1FFAD543" w14:textId="77777777" w:rsidR="00D375D1" w:rsidRDefault="00F8232F">
            <w:r>
              <w:rPr>
                <w:sz w:val="19"/>
                <w:szCs w:val="19"/>
              </w:rPr>
              <w:t xml:space="preserve">Inteligencia de Negocios (Business </w:t>
            </w:r>
            <w:proofErr w:type="spellStart"/>
            <w:r>
              <w:rPr>
                <w:sz w:val="19"/>
                <w:szCs w:val="19"/>
              </w:rPr>
              <w:t>Intelligence</w:t>
            </w:r>
            <w:proofErr w:type="spellEnd"/>
            <w:r>
              <w:rPr>
                <w:sz w:val="19"/>
                <w:szCs w:val="19"/>
              </w:rPr>
              <w:t>)</w:t>
            </w:r>
          </w:p>
        </w:tc>
      </w:tr>
      <w:tr w:rsidR="00D375D1" w14:paraId="577EF0F6"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0D4F5452" w14:textId="77777777" w:rsidR="00D375D1" w:rsidRDefault="00F8232F">
            <w:r>
              <w:rPr>
                <w:sz w:val="19"/>
                <w:szCs w:val="19"/>
              </w:rPr>
              <w:t>CSV</w:t>
            </w:r>
          </w:p>
        </w:tc>
        <w:tc>
          <w:tcPr>
            <w:tcW w:w="7675" w:type="dxa"/>
            <w:tcMar>
              <w:top w:w="70" w:type="dxa"/>
              <w:left w:w="100" w:type="dxa"/>
              <w:bottom w:w="70" w:type="dxa"/>
              <w:right w:w="100" w:type="dxa"/>
            </w:tcMar>
            <w:vAlign w:val="center"/>
          </w:tcPr>
          <w:p w14:paraId="37627713" w14:textId="77777777" w:rsidR="00D375D1" w:rsidRDefault="00F8232F">
            <w:r>
              <w:rPr>
                <w:sz w:val="19"/>
                <w:szCs w:val="19"/>
              </w:rPr>
              <w:t>Valores Separados por Comas (</w:t>
            </w:r>
            <w:proofErr w:type="spellStart"/>
            <w:r>
              <w:rPr>
                <w:sz w:val="19"/>
                <w:szCs w:val="19"/>
              </w:rPr>
              <w:t>Comma</w:t>
            </w:r>
            <w:proofErr w:type="spellEnd"/>
            <w:r>
              <w:rPr>
                <w:sz w:val="19"/>
                <w:szCs w:val="19"/>
              </w:rPr>
              <w:t xml:space="preserve"> </w:t>
            </w:r>
            <w:proofErr w:type="spellStart"/>
            <w:r>
              <w:rPr>
                <w:sz w:val="19"/>
                <w:szCs w:val="19"/>
              </w:rPr>
              <w:t>Separated</w:t>
            </w:r>
            <w:proofErr w:type="spellEnd"/>
            <w:r>
              <w:rPr>
                <w:sz w:val="19"/>
                <w:szCs w:val="19"/>
              </w:rPr>
              <w:t xml:space="preserve"> </w:t>
            </w:r>
            <w:proofErr w:type="spellStart"/>
            <w:r>
              <w:rPr>
                <w:sz w:val="19"/>
                <w:szCs w:val="19"/>
              </w:rPr>
              <w:t>Values</w:t>
            </w:r>
            <w:proofErr w:type="spellEnd"/>
            <w:r>
              <w:rPr>
                <w:sz w:val="19"/>
                <w:szCs w:val="19"/>
              </w:rPr>
              <w:t>)</w:t>
            </w:r>
          </w:p>
        </w:tc>
      </w:tr>
      <w:tr w:rsidR="00D375D1" w14:paraId="1ECFC908"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3BEEFE23" w14:textId="77777777" w:rsidR="00D375D1" w:rsidRDefault="00F8232F">
            <w:r>
              <w:rPr>
                <w:sz w:val="19"/>
                <w:szCs w:val="19"/>
              </w:rPr>
              <w:t>ETL</w:t>
            </w:r>
            <w:r>
              <w:rPr>
                <w:sz w:val="19"/>
                <w:szCs w:val="19"/>
              </w:rPr>
              <w:t>/ELT</w:t>
            </w:r>
          </w:p>
        </w:tc>
        <w:tc>
          <w:tcPr>
            <w:tcW w:w="7675" w:type="dxa"/>
            <w:tcMar>
              <w:top w:w="70" w:type="dxa"/>
              <w:left w:w="100" w:type="dxa"/>
              <w:bottom w:w="70" w:type="dxa"/>
              <w:right w:w="100" w:type="dxa"/>
            </w:tcMar>
            <w:vAlign w:val="center"/>
          </w:tcPr>
          <w:p w14:paraId="5A98465A" w14:textId="77777777" w:rsidR="00D375D1" w:rsidRDefault="00F8232F">
            <w:r>
              <w:rPr>
                <w:sz w:val="19"/>
                <w:szCs w:val="19"/>
              </w:rPr>
              <w:t>Extracción, Transformación y Carga / Extracción, Carga y Transformación</w:t>
            </w:r>
          </w:p>
        </w:tc>
      </w:tr>
      <w:tr w:rsidR="00D375D1" w14:paraId="7094E670"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246005AF" w14:textId="77777777" w:rsidR="00D375D1" w:rsidRDefault="00F8232F">
            <w:r>
              <w:rPr>
                <w:sz w:val="19"/>
                <w:szCs w:val="19"/>
              </w:rPr>
              <w:t>GCP</w:t>
            </w:r>
          </w:p>
        </w:tc>
        <w:tc>
          <w:tcPr>
            <w:tcW w:w="7675" w:type="dxa"/>
            <w:tcMar>
              <w:top w:w="70" w:type="dxa"/>
              <w:left w:w="100" w:type="dxa"/>
              <w:bottom w:w="70" w:type="dxa"/>
              <w:right w:w="100" w:type="dxa"/>
            </w:tcMar>
            <w:vAlign w:val="center"/>
          </w:tcPr>
          <w:p w14:paraId="12C6D2E2" w14:textId="77777777" w:rsidR="00D375D1" w:rsidRDefault="00F8232F">
            <w:r>
              <w:rPr>
                <w:sz w:val="19"/>
                <w:szCs w:val="19"/>
              </w:rPr>
              <w:t xml:space="preserve">Plataforma de Google Cloud (Google Cloud </w:t>
            </w:r>
            <w:proofErr w:type="spellStart"/>
            <w:r>
              <w:rPr>
                <w:sz w:val="19"/>
                <w:szCs w:val="19"/>
              </w:rPr>
              <w:t>Platform</w:t>
            </w:r>
            <w:proofErr w:type="spellEnd"/>
            <w:r>
              <w:rPr>
                <w:sz w:val="19"/>
                <w:szCs w:val="19"/>
              </w:rPr>
              <w:t>)</w:t>
            </w:r>
          </w:p>
        </w:tc>
      </w:tr>
      <w:tr w:rsidR="00D375D1" w14:paraId="1DD972C4"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1B595BB0" w14:textId="77777777" w:rsidR="00D375D1" w:rsidRDefault="00F8232F">
            <w:r>
              <w:rPr>
                <w:sz w:val="19"/>
                <w:szCs w:val="19"/>
              </w:rPr>
              <w:t>HA VPN</w:t>
            </w:r>
          </w:p>
        </w:tc>
        <w:tc>
          <w:tcPr>
            <w:tcW w:w="7675" w:type="dxa"/>
            <w:tcMar>
              <w:top w:w="70" w:type="dxa"/>
              <w:left w:w="100" w:type="dxa"/>
              <w:bottom w:w="70" w:type="dxa"/>
              <w:right w:w="100" w:type="dxa"/>
            </w:tcMar>
            <w:vAlign w:val="center"/>
          </w:tcPr>
          <w:p w14:paraId="4E1F324C" w14:textId="77777777" w:rsidR="00D375D1" w:rsidRDefault="00F8232F">
            <w:r>
              <w:rPr>
                <w:sz w:val="19"/>
                <w:szCs w:val="19"/>
              </w:rPr>
              <w:t xml:space="preserve">Red Privada Virtual de Alta Disponibilidad (High </w:t>
            </w:r>
            <w:proofErr w:type="spellStart"/>
            <w:r>
              <w:rPr>
                <w:sz w:val="19"/>
                <w:szCs w:val="19"/>
              </w:rPr>
              <w:t>Availability</w:t>
            </w:r>
            <w:proofErr w:type="spellEnd"/>
            <w:r>
              <w:rPr>
                <w:sz w:val="19"/>
                <w:szCs w:val="19"/>
              </w:rPr>
              <w:t xml:space="preserve"> VPN)</w:t>
            </w:r>
          </w:p>
        </w:tc>
      </w:tr>
      <w:tr w:rsidR="00D375D1" w14:paraId="5E0A6776"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3A1484EC" w14:textId="77777777" w:rsidR="00D375D1" w:rsidRDefault="00F8232F">
            <w:r>
              <w:rPr>
                <w:sz w:val="19"/>
                <w:szCs w:val="19"/>
              </w:rPr>
              <w:t>IA</w:t>
            </w:r>
          </w:p>
        </w:tc>
        <w:tc>
          <w:tcPr>
            <w:tcW w:w="7675" w:type="dxa"/>
            <w:tcMar>
              <w:top w:w="70" w:type="dxa"/>
              <w:left w:w="100" w:type="dxa"/>
              <w:bottom w:w="70" w:type="dxa"/>
              <w:right w:w="100" w:type="dxa"/>
            </w:tcMar>
            <w:vAlign w:val="center"/>
          </w:tcPr>
          <w:p w14:paraId="403C22A8" w14:textId="77777777" w:rsidR="00D375D1" w:rsidRDefault="00F8232F">
            <w:r>
              <w:rPr>
                <w:sz w:val="19"/>
                <w:szCs w:val="19"/>
              </w:rPr>
              <w:t>Inteligencia Artificial</w:t>
            </w:r>
          </w:p>
        </w:tc>
      </w:tr>
      <w:tr w:rsidR="00D375D1" w14:paraId="3617E9CD"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5030114D" w14:textId="77777777" w:rsidR="00D375D1" w:rsidRDefault="00F8232F">
            <w:r>
              <w:rPr>
                <w:sz w:val="19"/>
                <w:szCs w:val="19"/>
              </w:rPr>
              <w:t>DINARP</w:t>
            </w:r>
          </w:p>
        </w:tc>
        <w:tc>
          <w:tcPr>
            <w:tcW w:w="7675" w:type="dxa"/>
            <w:tcMar>
              <w:top w:w="70" w:type="dxa"/>
              <w:left w:w="100" w:type="dxa"/>
              <w:bottom w:w="70" w:type="dxa"/>
              <w:right w:w="100" w:type="dxa"/>
            </w:tcMar>
            <w:vAlign w:val="center"/>
          </w:tcPr>
          <w:p w14:paraId="5F14A557" w14:textId="77777777" w:rsidR="00D375D1" w:rsidRDefault="00F8232F">
            <w:r>
              <w:rPr>
                <w:sz w:val="19"/>
                <w:szCs w:val="19"/>
              </w:rPr>
              <w:t>Dirección Nacional de Registro Públicos</w:t>
            </w:r>
          </w:p>
        </w:tc>
      </w:tr>
      <w:tr w:rsidR="00D375D1" w14:paraId="2088BB9E"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4E71263A" w14:textId="77777777" w:rsidR="00D375D1" w:rsidRDefault="00F8232F">
            <w:proofErr w:type="spellStart"/>
            <w:r>
              <w:rPr>
                <w:sz w:val="19"/>
                <w:szCs w:val="19"/>
              </w:rPr>
              <w:t>KPIs</w:t>
            </w:r>
            <w:proofErr w:type="spellEnd"/>
          </w:p>
        </w:tc>
        <w:tc>
          <w:tcPr>
            <w:tcW w:w="7675" w:type="dxa"/>
            <w:tcMar>
              <w:top w:w="70" w:type="dxa"/>
              <w:left w:w="100" w:type="dxa"/>
              <w:bottom w:w="70" w:type="dxa"/>
              <w:right w:w="100" w:type="dxa"/>
            </w:tcMar>
            <w:vAlign w:val="center"/>
          </w:tcPr>
          <w:p w14:paraId="65D46738" w14:textId="77777777" w:rsidR="00D375D1" w:rsidRDefault="00F8232F">
            <w:r>
              <w:rPr>
                <w:sz w:val="19"/>
                <w:szCs w:val="19"/>
              </w:rPr>
              <w:t xml:space="preserve">Indicadores Clave de Desempeño (Key Performance </w:t>
            </w:r>
            <w:proofErr w:type="spellStart"/>
            <w:r>
              <w:rPr>
                <w:sz w:val="19"/>
                <w:szCs w:val="19"/>
              </w:rPr>
              <w:t>Indicators</w:t>
            </w:r>
            <w:proofErr w:type="spellEnd"/>
            <w:r>
              <w:rPr>
                <w:sz w:val="19"/>
                <w:szCs w:val="19"/>
              </w:rPr>
              <w:t>)</w:t>
            </w:r>
          </w:p>
        </w:tc>
      </w:tr>
      <w:tr w:rsidR="00D375D1" w14:paraId="0E175367"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389261EF" w14:textId="77777777" w:rsidR="00D375D1" w:rsidRDefault="00F8232F">
            <w:r>
              <w:rPr>
                <w:sz w:val="19"/>
                <w:szCs w:val="19"/>
              </w:rPr>
              <w:t>OLTP</w:t>
            </w:r>
          </w:p>
        </w:tc>
        <w:tc>
          <w:tcPr>
            <w:tcW w:w="7675" w:type="dxa"/>
            <w:tcMar>
              <w:top w:w="70" w:type="dxa"/>
              <w:left w:w="100" w:type="dxa"/>
              <w:bottom w:w="70" w:type="dxa"/>
              <w:right w:w="100" w:type="dxa"/>
            </w:tcMar>
            <w:vAlign w:val="center"/>
          </w:tcPr>
          <w:p w14:paraId="62C3D6E1" w14:textId="77777777" w:rsidR="00D375D1" w:rsidRDefault="00F8232F">
            <w:r>
              <w:rPr>
                <w:sz w:val="19"/>
                <w:szCs w:val="19"/>
              </w:rPr>
              <w:t xml:space="preserve">Procesamiento de Transacciones en Línea (Online </w:t>
            </w:r>
            <w:proofErr w:type="spellStart"/>
            <w:r>
              <w:rPr>
                <w:sz w:val="19"/>
                <w:szCs w:val="19"/>
              </w:rPr>
              <w:t>Transaction</w:t>
            </w:r>
            <w:proofErr w:type="spellEnd"/>
            <w:r>
              <w:rPr>
                <w:sz w:val="19"/>
                <w:szCs w:val="19"/>
              </w:rPr>
              <w:t xml:space="preserve"> Processing)</w:t>
            </w:r>
          </w:p>
        </w:tc>
      </w:tr>
      <w:tr w:rsidR="00D375D1" w14:paraId="01FD63D6"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2FE74BD8" w14:textId="77777777" w:rsidR="00D375D1" w:rsidRDefault="00F8232F">
            <w:r>
              <w:rPr>
                <w:sz w:val="19"/>
                <w:szCs w:val="19"/>
              </w:rPr>
              <w:t>PII</w:t>
            </w:r>
          </w:p>
        </w:tc>
        <w:tc>
          <w:tcPr>
            <w:tcW w:w="7675" w:type="dxa"/>
            <w:tcMar>
              <w:top w:w="70" w:type="dxa"/>
              <w:left w:w="100" w:type="dxa"/>
              <w:bottom w:w="70" w:type="dxa"/>
              <w:right w:w="100" w:type="dxa"/>
            </w:tcMar>
            <w:vAlign w:val="center"/>
          </w:tcPr>
          <w:p w14:paraId="57556480" w14:textId="77777777" w:rsidR="00D375D1" w:rsidRDefault="00F8232F">
            <w:r>
              <w:rPr>
                <w:sz w:val="19"/>
                <w:szCs w:val="19"/>
              </w:rPr>
              <w:t>Información de Identificación Personal (</w:t>
            </w:r>
            <w:proofErr w:type="spellStart"/>
            <w:r>
              <w:rPr>
                <w:sz w:val="19"/>
                <w:szCs w:val="19"/>
              </w:rPr>
              <w:t>Personally</w:t>
            </w:r>
            <w:proofErr w:type="spellEnd"/>
            <w:r>
              <w:rPr>
                <w:sz w:val="19"/>
                <w:szCs w:val="19"/>
              </w:rPr>
              <w:t xml:space="preserve"> </w:t>
            </w:r>
            <w:proofErr w:type="spellStart"/>
            <w:r>
              <w:rPr>
                <w:sz w:val="19"/>
                <w:szCs w:val="19"/>
              </w:rPr>
              <w:t>Identifiable</w:t>
            </w:r>
            <w:proofErr w:type="spellEnd"/>
            <w:r>
              <w:rPr>
                <w:sz w:val="19"/>
                <w:szCs w:val="19"/>
              </w:rPr>
              <w:t xml:space="preserve"> </w:t>
            </w:r>
            <w:proofErr w:type="spellStart"/>
            <w:r>
              <w:rPr>
                <w:sz w:val="19"/>
                <w:szCs w:val="19"/>
              </w:rPr>
              <w:t>Information</w:t>
            </w:r>
            <w:proofErr w:type="spellEnd"/>
            <w:r>
              <w:rPr>
                <w:sz w:val="19"/>
                <w:szCs w:val="19"/>
              </w:rPr>
              <w:t>)</w:t>
            </w:r>
          </w:p>
        </w:tc>
      </w:tr>
      <w:tr w:rsidR="00D375D1" w14:paraId="49C86C94"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70EBBA58" w14:textId="77777777" w:rsidR="00D375D1" w:rsidRDefault="00F8232F">
            <w:r>
              <w:rPr>
                <w:sz w:val="19"/>
                <w:szCs w:val="19"/>
              </w:rPr>
              <w:t>SLA</w:t>
            </w:r>
          </w:p>
        </w:tc>
        <w:tc>
          <w:tcPr>
            <w:tcW w:w="7675" w:type="dxa"/>
            <w:tcMar>
              <w:top w:w="70" w:type="dxa"/>
              <w:left w:w="100" w:type="dxa"/>
              <w:bottom w:w="70" w:type="dxa"/>
              <w:right w:w="100" w:type="dxa"/>
            </w:tcMar>
            <w:vAlign w:val="center"/>
          </w:tcPr>
          <w:p w14:paraId="1E58A541" w14:textId="77777777" w:rsidR="00D375D1" w:rsidRDefault="00F8232F">
            <w:r>
              <w:rPr>
                <w:sz w:val="19"/>
                <w:szCs w:val="19"/>
              </w:rPr>
              <w:t>Acuerdo de Nivel de Servicio (</w:t>
            </w:r>
            <w:proofErr w:type="spellStart"/>
            <w:r>
              <w:rPr>
                <w:sz w:val="19"/>
                <w:szCs w:val="19"/>
              </w:rPr>
              <w:t>Service</w:t>
            </w:r>
            <w:proofErr w:type="spellEnd"/>
            <w:r>
              <w:rPr>
                <w:sz w:val="19"/>
                <w:szCs w:val="19"/>
              </w:rPr>
              <w:t xml:space="preserve"> </w:t>
            </w:r>
            <w:proofErr w:type="spellStart"/>
            <w:r>
              <w:rPr>
                <w:sz w:val="19"/>
                <w:szCs w:val="19"/>
              </w:rPr>
              <w:t>Level</w:t>
            </w:r>
            <w:proofErr w:type="spellEnd"/>
            <w:r>
              <w:rPr>
                <w:sz w:val="19"/>
                <w:szCs w:val="19"/>
              </w:rPr>
              <w:t xml:space="preserve"> </w:t>
            </w:r>
            <w:proofErr w:type="spellStart"/>
            <w:r>
              <w:rPr>
                <w:sz w:val="19"/>
                <w:szCs w:val="19"/>
              </w:rPr>
              <w:t>Agreement</w:t>
            </w:r>
            <w:proofErr w:type="spellEnd"/>
            <w:r>
              <w:rPr>
                <w:sz w:val="19"/>
                <w:szCs w:val="19"/>
              </w:rPr>
              <w:t>)</w:t>
            </w:r>
          </w:p>
        </w:tc>
      </w:tr>
      <w:tr w:rsidR="00D375D1" w14:paraId="0E69FA71" w14:textId="77777777">
        <w:tblPrEx>
          <w:tblCellMar>
            <w:top w:w="0" w:type="dxa"/>
            <w:bottom w:w="0" w:type="dxa"/>
          </w:tblCellMar>
        </w:tblPrEx>
        <w:trPr>
          <w:cantSplit/>
        </w:trPr>
        <w:tc>
          <w:tcPr>
            <w:tcW w:w="1684" w:type="dxa"/>
            <w:tcMar>
              <w:top w:w="70" w:type="dxa"/>
              <w:left w:w="100" w:type="dxa"/>
              <w:bottom w:w="70" w:type="dxa"/>
              <w:right w:w="100" w:type="dxa"/>
            </w:tcMar>
            <w:vAlign w:val="center"/>
          </w:tcPr>
          <w:p w14:paraId="28FA4BEC" w14:textId="77777777" w:rsidR="00D375D1" w:rsidRDefault="00F8232F">
            <w:r>
              <w:rPr>
                <w:sz w:val="19"/>
                <w:szCs w:val="19"/>
              </w:rPr>
              <w:t>UX</w:t>
            </w:r>
          </w:p>
        </w:tc>
        <w:tc>
          <w:tcPr>
            <w:tcW w:w="7675" w:type="dxa"/>
            <w:tcMar>
              <w:top w:w="70" w:type="dxa"/>
              <w:left w:w="100" w:type="dxa"/>
              <w:bottom w:w="70" w:type="dxa"/>
              <w:right w:w="100" w:type="dxa"/>
            </w:tcMar>
            <w:vAlign w:val="center"/>
          </w:tcPr>
          <w:p w14:paraId="253F74A1" w14:textId="77777777" w:rsidR="00D375D1" w:rsidRDefault="00F8232F">
            <w:r>
              <w:rPr>
                <w:sz w:val="19"/>
                <w:szCs w:val="19"/>
              </w:rPr>
              <w:t xml:space="preserve">Experiencia de Usuario (User </w:t>
            </w:r>
            <w:proofErr w:type="spellStart"/>
            <w:r>
              <w:rPr>
                <w:sz w:val="19"/>
                <w:szCs w:val="19"/>
              </w:rPr>
              <w:t>Experience</w:t>
            </w:r>
            <w:proofErr w:type="spellEnd"/>
            <w:r>
              <w:rPr>
                <w:sz w:val="19"/>
                <w:szCs w:val="19"/>
              </w:rPr>
              <w:t>)</w:t>
            </w:r>
          </w:p>
        </w:tc>
      </w:tr>
    </w:tbl>
    <w:p w14:paraId="12B96C23" w14:textId="77777777" w:rsidR="00D375D1" w:rsidRDefault="00F8232F">
      <w:pPr>
        <w:pStyle w:val="Ttulo1"/>
        <w:pageBreakBefore/>
      </w:pPr>
      <w:bookmarkStart w:id="57" w:name="_Toc240636043"/>
      <w:r>
        <w:lastRenderedPageBreak/>
        <w:t>3. Referencias</w:t>
      </w:r>
      <w:bookmarkEnd w:id="57"/>
    </w:p>
    <w:p w14:paraId="6E763F32" w14:textId="77777777" w:rsidR="00D375D1" w:rsidRDefault="00F8232F">
      <w:pPr>
        <w:pStyle w:val="Prrafodelista"/>
        <w:numPr>
          <w:ilvl w:val="0"/>
          <w:numId w:val="2"/>
        </w:numPr>
        <w:spacing w:after="100" w:line="276" w:lineRule="auto"/>
        <w:jc w:val="both"/>
      </w:pPr>
      <w:r>
        <w:t>CNT E.P. &amp; Google LLC. (2024). Convenio Marco de Cooperaci</w:t>
      </w:r>
      <w:r>
        <w:t>ón Comercial para la Transformación Digital. Quito, Ecuador: CNT E.P.</w:t>
      </w:r>
    </w:p>
    <w:p w14:paraId="4963621E" w14:textId="77777777" w:rsidR="00D375D1" w:rsidRDefault="00F8232F">
      <w:pPr>
        <w:pStyle w:val="Prrafodelista"/>
        <w:numPr>
          <w:ilvl w:val="0"/>
          <w:numId w:val="2"/>
        </w:numPr>
        <w:spacing w:after="100" w:line="276" w:lineRule="auto"/>
        <w:jc w:val="both"/>
      </w:pPr>
      <w:r>
        <w:t>Google Cloud. (2023). ¿Qué es un Data Lake? Recuperado de https://cloud.google.com/learn/what-is-a-data-lake?hl=es-419</w:t>
      </w:r>
    </w:p>
    <w:p w14:paraId="04B7E39B" w14:textId="77777777" w:rsidR="00D375D1" w:rsidRDefault="00F8232F">
      <w:pPr>
        <w:pStyle w:val="Prrafodelista"/>
        <w:numPr>
          <w:ilvl w:val="0"/>
          <w:numId w:val="2"/>
        </w:numPr>
        <w:spacing w:after="100" w:line="276" w:lineRule="auto"/>
        <w:jc w:val="both"/>
      </w:pPr>
      <w:r>
        <w:t xml:space="preserve">Google Cloud. (2023). </w:t>
      </w:r>
      <w:proofErr w:type="spellStart"/>
      <w:r>
        <w:t>Dataplex</w:t>
      </w:r>
      <w:proofErr w:type="spellEnd"/>
      <w:r>
        <w:t xml:space="preserve"> Universal </w:t>
      </w:r>
      <w:proofErr w:type="spellStart"/>
      <w:r>
        <w:t>Catalog</w:t>
      </w:r>
      <w:proofErr w:type="spellEnd"/>
      <w:r>
        <w:t xml:space="preserve">: </w:t>
      </w:r>
      <w:proofErr w:type="spellStart"/>
      <w:r>
        <w:t>Documentation</w:t>
      </w:r>
      <w:proofErr w:type="spellEnd"/>
      <w:r>
        <w:t>. Re</w:t>
      </w:r>
      <w:r>
        <w:t>cuperado de https://cloud.google.com/dataplex/docs/catalog-overview?hl=es-419</w:t>
      </w:r>
    </w:p>
    <w:p w14:paraId="1DA36875" w14:textId="77777777" w:rsidR="00D375D1" w:rsidRDefault="00F8232F">
      <w:pPr>
        <w:pStyle w:val="Ttulo1"/>
        <w:pageBreakBefore/>
      </w:pPr>
      <w:bookmarkStart w:id="58" w:name="_Toc240636044"/>
      <w:r>
        <w:lastRenderedPageBreak/>
        <w:t>4. Anexos</w:t>
      </w:r>
      <w:bookmarkEnd w:id="58"/>
    </w:p>
    <w:p w14:paraId="20EB1E5B" w14:textId="77777777" w:rsidR="00D375D1" w:rsidRDefault="00F8232F">
      <w:pPr>
        <w:pStyle w:val="Ttulo2"/>
      </w:pPr>
      <w:bookmarkStart w:id="59" w:name="_Toc240636045"/>
      <w:r>
        <w:t>Anexo — Instituciones Fuente Integradas (51)</w:t>
      </w:r>
      <w:bookmarkEnd w:id="59"/>
    </w:p>
    <w:p w14:paraId="76F85854" w14:textId="77777777" w:rsidR="00D375D1" w:rsidRDefault="00F8232F">
      <w:pPr>
        <w:spacing w:after="160" w:line="276" w:lineRule="auto"/>
        <w:jc w:val="both"/>
      </w:pPr>
      <w:r>
        <w:t>Conforme a la Declaración de Alcance, se listan las 51 instituciones fuente actualmente integradas al sistema de interoperabilidad de la DINARP, cuya integración técnica (</w:t>
      </w:r>
      <w:proofErr w:type="spellStart"/>
      <w:r>
        <w:t>APIs</w:t>
      </w:r>
      <w:proofErr w:type="spellEnd"/>
      <w:r>
        <w:t>/puntos de conexión) forma parte del alcance de este programa.</w:t>
      </w:r>
    </w:p>
    <w:p w14:paraId="30619576" w14:textId="77777777" w:rsidR="00D375D1" w:rsidRDefault="00F8232F">
      <w:pPr>
        <w:spacing w:before="120" w:after="80"/>
        <w:jc w:val="center"/>
      </w:pPr>
      <w:r>
        <w:rPr>
          <w:i/>
          <w:iCs/>
          <w:sz w:val="18"/>
          <w:szCs w:val="18"/>
        </w:rPr>
        <w:t>Tabla 10. Definici</w:t>
      </w:r>
      <w:r>
        <w:rPr>
          <w:i/>
          <w:iCs/>
          <w:sz w:val="18"/>
          <w:szCs w:val="18"/>
        </w:rPr>
        <w:t>ón de Instituciones Fuentes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375D1" w14:paraId="58576155" w14:textId="77777777">
        <w:tblPrEx>
          <w:tblCellMar>
            <w:top w:w="0" w:type="dxa"/>
            <w:bottom w:w="0" w:type="dxa"/>
          </w:tblCellMar>
        </w:tblPrEx>
        <w:trPr>
          <w:cantSplit/>
          <w:tblHeader/>
        </w:trPr>
        <w:tc>
          <w:tcPr>
            <w:tcW w:w="900" w:type="dxa"/>
            <w:shd w:val="clear" w:color="auto" w:fill="1F3864"/>
            <w:tcMar>
              <w:top w:w="70" w:type="dxa"/>
              <w:left w:w="100" w:type="dxa"/>
              <w:bottom w:w="70" w:type="dxa"/>
              <w:right w:w="100" w:type="dxa"/>
            </w:tcMar>
            <w:vAlign w:val="center"/>
          </w:tcPr>
          <w:p w14:paraId="2AAFAEF4" w14:textId="77777777" w:rsidR="00D375D1" w:rsidRDefault="00F8232F">
            <w:r>
              <w:rPr>
                <w:b/>
                <w:bCs/>
                <w:color w:val="FFFFFF"/>
                <w:sz w:val="19"/>
                <w:szCs w:val="19"/>
              </w:rPr>
              <w:t>#</w:t>
            </w:r>
          </w:p>
        </w:tc>
        <w:tc>
          <w:tcPr>
            <w:tcW w:w="8460" w:type="dxa"/>
            <w:shd w:val="clear" w:color="auto" w:fill="1F3864"/>
            <w:tcMar>
              <w:top w:w="70" w:type="dxa"/>
              <w:left w:w="100" w:type="dxa"/>
              <w:bottom w:w="70" w:type="dxa"/>
              <w:right w:w="100" w:type="dxa"/>
            </w:tcMar>
            <w:vAlign w:val="center"/>
          </w:tcPr>
          <w:p w14:paraId="30D78D60" w14:textId="77777777" w:rsidR="00D375D1" w:rsidRDefault="00F8232F">
            <w:r>
              <w:rPr>
                <w:b/>
                <w:bCs/>
                <w:color w:val="FFFFFF"/>
                <w:sz w:val="19"/>
                <w:szCs w:val="19"/>
              </w:rPr>
              <w:t>Institución Fuente</w:t>
            </w:r>
          </w:p>
        </w:tc>
      </w:tr>
      <w:tr w:rsidR="00D375D1" w14:paraId="7C99490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B3DE255" w14:textId="77777777" w:rsidR="00D375D1" w:rsidRDefault="00F8232F">
            <w:r>
              <w:rPr>
                <w:sz w:val="19"/>
                <w:szCs w:val="19"/>
              </w:rPr>
              <w:t>1</w:t>
            </w:r>
          </w:p>
        </w:tc>
        <w:tc>
          <w:tcPr>
            <w:tcW w:w="8460" w:type="dxa"/>
            <w:tcMar>
              <w:top w:w="70" w:type="dxa"/>
              <w:left w:w="100" w:type="dxa"/>
              <w:bottom w:w="70" w:type="dxa"/>
              <w:right w:w="100" w:type="dxa"/>
            </w:tcMar>
            <w:vAlign w:val="center"/>
          </w:tcPr>
          <w:p w14:paraId="0020924D" w14:textId="77777777" w:rsidR="00D375D1" w:rsidRDefault="00F8232F">
            <w:r>
              <w:rPr>
                <w:sz w:val="19"/>
                <w:szCs w:val="19"/>
              </w:rPr>
              <w:t>Agencia de Aseguramiento de la Calidad de los Servicios de Salud y Medicina Prepagada</w:t>
            </w:r>
          </w:p>
        </w:tc>
      </w:tr>
      <w:tr w:rsidR="00D375D1" w14:paraId="1433D426"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1F9335BD" w14:textId="77777777" w:rsidR="00D375D1" w:rsidRDefault="00F8232F">
            <w:r>
              <w:rPr>
                <w:sz w:val="19"/>
                <w:szCs w:val="19"/>
              </w:rPr>
              <w:t>2</w:t>
            </w:r>
          </w:p>
        </w:tc>
        <w:tc>
          <w:tcPr>
            <w:tcW w:w="8460" w:type="dxa"/>
            <w:tcMar>
              <w:top w:w="70" w:type="dxa"/>
              <w:left w:w="100" w:type="dxa"/>
              <w:bottom w:w="70" w:type="dxa"/>
              <w:right w:w="100" w:type="dxa"/>
            </w:tcMar>
            <w:vAlign w:val="center"/>
          </w:tcPr>
          <w:p w14:paraId="6D814B54" w14:textId="77777777" w:rsidR="00D375D1" w:rsidRDefault="00F8232F">
            <w:r>
              <w:rPr>
                <w:sz w:val="19"/>
                <w:szCs w:val="19"/>
              </w:rPr>
              <w:t>Ministerio de Trabajo</w:t>
            </w:r>
          </w:p>
        </w:tc>
      </w:tr>
      <w:tr w:rsidR="00D375D1" w14:paraId="181A67B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35E6862" w14:textId="77777777" w:rsidR="00D375D1" w:rsidRDefault="00F8232F">
            <w:r>
              <w:rPr>
                <w:sz w:val="19"/>
                <w:szCs w:val="19"/>
              </w:rPr>
              <w:t>3</w:t>
            </w:r>
          </w:p>
        </w:tc>
        <w:tc>
          <w:tcPr>
            <w:tcW w:w="8460" w:type="dxa"/>
            <w:tcMar>
              <w:top w:w="70" w:type="dxa"/>
              <w:left w:w="100" w:type="dxa"/>
              <w:bottom w:w="70" w:type="dxa"/>
              <w:right w:w="100" w:type="dxa"/>
            </w:tcMar>
            <w:vAlign w:val="center"/>
          </w:tcPr>
          <w:p w14:paraId="77D74260" w14:textId="77777777" w:rsidR="00D375D1" w:rsidRDefault="00F8232F">
            <w:r>
              <w:rPr>
                <w:sz w:val="19"/>
                <w:szCs w:val="19"/>
              </w:rPr>
              <w:t>Servicio Nacional de Aduana del Ecuador</w:t>
            </w:r>
          </w:p>
        </w:tc>
      </w:tr>
      <w:tr w:rsidR="00D375D1" w14:paraId="517F93AC"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809C7A6" w14:textId="77777777" w:rsidR="00D375D1" w:rsidRDefault="00F8232F">
            <w:r>
              <w:rPr>
                <w:sz w:val="19"/>
                <w:szCs w:val="19"/>
              </w:rPr>
              <w:t>4</w:t>
            </w:r>
          </w:p>
        </w:tc>
        <w:tc>
          <w:tcPr>
            <w:tcW w:w="8460" w:type="dxa"/>
            <w:tcMar>
              <w:top w:w="70" w:type="dxa"/>
              <w:left w:w="100" w:type="dxa"/>
              <w:bottom w:w="70" w:type="dxa"/>
              <w:right w:w="100" w:type="dxa"/>
            </w:tcMar>
            <w:vAlign w:val="center"/>
          </w:tcPr>
          <w:p w14:paraId="3A3D01EC" w14:textId="77777777" w:rsidR="00D375D1" w:rsidRDefault="00F8232F">
            <w:r>
              <w:rPr>
                <w:sz w:val="19"/>
                <w:szCs w:val="19"/>
              </w:rPr>
              <w:t>Ministerio de Electricidad y Energía Renovable</w:t>
            </w:r>
          </w:p>
        </w:tc>
      </w:tr>
      <w:tr w:rsidR="00D375D1" w14:paraId="4B53380A"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6511EA1" w14:textId="77777777" w:rsidR="00D375D1" w:rsidRDefault="00F8232F">
            <w:r>
              <w:rPr>
                <w:sz w:val="19"/>
                <w:szCs w:val="19"/>
              </w:rPr>
              <w:t>5</w:t>
            </w:r>
          </w:p>
        </w:tc>
        <w:tc>
          <w:tcPr>
            <w:tcW w:w="8460" w:type="dxa"/>
            <w:tcMar>
              <w:top w:w="70" w:type="dxa"/>
              <w:left w:w="100" w:type="dxa"/>
              <w:bottom w:w="70" w:type="dxa"/>
              <w:right w:w="100" w:type="dxa"/>
            </w:tcMar>
            <w:vAlign w:val="center"/>
          </w:tcPr>
          <w:p w14:paraId="1110C49B" w14:textId="77777777" w:rsidR="00D375D1" w:rsidRDefault="00F8232F">
            <w:r>
              <w:rPr>
                <w:sz w:val="19"/>
                <w:szCs w:val="19"/>
              </w:rPr>
              <w:t>ARCENNR — Agencia de Regulación y Control de Energía y Recursos Naturales no Renovables</w:t>
            </w:r>
          </w:p>
        </w:tc>
      </w:tr>
      <w:tr w:rsidR="00D375D1" w14:paraId="5965F8BF"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299A748" w14:textId="77777777" w:rsidR="00D375D1" w:rsidRDefault="00F8232F">
            <w:r>
              <w:rPr>
                <w:sz w:val="19"/>
                <w:szCs w:val="19"/>
              </w:rPr>
              <w:t>6</w:t>
            </w:r>
          </w:p>
        </w:tc>
        <w:tc>
          <w:tcPr>
            <w:tcW w:w="8460" w:type="dxa"/>
            <w:tcMar>
              <w:top w:w="70" w:type="dxa"/>
              <w:left w:w="100" w:type="dxa"/>
              <w:bottom w:w="70" w:type="dxa"/>
              <w:right w:w="100" w:type="dxa"/>
            </w:tcMar>
            <w:vAlign w:val="center"/>
          </w:tcPr>
          <w:p w14:paraId="6BB35237" w14:textId="77777777" w:rsidR="00D375D1" w:rsidRDefault="00F8232F">
            <w:r>
              <w:rPr>
                <w:sz w:val="19"/>
                <w:szCs w:val="19"/>
              </w:rPr>
              <w:t>Agencia Nacional de Regulación, Control y Vigilancia Sanitaria</w:t>
            </w:r>
          </w:p>
        </w:tc>
      </w:tr>
      <w:tr w:rsidR="00D375D1" w14:paraId="052AFCA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8049F77" w14:textId="77777777" w:rsidR="00D375D1" w:rsidRDefault="00F8232F">
            <w:r>
              <w:rPr>
                <w:sz w:val="19"/>
                <w:szCs w:val="19"/>
              </w:rPr>
              <w:t>7</w:t>
            </w:r>
          </w:p>
        </w:tc>
        <w:tc>
          <w:tcPr>
            <w:tcW w:w="8460" w:type="dxa"/>
            <w:tcMar>
              <w:top w:w="70" w:type="dxa"/>
              <w:left w:w="100" w:type="dxa"/>
              <w:bottom w:w="70" w:type="dxa"/>
              <w:right w:w="100" w:type="dxa"/>
            </w:tcMar>
            <w:vAlign w:val="center"/>
          </w:tcPr>
          <w:p w14:paraId="2466572C" w14:textId="77777777" w:rsidR="00D375D1" w:rsidRDefault="00F8232F">
            <w:r>
              <w:rPr>
                <w:sz w:val="19"/>
                <w:szCs w:val="19"/>
              </w:rPr>
              <w:t>Agencia de Regulación y Control Fito y Zoosanitar</w:t>
            </w:r>
            <w:r>
              <w:rPr>
                <w:sz w:val="19"/>
                <w:szCs w:val="19"/>
              </w:rPr>
              <w:t>io</w:t>
            </w:r>
          </w:p>
        </w:tc>
      </w:tr>
      <w:tr w:rsidR="00D375D1" w14:paraId="3F8EA7E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D2AE842" w14:textId="77777777" w:rsidR="00D375D1" w:rsidRDefault="00F8232F">
            <w:r>
              <w:rPr>
                <w:sz w:val="19"/>
                <w:szCs w:val="19"/>
              </w:rPr>
              <w:t>8</w:t>
            </w:r>
          </w:p>
        </w:tc>
        <w:tc>
          <w:tcPr>
            <w:tcW w:w="8460" w:type="dxa"/>
            <w:tcMar>
              <w:top w:w="70" w:type="dxa"/>
              <w:left w:w="100" w:type="dxa"/>
              <w:bottom w:w="70" w:type="dxa"/>
              <w:right w:w="100" w:type="dxa"/>
            </w:tcMar>
            <w:vAlign w:val="center"/>
          </w:tcPr>
          <w:p w14:paraId="521D0D28" w14:textId="77777777" w:rsidR="00D375D1" w:rsidRDefault="00F8232F">
            <w:r>
              <w:rPr>
                <w:sz w:val="19"/>
                <w:szCs w:val="19"/>
              </w:rPr>
              <w:t>Agencia Nacional de Tránsito</w:t>
            </w:r>
          </w:p>
        </w:tc>
      </w:tr>
      <w:tr w:rsidR="00D375D1" w14:paraId="1B8F977E"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ECCF441" w14:textId="77777777" w:rsidR="00D375D1" w:rsidRDefault="00F8232F">
            <w:r>
              <w:rPr>
                <w:sz w:val="19"/>
                <w:szCs w:val="19"/>
              </w:rPr>
              <w:t>9</w:t>
            </w:r>
          </w:p>
        </w:tc>
        <w:tc>
          <w:tcPr>
            <w:tcW w:w="8460" w:type="dxa"/>
            <w:tcMar>
              <w:top w:w="70" w:type="dxa"/>
              <w:left w:w="100" w:type="dxa"/>
              <w:bottom w:w="70" w:type="dxa"/>
              <w:right w:w="100" w:type="dxa"/>
            </w:tcMar>
            <w:vAlign w:val="center"/>
          </w:tcPr>
          <w:p w14:paraId="77C3548D" w14:textId="77777777" w:rsidR="00D375D1" w:rsidRDefault="00F8232F">
            <w:r>
              <w:rPr>
                <w:sz w:val="19"/>
                <w:szCs w:val="19"/>
              </w:rPr>
              <w:t>Agencia de Regulación y Control de las Telecomunicaciones</w:t>
            </w:r>
          </w:p>
        </w:tc>
      </w:tr>
      <w:tr w:rsidR="00D375D1" w14:paraId="16E3C2E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EB37066" w14:textId="77777777" w:rsidR="00D375D1" w:rsidRDefault="00F8232F">
            <w:r>
              <w:rPr>
                <w:sz w:val="19"/>
                <w:szCs w:val="19"/>
              </w:rPr>
              <w:t>10</w:t>
            </w:r>
          </w:p>
        </w:tc>
        <w:tc>
          <w:tcPr>
            <w:tcW w:w="8460" w:type="dxa"/>
            <w:tcMar>
              <w:top w:w="70" w:type="dxa"/>
              <w:left w:w="100" w:type="dxa"/>
              <w:bottom w:w="70" w:type="dxa"/>
              <w:right w:w="100" w:type="dxa"/>
            </w:tcMar>
            <w:vAlign w:val="center"/>
          </w:tcPr>
          <w:p w14:paraId="74EBD8A9" w14:textId="77777777" w:rsidR="00D375D1" w:rsidRDefault="00F8232F">
            <w:r>
              <w:rPr>
                <w:sz w:val="19"/>
                <w:szCs w:val="19"/>
              </w:rPr>
              <w:t>Ministerio de Telecomunicaciones y de la Sociedad de la Información</w:t>
            </w:r>
          </w:p>
        </w:tc>
      </w:tr>
      <w:tr w:rsidR="00D375D1" w14:paraId="2A7CCFF6"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AB90D55" w14:textId="77777777" w:rsidR="00D375D1" w:rsidRDefault="00F8232F">
            <w:r>
              <w:rPr>
                <w:sz w:val="19"/>
                <w:szCs w:val="19"/>
              </w:rPr>
              <w:t>11</w:t>
            </w:r>
          </w:p>
        </w:tc>
        <w:tc>
          <w:tcPr>
            <w:tcW w:w="8460" w:type="dxa"/>
            <w:tcMar>
              <w:top w:w="70" w:type="dxa"/>
              <w:left w:w="100" w:type="dxa"/>
              <w:bottom w:w="70" w:type="dxa"/>
              <w:right w:w="100" w:type="dxa"/>
            </w:tcMar>
            <w:vAlign w:val="center"/>
          </w:tcPr>
          <w:p w14:paraId="6841418E" w14:textId="77777777" w:rsidR="00D375D1" w:rsidRDefault="00F8232F">
            <w:r>
              <w:rPr>
                <w:sz w:val="19"/>
                <w:szCs w:val="19"/>
              </w:rPr>
              <w:t>Consejo de Aseguramiento de la Calidad de la Educación Superior</w:t>
            </w:r>
          </w:p>
        </w:tc>
      </w:tr>
      <w:tr w:rsidR="00D375D1" w14:paraId="32FA6B2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1142CF03" w14:textId="77777777" w:rsidR="00D375D1" w:rsidRDefault="00F8232F">
            <w:r>
              <w:rPr>
                <w:sz w:val="19"/>
                <w:szCs w:val="19"/>
              </w:rPr>
              <w:t>12</w:t>
            </w:r>
          </w:p>
        </w:tc>
        <w:tc>
          <w:tcPr>
            <w:tcW w:w="8460" w:type="dxa"/>
            <w:tcMar>
              <w:top w:w="70" w:type="dxa"/>
              <w:left w:w="100" w:type="dxa"/>
              <w:bottom w:w="70" w:type="dxa"/>
              <w:right w:w="100" w:type="dxa"/>
            </w:tcMar>
            <w:vAlign w:val="center"/>
          </w:tcPr>
          <w:p w14:paraId="4B0C53DF" w14:textId="77777777" w:rsidR="00D375D1" w:rsidRDefault="00F8232F">
            <w:r>
              <w:rPr>
                <w:sz w:val="19"/>
                <w:szCs w:val="19"/>
              </w:rPr>
              <w:t>Consejo de la Judicatura</w:t>
            </w:r>
          </w:p>
        </w:tc>
      </w:tr>
      <w:tr w:rsidR="00D375D1" w14:paraId="7852D50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BEE7D08" w14:textId="77777777" w:rsidR="00D375D1" w:rsidRDefault="00F8232F">
            <w:r>
              <w:rPr>
                <w:sz w:val="19"/>
                <w:szCs w:val="19"/>
              </w:rPr>
              <w:t>13</w:t>
            </w:r>
          </w:p>
        </w:tc>
        <w:tc>
          <w:tcPr>
            <w:tcW w:w="8460" w:type="dxa"/>
            <w:tcMar>
              <w:top w:w="70" w:type="dxa"/>
              <w:left w:w="100" w:type="dxa"/>
              <w:bottom w:w="70" w:type="dxa"/>
              <w:right w:w="100" w:type="dxa"/>
            </w:tcMar>
            <w:vAlign w:val="center"/>
          </w:tcPr>
          <w:p w14:paraId="173F7406" w14:textId="77777777" w:rsidR="00D375D1" w:rsidRDefault="00F8232F">
            <w:r>
              <w:rPr>
                <w:sz w:val="19"/>
                <w:szCs w:val="19"/>
              </w:rPr>
              <w:t>Consejo Nacional Electoral</w:t>
            </w:r>
          </w:p>
        </w:tc>
      </w:tr>
      <w:tr w:rsidR="00D375D1" w14:paraId="0A75AEE4"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1CC37F5B" w14:textId="77777777" w:rsidR="00D375D1" w:rsidRDefault="00F8232F">
            <w:r>
              <w:rPr>
                <w:sz w:val="19"/>
                <w:szCs w:val="19"/>
              </w:rPr>
              <w:t>14</w:t>
            </w:r>
          </w:p>
        </w:tc>
        <w:tc>
          <w:tcPr>
            <w:tcW w:w="8460" w:type="dxa"/>
            <w:tcMar>
              <w:top w:w="70" w:type="dxa"/>
              <w:left w:w="100" w:type="dxa"/>
              <w:bottom w:w="70" w:type="dxa"/>
              <w:right w:w="100" w:type="dxa"/>
            </w:tcMar>
            <w:vAlign w:val="center"/>
          </w:tcPr>
          <w:p w14:paraId="12F98BD2" w14:textId="77777777" w:rsidR="00D375D1" w:rsidRDefault="00F8232F">
            <w:r>
              <w:rPr>
                <w:sz w:val="19"/>
                <w:szCs w:val="19"/>
              </w:rPr>
              <w:t>Corporación Nacional de Finanzas Populares y Solidarias</w:t>
            </w:r>
          </w:p>
        </w:tc>
      </w:tr>
      <w:tr w:rsidR="00D375D1" w14:paraId="1CD3EC9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FC30BC3" w14:textId="77777777" w:rsidR="00D375D1" w:rsidRDefault="00F8232F">
            <w:r>
              <w:rPr>
                <w:sz w:val="19"/>
                <w:szCs w:val="19"/>
              </w:rPr>
              <w:t>15</w:t>
            </w:r>
          </w:p>
        </w:tc>
        <w:tc>
          <w:tcPr>
            <w:tcW w:w="8460" w:type="dxa"/>
            <w:tcMar>
              <w:top w:w="70" w:type="dxa"/>
              <w:left w:w="100" w:type="dxa"/>
              <w:bottom w:w="70" w:type="dxa"/>
              <w:right w:w="100" w:type="dxa"/>
            </w:tcMar>
            <w:vAlign w:val="center"/>
          </w:tcPr>
          <w:p w14:paraId="58A714C0" w14:textId="77777777" w:rsidR="00D375D1" w:rsidRDefault="00F8232F">
            <w:r>
              <w:rPr>
                <w:sz w:val="19"/>
                <w:szCs w:val="19"/>
              </w:rPr>
              <w:t>Corporación Nacional de Telecomunicaciones (CNT)</w:t>
            </w:r>
          </w:p>
        </w:tc>
      </w:tr>
      <w:tr w:rsidR="00D375D1" w14:paraId="25593DE2"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927DA03" w14:textId="77777777" w:rsidR="00D375D1" w:rsidRDefault="00F8232F">
            <w:r>
              <w:rPr>
                <w:sz w:val="19"/>
                <w:szCs w:val="19"/>
              </w:rPr>
              <w:t>16</w:t>
            </w:r>
          </w:p>
        </w:tc>
        <w:tc>
          <w:tcPr>
            <w:tcW w:w="8460" w:type="dxa"/>
            <w:tcMar>
              <w:top w:w="70" w:type="dxa"/>
              <w:left w:w="100" w:type="dxa"/>
              <w:bottom w:w="70" w:type="dxa"/>
              <w:right w:w="100" w:type="dxa"/>
            </w:tcMar>
            <w:vAlign w:val="center"/>
          </w:tcPr>
          <w:p w14:paraId="58E35C50" w14:textId="77777777" w:rsidR="00D375D1" w:rsidRDefault="00F8232F">
            <w:r>
              <w:rPr>
                <w:sz w:val="19"/>
                <w:szCs w:val="19"/>
              </w:rPr>
              <w:t>Dirección Nacional de los Espacios Acuáticos</w:t>
            </w:r>
          </w:p>
        </w:tc>
      </w:tr>
      <w:tr w:rsidR="00D375D1" w14:paraId="689C04A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BA7D241" w14:textId="77777777" w:rsidR="00D375D1" w:rsidRDefault="00F8232F">
            <w:r>
              <w:rPr>
                <w:sz w:val="19"/>
                <w:szCs w:val="19"/>
              </w:rPr>
              <w:t>17</w:t>
            </w:r>
          </w:p>
        </w:tc>
        <w:tc>
          <w:tcPr>
            <w:tcW w:w="8460" w:type="dxa"/>
            <w:tcMar>
              <w:top w:w="70" w:type="dxa"/>
              <w:left w:w="100" w:type="dxa"/>
              <w:bottom w:w="70" w:type="dxa"/>
              <w:right w:w="100" w:type="dxa"/>
            </w:tcMar>
            <w:vAlign w:val="center"/>
          </w:tcPr>
          <w:p w14:paraId="2039E893" w14:textId="77777777" w:rsidR="00D375D1" w:rsidRDefault="00F8232F">
            <w:r>
              <w:rPr>
                <w:sz w:val="19"/>
                <w:szCs w:val="19"/>
              </w:rPr>
              <w:t>GAD Municipal del cantón Portoviejo</w:t>
            </w:r>
          </w:p>
        </w:tc>
      </w:tr>
      <w:tr w:rsidR="00D375D1" w14:paraId="7E1396DC"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46C404E" w14:textId="77777777" w:rsidR="00D375D1" w:rsidRDefault="00F8232F">
            <w:r>
              <w:rPr>
                <w:sz w:val="19"/>
                <w:szCs w:val="19"/>
              </w:rPr>
              <w:t>18</w:t>
            </w:r>
          </w:p>
        </w:tc>
        <w:tc>
          <w:tcPr>
            <w:tcW w:w="8460" w:type="dxa"/>
            <w:tcMar>
              <w:top w:w="70" w:type="dxa"/>
              <w:left w:w="100" w:type="dxa"/>
              <w:bottom w:w="70" w:type="dxa"/>
              <w:right w:w="100" w:type="dxa"/>
            </w:tcMar>
            <w:vAlign w:val="center"/>
          </w:tcPr>
          <w:p w14:paraId="07EBD9EA" w14:textId="77777777" w:rsidR="00D375D1" w:rsidRDefault="00F8232F">
            <w:r>
              <w:rPr>
                <w:sz w:val="19"/>
                <w:szCs w:val="19"/>
              </w:rPr>
              <w:t>Unidad de Registro Social (URS)</w:t>
            </w:r>
          </w:p>
        </w:tc>
      </w:tr>
      <w:tr w:rsidR="00D375D1" w14:paraId="7A4003CB"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08F603F" w14:textId="77777777" w:rsidR="00D375D1" w:rsidRDefault="00F8232F">
            <w:r>
              <w:rPr>
                <w:sz w:val="19"/>
                <w:szCs w:val="19"/>
              </w:rPr>
              <w:t>19</w:t>
            </w:r>
          </w:p>
        </w:tc>
        <w:tc>
          <w:tcPr>
            <w:tcW w:w="8460" w:type="dxa"/>
            <w:tcMar>
              <w:top w:w="70" w:type="dxa"/>
              <w:left w:w="100" w:type="dxa"/>
              <w:bottom w:w="70" w:type="dxa"/>
              <w:right w:w="100" w:type="dxa"/>
            </w:tcMar>
            <w:vAlign w:val="center"/>
          </w:tcPr>
          <w:p w14:paraId="276C2123" w14:textId="77777777" w:rsidR="00D375D1" w:rsidRDefault="00F8232F">
            <w:r>
              <w:rPr>
                <w:sz w:val="19"/>
                <w:szCs w:val="19"/>
              </w:rPr>
              <w:t>Instituto Nacional de Economía Popular y Solidaria</w:t>
            </w:r>
          </w:p>
        </w:tc>
      </w:tr>
      <w:tr w:rsidR="00D375D1" w14:paraId="28AB3731"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4DE78E9" w14:textId="77777777" w:rsidR="00D375D1" w:rsidRDefault="00F8232F">
            <w:r>
              <w:rPr>
                <w:sz w:val="19"/>
                <w:szCs w:val="19"/>
              </w:rPr>
              <w:t>20</w:t>
            </w:r>
          </w:p>
        </w:tc>
        <w:tc>
          <w:tcPr>
            <w:tcW w:w="8460" w:type="dxa"/>
            <w:tcMar>
              <w:top w:w="70" w:type="dxa"/>
              <w:left w:w="100" w:type="dxa"/>
              <w:bottom w:w="70" w:type="dxa"/>
              <w:right w:w="100" w:type="dxa"/>
            </w:tcMar>
            <w:vAlign w:val="center"/>
          </w:tcPr>
          <w:p w14:paraId="65D1475A" w14:textId="77777777" w:rsidR="00D375D1" w:rsidRDefault="00F8232F">
            <w:r>
              <w:rPr>
                <w:sz w:val="19"/>
                <w:szCs w:val="19"/>
              </w:rPr>
              <w:t>Instituto Ecuatoriano de Seguridad Social (IESS)</w:t>
            </w:r>
          </w:p>
        </w:tc>
      </w:tr>
      <w:tr w:rsidR="00D375D1" w14:paraId="1CC975E1"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B711111" w14:textId="77777777" w:rsidR="00D375D1" w:rsidRDefault="00F8232F">
            <w:r>
              <w:rPr>
                <w:sz w:val="19"/>
                <w:szCs w:val="19"/>
              </w:rPr>
              <w:t>21</w:t>
            </w:r>
          </w:p>
        </w:tc>
        <w:tc>
          <w:tcPr>
            <w:tcW w:w="8460" w:type="dxa"/>
            <w:tcMar>
              <w:top w:w="70" w:type="dxa"/>
              <w:left w:w="100" w:type="dxa"/>
              <w:bottom w:w="70" w:type="dxa"/>
              <w:right w:w="100" w:type="dxa"/>
            </w:tcMar>
            <w:vAlign w:val="center"/>
          </w:tcPr>
          <w:p w14:paraId="4BA890D7" w14:textId="77777777" w:rsidR="00D375D1" w:rsidRDefault="00F8232F">
            <w:r>
              <w:rPr>
                <w:sz w:val="19"/>
                <w:szCs w:val="19"/>
              </w:rPr>
              <w:t>Instituto Nacional de Estadísticas y Censos (INEC)</w:t>
            </w:r>
          </w:p>
        </w:tc>
      </w:tr>
      <w:tr w:rsidR="00D375D1" w14:paraId="3A628B57"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7BBF02F" w14:textId="77777777" w:rsidR="00D375D1" w:rsidRDefault="00F8232F">
            <w:r>
              <w:rPr>
                <w:sz w:val="19"/>
                <w:szCs w:val="19"/>
              </w:rPr>
              <w:t>22</w:t>
            </w:r>
          </w:p>
        </w:tc>
        <w:tc>
          <w:tcPr>
            <w:tcW w:w="8460" w:type="dxa"/>
            <w:tcMar>
              <w:top w:w="70" w:type="dxa"/>
              <w:left w:w="100" w:type="dxa"/>
              <w:bottom w:w="70" w:type="dxa"/>
              <w:right w:w="100" w:type="dxa"/>
            </w:tcMar>
            <w:vAlign w:val="center"/>
          </w:tcPr>
          <w:p w14:paraId="7FFA24CB" w14:textId="77777777" w:rsidR="00D375D1" w:rsidRDefault="00F8232F">
            <w:r>
              <w:rPr>
                <w:sz w:val="19"/>
                <w:szCs w:val="19"/>
              </w:rPr>
              <w:t>Instituto Nacional de Evaluación Educativa</w:t>
            </w:r>
          </w:p>
        </w:tc>
      </w:tr>
      <w:tr w:rsidR="00D375D1" w14:paraId="2AEE9C3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1884B5D" w14:textId="77777777" w:rsidR="00D375D1" w:rsidRDefault="00F8232F">
            <w:r>
              <w:rPr>
                <w:sz w:val="19"/>
                <w:szCs w:val="19"/>
              </w:rPr>
              <w:t>23</w:t>
            </w:r>
          </w:p>
        </w:tc>
        <w:tc>
          <w:tcPr>
            <w:tcW w:w="8460" w:type="dxa"/>
            <w:tcMar>
              <w:top w:w="70" w:type="dxa"/>
              <w:left w:w="100" w:type="dxa"/>
              <w:bottom w:w="70" w:type="dxa"/>
              <w:right w:w="100" w:type="dxa"/>
            </w:tcMar>
            <w:vAlign w:val="center"/>
          </w:tcPr>
          <w:p w14:paraId="14C028EC" w14:textId="77777777" w:rsidR="00D375D1" w:rsidRDefault="00F8232F">
            <w:r>
              <w:rPr>
                <w:sz w:val="19"/>
                <w:szCs w:val="19"/>
              </w:rPr>
              <w:t>Instituto de Seguridad Social de la Policía Nacional</w:t>
            </w:r>
          </w:p>
        </w:tc>
      </w:tr>
      <w:tr w:rsidR="00D375D1" w14:paraId="67F6F1C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1EEB791E" w14:textId="77777777" w:rsidR="00D375D1" w:rsidRDefault="00F8232F">
            <w:r>
              <w:rPr>
                <w:sz w:val="19"/>
                <w:szCs w:val="19"/>
              </w:rPr>
              <w:t>24</w:t>
            </w:r>
          </w:p>
        </w:tc>
        <w:tc>
          <w:tcPr>
            <w:tcW w:w="8460" w:type="dxa"/>
            <w:tcMar>
              <w:top w:w="70" w:type="dxa"/>
              <w:left w:w="100" w:type="dxa"/>
              <w:bottom w:w="70" w:type="dxa"/>
              <w:right w:w="100" w:type="dxa"/>
            </w:tcMar>
            <w:vAlign w:val="center"/>
          </w:tcPr>
          <w:p w14:paraId="4A9241E6" w14:textId="77777777" w:rsidR="00D375D1" w:rsidRDefault="00F8232F">
            <w:r>
              <w:rPr>
                <w:sz w:val="19"/>
                <w:szCs w:val="19"/>
              </w:rPr>
              <w:t>Instituto de Seguridad Social de las Fuerzas</w:t>
            </w:r>
            <w:r>
              <w:rPr>
                <w:sz w:val="19"/>
                <w:szCs w:val="19"/>
              </w:rPr>
              <w:t xml:space="preserve"> Armadas (ISSFA)</w:t>
            </w:r>
          </w:p>
        </w:tc>
      </w:tr>
      <w:tr w:rsidR="00D375D1" w14:paraId="15E7E4B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7A5C48C" w14:textId="77777777" w:rsidR="00D375D1" w:rsidRDefault="00F8232F">
            <w:r>
              <w:rPr>
                <w:sz w:val="19"/>
                <w:szCs w:val="19"/>
              </w:rPr>
              <w:t>25</w:t>
            </w:r>
          </w:p>
        </w:tc>
        <w:tc>
          <w:tcPr>
            <w:tcW w:w="8460" w:type="dxa"/>
            <w:tcMar>
              <w:top w:w="70" w:type="dxa"/>
              <w:left w:w="100" w:type="dxa"/>
              <w:bottom w:w="70" w:type="dxa"/>
              <w:right w:w="100" w:type="dxa"/>
            </w:tcMar>
            <w:vAlign w:val="center"/>
          </w:tcPr>
          <w:p w14:paraId="7D71E840" w14:textId="77777777" w:rsidR="00D375D1" w:rsidRDefault="00F8232F">
            <w:r>
              <w:rPr>
                <w:sz w:val="19"/>
                <w:szCs w:val="19"/>
              </w:rPr>
              <w:t>Junta Nacional del Artesano</w:t>
            </w:r>
          </w:p>
        </w:tc>
      </w:tr>
      <w:tr w:rsidR="00D375D1" w14:paraId="5C0790F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C3D6DD5" w14:textId="77777777" w:rsidR="00D375D1" w:rsidRDefault="00F8232F">
            <w:r>
              <w:rPr>
                <w:sz w:val="19"/>
                <w:szCs w:val="19"/>
              </w:rPr>
              <w:t>26</w:t>
            </w:r>
          </w:p>
        </w:tc>
        <w:tc>
          <w:tcPr>
            <w:tcW w:w="8460" w:type="dxa"/>
            <w:tcMar>
              <w:top w:w="70" w:type="dxa"/>
              <w:left w:w="100" w:type="dxa"/>
              <w:bottom w:w="70" w:type="dxa"/>
              <w:right w:w="100" w:type="dxa"/>
            </w:tcMar>
            <w:vAlign w:val="center"/>
          </w:tcPr>
          <w:p w14:paraId="5BAB772B" w14:textId="77777777" w:rsidR="00D375D1" w:rsidRDefault="00F8232F">
            <w:r>
              <w:rPr>
                <w:sz w:val="19"/>
                <w:szCs w:val="19"/>
              </w:rPr>
              <w:t>Ministerio del Ambiente, Agua y Transición Ecológica</w:t>
            </w:r>
          </w:p>
        </w:tc>
      </w:tr>
      <w:tr w:rsidR="00D375D1" w14:paraId="2C5CE84B"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9509C6F" w14:textId="77777777" w:rsidR="00D375D1" w:rsidRDefault="00F8232F">
            <w:r>
              <w:rPr>
                <w:sz w:val="19"/>
                <w:szCs w:val="19"/>
              </w:rPr>
              <w:t>27</w:t>
            </w:r>
          </w:p>
        </w:tc>
        <w:tc>
          <w:tcPr>
            <w:tcW w:w="8460" w:type="dxa"/>
            <w:tcMar>
              <w:top w:w="70" w:type="dxa"/>
              <w:left w:w="100" w:type="dxa"/>
              <w:bottom w:w="70" w:type="dxa"/>
              <w:right w:w="100" w:type="dxa"/>
            </w:tcMar>
            <w:vAlign w:val="center"/>
          </w:tcPr>
          <w:p w14:paraId="148E2638" w14:textId="77777777" w:rsidR="00D375D1" w:rsidRDefault="00F8232F">
            <w:r>
              <w:rPr>
                <w:sz w:val="19"/>
                <w:szCs w:val="19"/>
              </w:rPr>
              <w:t>Ministerio del Interior</w:t>
            </w:r>
          </w:p>
        </w:tc>
      </w:tr>
      <w:tr w:rsidR="00D375D1" w14:paraId="78761F64"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34856B2" w14:textId="77777777" w:rsidR="00D375D1" w:rsidRDefault="00F8232F">
            <w:r>
              <w:rPr>
                <w:sz w:val="19"/>
                <w:szCs w:val="19"/>
              </w:rPr>
              <w:lastRenderedPageBreak/>
              <w:t>28</w:t>
            </w:r>
          </w:p>
        </w:tc>
        <w:tc>
          <w:tcPr>
            <w:tcW w:w="8460" w:type="dxa"/>
            <w:tcMar>
              <w:top w:w="70" w:type="dxa"/>
              <w:left w:w="100" w:type="dxa"/>
              <w:bottom w:w="70" w:type="dxa"/>
              <w:right w:w="100" w:type="dxa"/>
            </w:tcMar>
            <w:vAlign w:val="center"/>
          </w:tcPr>
          <w:p w14:paraId="0932AF27" w14:textId="77777777" w:rsidR="00D375D1" w:rsidRDefault="00F8232F">
            <w:r>
              <w:rPr>
                <w:sz w:val="19"/>
                <w:szCs w:val="19"/>
              </w:rPr>
              <w:t>Ministerio de Defensa Nacional</w:t>
            </w:r>
          </w:p>
        </w:tc>
      </w:tr>
      <w:tr w:rsidR="00D375D1" w14:paraId="4810D9F7"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69F4750" w14:textId="77777777" w:rsidR="00D375D1" w:rsidRDefault="00F8232F">
            <w:r>
              <w:rPr>
                <w:sz w:val="19"/>
                <w:szCs w:val="19"/>
              </w:rPr>
              <w:t>29</w:t>
            </w:r>
          </w:p>
        </w:tc>
        <w:tc>
          <w:tcPr>
            <w:tcW w:w="8460" w:type="dxa"/>
            <w:tcMar>
              <w:top w:w="70" w:type="dxa"/>
              <w:left w:w="100" w:type="dxa"/>
              <w:bottom w:w="70" w:type="dxa"/>
              <w:right w:w="100" w:type="dxa"/>
            </w:tcMar>
            <w:vAlign w:val="center"/>
          </w:tcPr>
          <w:p w14:paraId="077FACB2" w14:textId="77777777" w:rsidR="00D375D1" w:rsidRDefault="00F8232F">
            <w:r>
              <w:rPr>
                <w:sz w:val="19"/>
                <w:szCs w:val="19"/>
              </w:rPr>
              <w:t>Ministerio de Desarrollo Urbano y Vivienda (MIDUVI)</w:t>
            </w:r>
          </w:p>
        </w:tc>
      </w:tr>
      <w:tr w:rsidR="00D375D1" w14:paraId="2C84926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986C680" w14:textId="77777777" w:rsidR="00D375D1" w:rsidRDefault="00F8232F">
            <w:r>
              <w:rPr>
                <w:sz w:val="19"/>
                <w:szCs w:val="19"/>
              </w:rPr>
              <w:t>30</w:t>
            </w:r>
          </w:p>
        </w:tc>
        <w:tc>
          <w:tcPr>
            <w:tcW w:w="8460" w:type="dxa"/>
            <w:tcMar>
              <w:top w:w="70" w:type="dxa"/>
              <w:left w:w="100" w:type="dxa"/>
              <w:bottom w:w="70" w:type="dxa"/>
              <w:right w:w="100" w:type="dxa"/>
            </w:tcMar>
            <w:vAlign w:val="center"/>
          </w:tcPr>
          <w:p w14:paraId="5279FA4F" w14:textId="77777777" w:rsidR="00D375D1" w:rsidRDefault="00F8232F">
            <w:r>
              <w:rPr>
                <w:sz w:val="19"/>
                <w:szCs w:val="19"/>
              </w:rPr>
              <w:t>Ministerio de Inclusión Económica y Social (MIES)</w:t>
            </w:r>
          </w:p>
        </w:tc>
      </w:tr>
      <w:tr w:rsidR="00D375D1" w14:paraId="05B0035C"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4F21E62" w14:textId="77777777" w:rsidR="00D375D1" w:rsidRDefault="00F8232F">
            <w:r>
              <w:rPr>
                <w:sz w:val="19"/>
                <w:szCs w:val="19"/>
              </w:rPr>
              <w:t>31</w:t>
            </w:r>
          </w:p>
        </w:tc>
        <w:tc>
          <w:tcPr>
            <w:tcW w:w="8460" w:type="dxa"/>
            <w:tcMar>
              <w:top w:w="70" w:type="dxa"/>
              <w:left w:w="100" w:type="dxa"/>
              <w:bottom w:w="70" w:type="dxa"/>
              <w:right w:w="100" w:type="dxa"/>
            </w:tcMar>
            <w:vAlign w:val="center"/>
          </w:tcPr>
          <w:p w14:paraId="07849E0D" w14:textId="77777777" w:rsidR="00D375D1" w:rsidRDefault="00F8232F">
            <w:r>
              <w:rPr>
                <w:sz w:val="19"/>
                <w:szCs w:val="19"/>
              </w:rPr>
              <w:t>Ministerio de Educación</w:t>
            </w:r>
          </w:p>
        </w:tc>
      </w:tr>
      <w:tr w:rsidR="00D375D1" w14:paraId="690158AB"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C7DA176" w14:textId="77777777" w:rsidR="00D375D1" w:rsidRDefault="00F8232F">
            <w:r>
              <w:rPr>
                <w:sz w:val="19"/>
                <w:szCs w:val="19"/>
              </w:rPr>
              <w:t>32</w:t>
            </w:r>
          </w:p>
        </w:tc>
        <w:tc>
          <w:tcPr>
            <w:tcW w:w="8460" w:type="dxa"/>
            <w:tcMar>
              <w:top w:w="70" w:type="dxa"/>
              <w:left w:w="100" w:type="dxa"/>
              <w:bottom w:w="70" w:type="dxa"/>
              <w:right w:w="100" w:type="dxa"/>
            </w:tcMar>
            <w:vAlign w:val="center"/>
          </w:tcPr>
          <w:p w14:paraId="0AA7F8D2" w14:textId="77777777" w:rsidR="00D375D1" w:rsidRDefault="00F8232F">
            <w:r>
              <w:rPr>
                <w:sz w:val="19"/>
                <w:szCs w:val="19"/>
              </w:rPr>
              <w:t>Ministerio de Finanzas</w:t>
            </w:r>
          </w:p>
        </w:tc>
      </w:tr>
      <w:tr w:rsidR="00D375D1" w14:paraId="02DC1701"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3B383CA" w14:textId="77777777" w:rsidR="00D375D1" w:rsidRDefault="00F8232F">
            <w:r>
              <w:rPr>
                <w:sz w:val="19"/>
                <w:szCs w:val="19"/>
              </w:rPr>
              <w:t>33</w:t>
            </w:r>
          </w:p>
        </w:tc>
        <w:tc>
          <w:tcPr>
            <w:tcW w:w="8460" w:type="dxa"/>
            <w:tcMar>
              <w:top w:w="70" w:type="dxa"/>
              <w:left w:w="100" w:type="dxa"/>
              <w:bottom w:w="70" w:type="dxa"/>
              <w:right w:w="100" w:type="dxa"/>
            </w:tcMar>
            <w:vAlign w:val="center"/>
          </w:tcPr>
          <w:p w14:paraId="48D3DD42" w14:textId="77777777" w:rsidR="00D375D1" w:rsidRDefault="00F8232F">
            <w:r>
              <w:rPr>
                <w:sz w:val="19"/>
                <w:szCs w:val="19"/>
              </w:rPr>
              <w:t>Ministerio de Cultura y Patrimonio</w:t>
            </w:r>
          </w:p>
        </w:tc>
      </w:tr>
      <w:tr w:rsidR="00D375D1" w14:paraId="7C73687B"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06B35AA" w14:textId="77777777" w:rsidR="00D375D1" w:rsidRDefault="00F8232F">
            <w:r>
              <w:rPr>
                <w:sz w:val="19"/>
                <w:szCs w:val="19"/>
              </w:rPr>
              <w:t>34</w:t>
            </w:r>
          </w:p>
        </w:tc>
        <w:tc>
          <w:tcPr>
            <w:tcW w:w="8460" w:type="dxa"/>
            <w:tcMar>
              <w:top w:w="70" w:type="dxa"/>
              <w:left w:w="100" w:type="dxa"/>
              <w:bottom w:w="70" w:type="dxa"/>
              <w:right w:w="100" w:type="dxa"/>
            </w:tcMar>
            <w:vAlign w:val="center"/>
          </w:tcPr>
          <w:p w14:paraId="3BF68C5C" w14:textId="77777777" w:rsidR="00D375D1" w:rsidRDefault="00F8232F">
            <w:r>
              <w:rPr>
                <w:sz w:val="19"/>
                <w:szCs w:val="19"/>
              </w:rPr>
              <w:t>Ministerio de Turismo</w:t>
            </w:r>
          </w:p>
        </w:tc>
      </w:tr>
      <w:tr w:rsidR="00D375D1" w14:paraId="1D7A9216"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27C2653" w14:textId="77777777" w:rsidR="00D375D1" w:rsidRDefault="00F8232F">
            <w:r>
              <w:rPr>
                <w:sz w:val="19"/>
                <w:szCs w:val="19"/>
              </w:rPr>
              <w:t>35</w:t>
            </w:r>
          </w:p>
        </w:tc>
        <w:tc>
          <w:tcPr>
            <w:tcW w:w="8460" w:type="dxa"/>
            <w:tcMar>
              <w:top w:w="70" w:type="dxa"/>
              <w:left w:w="100" w:type="dxa"/>
              <w:bottom w:w="70" w:type="dxa"/>
              <w:right w:w="100" w:type="dxa"/>
            </w:tcMar>
            <w:vAlign w:val="center"/>
          </w:tcPr>
          <w:p w14:paraId="1FD730DF" w14:textId="77777777" w:rsidR="00D375D1" w:rsidRDefault="00F8232F">
            <w:r>
              <w:rPr>
                <w:sz w:val="19"/>
                <w:szCs w:val="19"/>
              </w:rPr>
              <w:t>Ministerio de Producción, Comercio Exterior, Inversiones y Pesca</w:t>
            </w:r>
          </w:p>
        </w:tc>
      </w:tr>
      <w:tr w:rsidR="00D375D1" w14:paraId="1439B5C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2431CE1" w14:textId="77777777" w:rsidR="00D375D1" w:rsidRDefault="00F8232F">
            <w:r>
              <w:rPr>
                <w:sz w:val="19"/>
                <w:szCs w:val="19"/>
              </w:rPr>
              <w:t>36</w:t>
            </w:r>
          </w:p>
        </w:tc>
        <w:tc>
          <w:tcPr>
            <w:tcW w:w="8460" w:type="dxa"/>
            <w:tcMar>
              <w:top w:w="70" w:type="dxa"/>
              <w:left w:w="100" w:type="dxa"/>
              <w:bottom w:w="70" w:type="dxa"/>
              <w:right w:w="100" w:type="dxa"/>
            </w:tcMar>
            <w:vAlign w:val="center"/>
          </w:tcPr>
          <w:p w14:paraId="63B790C5" w14:textId="77777777" w:rsidR="00D375D1" w:rsidRDefault="00F8232F">
            <w:r>
              <w:rPr>
                <w:sz w:val="19"/>
                <w:szCs w:val="19"/>
              </w:rPr>
              <w:t>Ministerio de Relaciones Exteriores y Movilidad Humana</w:t>
            </w:r>
          </w:p>
        </w:tc>
      </w:tr>
      <w:tr w:rsidR="00D375D1" w14:paraId="15D6864E"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4FF6678" w14:textId="77777777" w:rsidR="00D375D1" w:rsidRDefault="00F8232F">
            <w:r>
              <w:rPr>
                <w:sz w:val="19"/>
                <w:szCs w:val="19"/>
              </w:rPr>
              <w:t>37</w:t>
            </w:r>
          </w:p>
        </w:tc>
        <w:tc>
          <w:tcPr>
            <w:tcW w:w="8460" w:type="dxa"/>
            <w:tcMar>
              <w:top w:w="70" w:type="dxa"/>
              <w:left w:w="100" w:type="dxa"/>
              <w:bottom w:w="70" w:type="dxa"/>
              <w:right w:w="100" w:type="dxa"/>
            </w:tcMar>
            <w:vAlign w:val="center"/>
          </w:tcPr>
          <w:p w14:paraId="550AAE88" w14:textId="77777777" w:rsidR="00D375D1" w:rsidRDefault="00F8232F">
            <w:r>
              <w:rPr>
                <w:sz w:val="19"/>
                <w:szCs w:val="19"/>
              </w:rPr>
              <w:t>Ministerio de Salud Pública (MSP)</w:t>
            </w:r>
          </w:p>
        </w:tc>
      </w:tr>
      <w:tr w:rsidR="00D375D1" w14:paraId="3587B2CF"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1EB0B37" w14:textId="77777777" w:rsidR="00D375D1" w:rsidRDefault="00F8232F">
            <w:r>
              <w:rPr>
                <w:sz w:val="19"/>
                <w:szCs w:val="19"/>
              </w:rPr>
              <w:t>38</w:t>
            </w:r>
          </w:p>
        </w:tc>
        <w:tc>
          <w:tcPr>
            <w:tcW w:w="8460" w:type="dxa"/>
            <w:tcMar>
              <w:top w:w="70" w:type="dxa"/>
              <w:left w:w="100" w:type="dxa"/>
              <w:bottom w:w="70" w:type="dxa"/>
              <w:right w:w="100" w:type="dxa"/>
            </w:tcMar>
            <w:vAlign w:val="center"/>
          </w:tcPr>
          <w:p w14:paraId="111A359E" w14:textId="77777777" w:rsidR="00D375D1" w:rsidRDefault="00F8232F">
            <w:r>
              <w:rPr>
                <w:sz w:val="19"/>
                <w:szCs w:val="19"/>
              </w:rPr>
              <w:t>Ministerio de Obras Públicas</w:t>
            </w:r>
          </w:p>
        </w:tc>
      </w:tr>
      <w:tr w:rsidR="00D375D1" w14:paraId="2D4932C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1E382D2" w14:textId="77777777" w:rsidR="00D375D1" w:rsidRDefault="00F8232F">
            <w:r>
              <w:rPr>
                <w:sz w:val="19"/>
                <w:szCs w:val="19"/>
              </w:rPr>
              <w:t>39</w:t>
            </w:r>
          </w:p>
        </w:tc>
        <w:tc>
          <w:tcPr>
            <w:tcW w:w="8460" w:type="dxa"/>
            <w:tcMar>
              <w:top w:w="70" w:type="dxa"/>
              <w:left w:w="100" w:type="dxa"/>
              <w:bottom w:w="70" w:type="dxa"/>
              <w:right w:w="100" w:type="dxa"/>
            </w:tcMar>
            <w:vAlign w:val="center"/>
          </w:tcPr>
          <w:p w14:paraId="001E810B" w14:textId="77777777" w:rsidR="00D375D1" w:rsidRDefault="00F8232F">
            <w:r>
              <w:rPr>
                <w:sz w:val="19"/>
                <w:szCs w:val="19"/>
              </w:rPr>
              <w:t>Policía Nacional</w:t>
            </w:r>
          </w:p>
        </w:tc>
      </w:tr>
      <w:tr w:rsidR="00D375D1" w14:paraId="5D716132"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C2EB7F7" w14:textId="77777777" w:rsidR="00D375D1" w:rsidRDefault="00F8232F">
            <w:r>
              <w:rPr>
                <w:sz w:val="19"/>
                <w:szCs w:val="19"/>
              </w:rPr>
              <w:t>40</w:t>
            </w:r>
          </w:p>
        </w:tc>
        <w:tc>
          <w:tcPr>
            <w:tcW w:w="8460" w:type="dxa"/>
            <w:tcMar>
              <w:top w:w="70" w:type="dxa"/>
              <w:left w:w="100" w:type="dxa"/>
              <w:bottom w:w="70" w:type="dxa"/>
              <w:right w:w="100" w:type="dxa"/>
            </w:tcMar>
            <w:vAlign w:val="center"/>
          </w:tcPr>
          <w:p w14:paraId="5754709F" w14:textId="77777777" w:rsidR="00D375D1" w:rsidRDefault="00F8232F">
            <w:r>
              <w:rPr>
                <w:sz w:val="19"/>
                <w:szCs w:val="19"/>
              </w:rPr>
              <w:t>Registro Mercantil</w:t>
            </w:r>
          </w:p>
        </w:tc>
      </w:tr>
      <w:tr w:rsidR="00D375D1" w14:paraId="36C16957"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1AAA868" w14:textId="77777777" w:rsidR="00D375D1" w:rsidRDefault="00F8232F">
            <w:r>
              <w:rPr>
                <w:sz w:val="19"/>
                <w:szCs w:val="19"/>
              </w:rPr>
              <w:t>41</w:t>
            </w:r>
          </w:p>
        </w:tc>
        <w:tc>
          <w:tcPr>
            <w:tcW w:w="8460" w:type="dxa"/>
            <w:tcMar>
              <w:top w:w="70" w:type="dxa"/>
              <w:left w:w="100" w:type="dxa"/>
              <w:bottom w:w="70" w:type="dxa"/>
              <w:right w:w="100" w:type="dxa"/>
            </w:tcMar>
            <w:vAlign w:val="center"/>
          </w:tcPr>
          <w:p w14:paraId="6B0B978A" w14:textId="77777777" w:rsidR="00D375D1" w:rsidRDefault="00F8232F">
            <w:r>
              <w:rPr>
                <w:sz w:val="19"/>
                <w:szCs w:val="19"/>
              </w:rPr>
              <w:t>Registro de la Propiedad</w:t>
            </w:r>
          </w:p>
        </w:tc>
      </w:tr>
      <w:tr w:rsidR="00D375D1" w14:paraId="54D853B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4F31123" w14:textId="77777777" w:rsidR="00D375D1" w:rsidRDefault="00F8232F">
            <w:r>
              <w:rPr>
                <w:sz w:val="19"/>
                <w:szCs w:val="19"/>
              </w:rPr>
              <w:t>42</w:t>
            </w:r>
          </w:p>
        </w:tc>
        <w:tc>
          <w:tcPr>
            <w:tcW w:w="8460" w:type="dxa"/>
            <w:tcMar>
              <w:top w:w="70" w:type="dxa"/>
              <w:left w:w="100" w:type="dxa"/>
              <w:bottom w:w="70" w:type="dxa"/>
              <w:right w:w="100" w:type="dxa"/>
            </w:tcMar>
            <w:vAlign w:val="center"/>
          </w:tcPr>
          <w:p w14:paraId="6BE54015" w14:textId="77777777" w:rsidR="00D375D1" w:rsidRDefault="00F8232F">
            <w:r>
              <w:rPr>
                <w:sz w:val="19"/>
                <w:szCs w:val="19"/>
              </w:rPr>
              <w:t>Servicio Ecuatoriano de Capacitación Profesional</w:t>
            </w:r>
          </w:p>
        </w:tc>
      </w:tr>
      <w:tr w:rsidR="00D375D1" w14:paraId="48A7399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A0FCD6D" w14:textId="77777777" w:rsidR="00D375D1" w:rsidRDefault="00F8232F">
            <w:r>
              <w:rPr>
                <w:sz w:val="19"/>
                <w:szCs w:val="19"/>
              </w:rPr>
              <w:t>43</w:t>
            </w:r>
          </w:p>
        </w:tc>
        <w:tc>
          <w:tcPr>
            <w:tcW w:w="8460" w:type="dxa"/>
            <w:tcMar>
              <w:top w:w="70" w:type="dxa"/>
              <w:left w:w="100" w:type="dxa"/>
              <w:bottom w:w="70" w:type="dxa"/>
              <w:right w:w="100" w:type="dxa"/>
            </w:tcMar>
            <w:vAlign w:val="center"/>
          </w:tcPr>
          <w:p w14:paraId="1B488872" w14:textId="77777777" w:rsidR="00D375D1" w:rsidRDefault="00F8232F">
            <w:r>
              <w:rPr>
                <w:sz w:val="19"/>
                <w:szCs w:val="19"/>
              </w:rPr>
              <w:t>Secretaría de Educación Superior, Ciencia, Tecnología e Innovación (SENESCYT)</w:t>
            </w:r>
          </w:p>
        </w:tc>
      </w:tr>
      <w:tr w:rsidR="00D375D1" w14:paraId="5A23A79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258DD7F" w14:textId="77777777" w:rsidR="00D375D1" w:rsidRDefault="00F8232F">
            <w:r>
              <w:rPr>
                <w:sz w:val="19"/>
                <w:szCs w:val="19"/>
              </w:rPr>
              <w:t>44</w:t>
            </w:r>
          </w:p>
        </w:tc>
        <w:tc>
          <w:tcPr>
            <w:tcW w:w="8460" w:type="dxa"/>
            <w:tcMar>
              <w:top w:w="70" w:type="dxa"/>
              <w:left w:w="100" w:type="dxa"/>
              <w:bottom w:w="70" w:type="dxa"/>
              <w:right w:w="100" w:type="dxa"/>
            </w:tcMar>
            <w:vAlign w:val="center"/>
          </w:tcPr>
          <w:p w14:paraId="36363F35" w14:textId="77777777" w:rsidR="00D375D1" w:rsidRDefault="00F8232F">
            <w:r>
              <w:rPr>
                <w:sz w:val="19"/>
                <w:szCs w:val="19"/>
              </w:rPr>
              <w:t>Servicio Nacional de Contratación Pública</w:t>
            </w:r>
          </w:p>
        </w:tc>
      </w:tr>
      <w:tr w:rsidR="00D375D1" w14:paraId="77BB206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4E08BA5" w14:textId="77777777" w:rsidR="00D375D1" w:rsidRDefault="00F8232F">
            <w:r>
              <w:rPr>
                <w:sz w:val="19"/>
                <w:szCs w:val="19"/>
              </w:rPr>
              <w:t>45</w:t>
            </w:r>
          </w:p>
        </w:tc>
        <w:tc>
          <w:tcPr>
            <w:tcW w:w="8460" w:type="dxa"/>
            <w:tcMar>
              <w:top w:w="70" w:type="dxa"/>
              <w:left w:w="100" w:type="dxa"/>
              <w:bottom w:w="70" w:type="dxa"/>
              <w:right w:w="100" w:type="dxa"/>
            </w:tcMar>
            <w:vAlign w:val="center"/>
          </w:tcPr>
          <w:p w14:paraId="5559F93B" w14:textId="77777777" w:rsidR="00D375D1" w:rsidRDefault="00F8232F">
            <w:r>
              <w:rPr>
                <w:sz w:val="19"/>
                <w:szCs w:val="19"/>
              </w:rPr>
              <w:t>Sistema Nacional de Gestión de Riesgos</w:t>
            </w:r>
          </w:p>
        </w:tc>
      </w:tr>
      <w:tr w:rsidR="00D375D1" w14:paraId="352D3B27"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0D7E730" w14:textId="77777777" w:rsidR="00D375D1" w:rsidRDefault="00F8232F">
            <w:r>
              <w:rPr>
                <w:sz w:val="19"/>
                <w:szCs w:val="19"/>
              </w:rPr>
              <w:t>46</w:t>
            </w:r>
          </w:p>
        </w:tc>
        <w:tc>
          <w:tcPr>
            <w:tcW w:w="8460" w:type="dxa"/>
            <w:tcMar>
              <w:top w:w="70" w:type="dxa"/>
              <w:left w:w="100" w:type="dxa"/>
              <w:bottom w:w="70" w:type="dxa"/>
              <w:right w:w="100" w:type="dxa"/>
            </w:tcMar>
            <w:vAlign w:val="center"/>
          </w:tcPr>
          <w:p w14:paraId="55CD045D" w14:textId="77777777" w:rsidR="00D375D1" w:rsidRDefault="00F8232F">
            <w:r>
              <w:rPr>
                <w:sz w:val="19"/>
                <w:szCs w:val="19"/>
              </w:rPr>
              <w:t>Servicio de Rentas Internas (SRI)</w:t>
            </w:r>
          </w:p>
        </w:tc>
      </w:tr>
      <w:tr w:rsidR="00D375D1" w14:paraId="163E1909"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3431911" w14:textId="77777777" w:rsidR="00D375D1" w:rsidRDefault="00F8232F">
            <w:r>
              <w:rPr>
                <w:sz w:val="19"/>
                <w:szCs w:val="19"/>
              </w:rPr>
              <w:t>47</w:t>
            </w:r>
          </w:p>
        </w:tc>
        <w:tc>
          <w:tcPr>
            <w:tcW w:w="8460" w:type="dxa"/>
            <w:tcMar>
              <w:top w:w="70" w:type="dxa"/>
              <w:left w:w="100" w:type="dxa"/>
              <w:bottom w:w="70" w:type="dxa"/>
              <w:right w:w="100" w:type="dxa"/>
            </w:tcMar>
            <w:vAlign w:val="center"/>
          </w:tcPr>
          <w:p w14:paraId="6025691B" w14:textId="77777777" w:rsidR="00D375D1" w:rsidRDefault="00F8232F">
            <w:r>
              <w:rPr>
                <w:sz w:val="19"/>
                <w:szCs w:val="19"/>
              </w:rPr>
              <w:t>Secretaría Técnica Ecuador Crece Sin Desnutrición Infantil</w:t>
            </w:r>
          </w:p>
        </w:tc>
      </w:tr>
      <w:tr w:rsidR="00D375D1" w14:paraId="45C347C6"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7533B25" w14:textId="77777777" w:rsidR="00D375D1" w:rsidRDefault="00F8232F">
            <w:r>
              <w:rPr>
                <w:sz w:val="19"/>
                <w:szCs w:val="19"/>
              </w:rPr>
              <w:t>48</w:t>
            </w:r>
          </w:p>
        </w:tc>
        <w:tc>
          <w:tcPr>
            <w:tcW w:w="8460" w:type="dxa"/>
            <w:tcMar>
              <w:top w:w="70" w:type="dxa"/>
              <w:left w:w="100" w:type="dxa"/>
              <w:bottom w:w="70" w:type="dxa"/>
              <w:right w:w="100" w:type="dxa"/>
            </w:tcMar>
            <w:vAlign w:val="center"/>
          </w:tcPr>
          <w:p w14:paraId="7F10E237" w14:textId="77777777" w:rsidR="00D375D1" w:rsidRDefault="00F8232F">
            <w:r>
              <w:rPr>
                <w:sz w:val="19"/>
                <w:szCs w:val="19"/>
              </w:rPr>
              <w:t>Superintendencia de Compañías, Valores y Seguros</w:t>
            </w:r>
          </w:p>
        </w:tc>
      </w:tr>
      <w:tr w:rsidR="00D375D1" w14:paraId="6057104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FA55111" w14:textId="77777777" w:rsidR="00D375D1" w:rsidRDefault="00F8232F">
            <w:r>
              <w:rPr>
                <w:sz w:val="19"/>
                <w:szCs w:val="19"/>
              </w:rPr>
              <w:t>49</w:t>
            </w:r>
          </w:p>
        </w:tc>
        <w:tc>
          <w:tcPr>
            <w:tcW w:w="8460" w:type="dxa"/>
            <w:tcMar>
              <w:top w:w="70" w:type="dxa"/>
              <w:left w:w="100" w:type="dxa"/>
              <w:bottom w:w="70" w:type="dxa"/>
              <w:right w:w="100" w:type="dxa"/>
            </w:tcMar>
            <w:vAlign w:val="center"/>
          </w:tcPr>
          <w:p w14:paraId="3423E6B9" w14:textId="77777777" w:rsidR="00D375D1" w:rsidRDefault="00F8232F">
            <w:r>
              <w:rPr>
                <w:sz w:val="19"/>
                <w:szCs w:val="19"/>
              </w:rPr>
              <w:t>Superintendencia de Economía Popular y Solidaria</w:t>
            </w:r>
          </w:p>
        </w:tc>
      </w:tr>
      <w:tr w:rsidR="00D375D1" w14:paraId="33D0136A"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717B801" w14:textId="77777777" w:rsidR="00D375D1" w:rsidRDefault="00F8232F">
            <w:r>
              <w:rPr>
                <w:sz w:val="19"/>
                <w:szCs w:val="19"/>
              </w:rPr>
              <w:t>50</w:t>
            </w:r>
          </w:p>
        </w:tc>
        <w:tc>
          <w:tcPr>
            <w:tcW w:w="8460" w:type="dxa"/>
            <w:tcMar>
              <w:top w:w="70" w:type="dxa"/>
              <w:left w:w="100" w:type="dxa"/>
              <w:bottom w:w="70" w:type="dxa"/>
              <w:right w:w="100" w:type="dxa"/>
            </w:tcMar>
            <w:vAlign w:val="center"/>
          </w:tcPr>
          <w:p w14:paraId="33FAB3CA" w14:textId="77777777" w:rsidR="00D375D1" w:rsidRDefault="00F8232F">
            <w:r>
              <w:rPr>
                <w:sz w:val="19"/>
                <w:szCs w:val="19"/>
              </w:rPr>
              <w:t>Tribunal Contencioso Electoral</w:t>
            </w:r>
          </w:p>
        </w:tc>
      </w:tr>
      <w:tr w:rsidR="00D375D1" w14:paraId="6842DFD1"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085AAD7" w14:textId="77777777" w:rsidR="00D375D1" w:rsidRDefault="00F8232F">
            <w:r>
              <w:rPr>
                <w:sz w:val="19"/>
                <w:szCs w:val="19"/>
              </w:rPr>
              <w:t>51</w:t>
            </w:r>
          </w:p>
        </w:tc>
        <w:tc>
          <w:tcPr>
            <w:tcW w:w="8460" w:type="dxa"/>
            <w:tcMar>
              <w:top w:w="70" w:type="dxa"/>
              <w:left w:w="100" w:type="dxa"/>
              <w:bottom w:w="70" w:type="dxa"/>
              <w:right w:w="100" w:type="dxa"/>
            </w:tcMar>
            <w:vAlign w:val="center"/>
          </w:tcPr>
          <w:p w14:paraId="32F7D213" w14:textId="77777777" w:rsidR="00D375D1" w:rsidRDefault="00F8232F">
            <w:r>
              <w:rPr>
                <w:sz w:val="19"/>
                <w:szCs w:val="19"/>
              </w:rPr>
              <w:t>Dirección General de Registro Civil, Identificación y Cedulación — DIGERCIC (Biométrica y Demográfica)</w:t>
            </w:r>
          </w:p>
        </w:tc>
      </w:tr>
    </w:tbl>
    <w:p w14:paraId="6891489D" w14:textId="77777777" w:rsidR="00F8232F" w:rsidRDefault="00F8232F"/>
    <w:sectPr w:rsidR="00F8232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7F334" w14:textId="77777777" w:rsidR="00F8232F" w:rsidRDefault="00F8232F">
      <w:r>
        <w:separator/>
      </w:r>
    </w:p>
  </w:endnote>
  <w:endnote w:type="continuationSeparator" w:id="0">
    <w:p w14:paraId="5800A148" w14:textId="77777777" w:rsidR="00F8232F" w:rsidRDefault="00F8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3316" w14:textId="77777777" w:rsidR="00D375D1" w:rsidRDefault="00F8232F">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3126FB">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3126FB">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B5F6F" w14:textId="77777777" w:rsidR="00F8232F" w:rsidRDefault="00F8232F">
      <w:r>
        <w:separator/>
      </w:r>
    </w:p>
  </w:footnote>
  <w:footnote w:type="continuationSeparator" w:id="0">
    <w:p w14:paraId="00AB8E37" w14:textId="77777777" w:rsidR="00F8232F" w:rsidRDefault="00F8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427DD" w14:textId="77777777" w:rsidR="00D375D1" w:rsidRDefault="00F8232F">
    <w:pPr>
      <w:jc w:val="right"/>
    </w:pPr>
    <w:r>
      <w:rPr>
        <w:color w:val="666666"/>
        <w:sz w:val="16"/>
        <w:szCs w:val="16"/>
      </w:rPr>
      <w:t>PTC-DNR-005 v09</w:t>
    </w:r>
  </w:p>
  <w:p w14:paraId="002A13FE" w14:textId="77777777" w:rsidR="00D375D1" w:rsidRDefault="00F8232F">
    <w:pPr>
      <w:spacing w:after="120"/>
      <w:jc w:val="right"/>
    </w:pPr>
    <w:r>
      <w:rPr>
        <w:color w:val="666666"/>
        <w:sz w:val="16"/>
        <w:szCs w:val="16"/>
      </w:rPr>
      <w:t>FOR-ALT-007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22619"/>
    <w:multiLevelType w:val="hybridMultilevel"/>
    <w:tmpl w:val="6DD027AA"/>
    <w:lvl w:ilvl="0" w:tplc="1ED8C566">
      <w:start w:val="1"/>
      <w:numFmt w:val="bullet"/>
      <w:lvlText w:val="•"/>
      <w:lvlJc w:val="left"/>
      <w:pPr>
        <w:ind w:left="504" w:hanging="288"/>
      </w:pPr>
    </w:lvl>
    <w:lvl w:ilvl="1" w:tplc="621C2D52">
      <w:start w:val="1"/>
      <w:numFmt w:val="bullet"/>
      <w:lvlText w:val="◦"/>
      <w:lvlJc w:val="left"/>
      <w:pPr>
        <w:ind w:left="1008" w:hanging="288"/>
      </w:pPr>
    </w:lvl>
    <w:lvl w:ilvl="2" w:tplc="FBAEFC56">
      <w:numFmt w:val="decimal"/>
      <w:lvlText w:val=""/>
      <w:lvlJc w:val="left"/>
    </w:lvl>
    <w:lvl w:ilvl="3" w:tplc="F4CCC106">
      <w:numFmt w:val="decimal"/>
      <w:lvlText w:val=""/>
      <w:lvlJc w:val="left"/>
    </w:lvl>
    <w:lvl w:ilvl="4" w:tplc="9F8679CA">
      <w:numFmt w:val="decimal"/>
      <w:lvlText w:val=""/>
      <w:lvlJc w:val="left"/>
    </w:lvl>
    <w:lvl w:ilvl="5" w:tplc="C38446F4">
      <w:numFmt w:val="decimal"/>
      <w:lvlText w:val=""/>
      <w:lvlJc w:val="left"/>
    </w:lvl>
    <w:lvl w:ilvl="6" w:tplc="7B8068C8">
      <w:numFmt w:val="decimal"/>
      <w:lvlText w:val=""/>
      <w:lvlJc w:val="left"/>
    </w:lvl>
    <w:lvl w:ilvl="7" w:tplc="38824178">
      <w:numFmt w:val="decimal"/>
      <w:lvlText w:val=""/>
      <w:lvlJc w:val="left"/>
    </w:lvl>
    <w:lvl w:ilvl="8" w:tplc="FE82637C">
      <w:numFmt w:val="decimal"/>
      <w:lvlText w:val=""/>
      <w:lvlJc w:val="left"/>
    </w:lvl>
  </w:abstractNum>
  <w:abstractNum w:abstractNumId="1" w15:restartNumberingAfterBreak="0">
    <w:nsid w:val="440E11A1"/>
    <w:multiLevelType w:val="hybridMultilevel"/>
    <w:tmpl w:val="F3549F3E"/>
    <w:lvl w:ilvl="0" w:tplc="838E82E6">
      <w:start w:val="1"/>
      <w:numFmt w:val="bullet"/>
      <w:lvlText w:val="●"/>
      <w:lvlJc w:val="left"/>
      <w:pPr>
        <w:ind w:left="720" w:hanging="360"/>
      </w:pPr>
    </w:lvl>
    <w:lvl w:ilvl="1" w:tplc="394691A4">
      <w:start w:val="1"/>
      <w:numFmt w:val="bullet"/>
      <w:lvlText w:val="○"/>
      <w:lvlJc w:val="left"/>
      <w:pPr>
        <w:ind w:left="1440" w:hanging="360"/>
      </w:pPr>
    </w:lvl>
    <w:lvl w:ilvl="2" w:tplc="AD8688CA">
      <w:start w:val="1"/>
      <w:numFmt w:val="bullet"/>
      <w:lvlText w:val="■"/>
      <w:lvlJc w:val="left"/>
      <w:pPr>
        <w:ind w:left="2160" w:hanging="360"/>
      </w:pPr>
    </w:lvl>
    <w:lvl w:ilvl="3" w:tplc="382201C2">
      <w:start w:val="1"/>
      <w:numFmt w:val="bullet"/>
      <w:lvlText w:val="●"/>
      <w:lvlJc w:val="left"/>
      <w:pPr>
        <w:ind w:left="2880" w:hanging="360"/>
      </w:pPr>
    </w:lvl>
    <w:lvl w:ilvl="4" w:tplc="C43CA868">
      <w:start w:val="1"/>
      <w:numFmt w:val="bullet"/>
      <w:lvlText w:val="○"/>
      <w:lvlJc w:val="left"/>
      <w:pPr>
        <w:ind w:left="3600" w:hanging="360"/>
      </w:pPr>
    </w:lvl>
    <w:lvl w:ilvl="5" w:tplc="28BC16EE">
      <w:start w:val="1"/>
      <w:numFmt w:val="bullet"/>
      <w:lvlText w:val="■"/>
      <w:lvlJc w:val="left"/>
      <w:pPr>
        <w:ind w:left="4320" w:hanging="360"/>
      </w:pPr>
    </w:lvl>
    <w:lvl w:ilvl="6" w:tplc="27843FF2">
      <w:start w:val="1"/>
      <w:numFmt w:val="bullet"/>
      <w:lvlText w:val="●"/>
      <w:lvlJc w:val="left"/>
      <w:pPr>
        <w:ind w:left="5040" w:hanging="360"/>
      </w:pPr>
    </w:lvl>
    <w:lvl w:ilvl="7" w:tplc="A06A9328">
      <w:start w:val="1"/>
      <w:numFmt w:val="bullet"/>
      <w:lvlText w:val="●"/>
      <w:lvlJc w:val="left"/>
      <w:pPr>
        <w:ind w:left="5760" w:hanging="360"/>
      </w:pPr>
    </w:lvl>
    <w:lvl w:ilvl="8" w:tplc="FE8A7EC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5D1"/>
    <w:rsid w:val="003126FB"/>
    <w:rsid w:val="00D375D1"/>
    <w:rsid w:val="00F8232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FE1B"/>
  <w15:docId w15:val="{08A18E94-E984-4415-A012-0709A5DD4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0"/>
      <w:szCs w:val="30"/>
    </w:rPr>
  </w:style>
  <w:style w:type="paragraph" w:styleId="Ttulo2">
    <w:name w:val="heading 2"/>
    <w:uiPriority w:val="9"/>
    <w:unhideWhenUsed/>
    <w:qFormat/>
    <w:pPr>
      <w:spacing w:before="280" w:after="160"/>
      <w:outlineLvl w:val="1"/>
    </w:pPr>
    <w:rPr>
      <w:b/>
      <w:bCs/>
      <w:color w:val="1F3864"/>
      <w:sz w:val="26"/>
      <w:szCs w:val="26"/>
    </w:rPr>
  </w:style>
  <w:style w:type="paragraph" w:styleId="Ttulo3">
    <w:name w:val="heading 3"/>
    <w:uiPriority w:val="9"/>
    <w:unhideWhenUsed/>
    <w:qFormat/>
    <w:pPr>
      <w:spacing w:before="220" w:after="120"/>
      <w:outlineLvl w:val="2"/>
    </w:pPr>
    <w:rPr>
      <w:b/>
      <w:bCs/>
      <w:color w:val="2E5395"/>
      <w:sz w:val="23"/>
      <w:szCs w:val="23"/>
    </w:rPr>
  </w:style>
  <w:style w:type="paragraph" w:styleId="Ttulo4">
    <w:name w:val="heading 4"/>
    <w:uiPriority w:val="9"/>
    <w:unhideWhenUsed/>
    <w:qFormat/>
    <w:pPr>
      <w:spacing w:before="200" w:after="110"/>
      <w:outlineLvl w:val="3"/>
    </w:pPr>
    <w:rPr>
      <w:b/>
      <w:bCs/>
      <w:i/>
      <w:iCs/>
      <w:color w:val="2E539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126FB"/>
    <w:pPr>
      <w:spacing w:after="100"/>
    </w:pPr>
  </w:style>
  <w:style w:type="paragraph" w:styleId="TDC2">
    <w:name w:val="toc 2"/>
    <w:basedOn w:val="Normal"/>
    <w:next w:val="Normal"/>
    <w:autoRedefine/>
    <w:uiPriority w:val="39"/>
    <w:unhideWhenUsed/>
    <w:rsid w:val="003126FB"/>
    <w:pPr>
      <w:spacing w:after="100"/>
      <w:ind w:left="210"/>
    </w:pPr>
  </w:style>
  <w:style w:type="paragraph" w:styleId="TDC3">
    <w:name w:val="toc 3"/>
    <w:basedOn w:val="Normal"/>
    <w:next w:val="Normal"/>
    <w:autoRedefine/>
    <w:uiPriority w:val="39"/>
    <w:unhideWhenUsed/>
    <w:rsid w:val="003126FB"/>
    <w:pPr>
      <w:spacing w:after="100"/>
      <w:ind w:left="420"/>
    </w:pPr>
  </w:style>
  <w:style w:type="paragraph" w:styleId="TDC4">
    <w:name w:val="toc 4"/>
    <w:basedOn w:val="Normal"/>
    <w:next w:val="Normal"/>
    <w:autoRedefine/>
    <w:uiPriority w:val="39"/>
    <w:unhideWhenUsed/>
    <w:rsid w:val="003126FB"/>
    <w:pPr>
      <w:spacing w:after="100"/>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9520</Words>
  <Characters>52363</Characters>
  <Application>Microsoft Office Word</Application>
  <DocSecurity>0</DocSecurity>
  <Lines>436</Lines>
  <Paragraphs>123</Paragraphs>
  <ScaleCrop>false</ScaleCrop>
  <Company/>
  <LinksUpToDate>false</LinksUpToDate>
  <CharactersWithSpaces>61760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Cevallos</cp:lastModifiedBy>
  <cp:revision>2</cp:revision>
  <dcterms:created xsi:type="dcterms:W3CDTF">2026-09-18T20:01:00Z</dcterms:created>
  <dcterms:modified xsi:type="dcterms:W3CDTF">2026-09-18T20:01:00Z</dcterms:modified>
</cp:coreProperties>
</file>