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Work Sans" w:cs="Work Sans" w:eastAsia="Work Sans" w:hAnsi="Work Sans"/>
        </w:rPr>
      </w:pPr>
      <w:bookmarkStart w:colFirst="0" w:colLast="0" w:name="_heading=h.1t3h5sf" w:id="0"/>
      <w:bookmarkEnd w:id="0"/>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Source Serif Pro" w:cs="Source Serif Pro" w:eastAsia="Source Serif Pro" w:hAnsi="Source Serif Pro"/>
          <w:b w:val="1"/>
          <w:color w:val="063796"/>
          <w:sz w:val="24"/>
          <w:szCs w:val="24"/>
        </w:rPr>
      </w:pPr>
      <w:r w:rsidDel="00000000" w:rsidR="00000000" w:rsidRPr="00000000">
        <w:rPr>
          <w:rFonts w:ascii="Source Serif Pro" w:cs="Source Serif Pro" w:eastAsia="Source Serif Pro" w:hAnsi="Source Serif Pro"/>
          <w:b w:val="1"/>
          <w:color w:val="063796"/>
          <w:sz w:val="24"/>
          <w:szCs w:val="24"/>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right" w:leader="none" w:pos="10150"/>
            </w:tabs>
            <w:spacing w:before="12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Work Sans" w:cs="Work Sans" w:eastAsia="Work Sans" w:hAnsi="Work Sans"/>
                <w:color w:val="000000"/>
                <w:rtl w:val="0"/>
              </w:rPr>
              <w:t xml:space="preserve">CONTROL DE CAMBIOS</w:t>
            </w:r>
          </w:hyperlink>
          <w:hyperlink w:anchor="_heading=h.gjdgxs">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0j0zll">
            <w:r w:rsidDel="00000000" w:rsidR="00000000" w:rsidRPr="00000000">
              <w:rPr>
                <w:rFonts w:ascii="Work Sans" w:cs="Work Sans" w:eastAsia="Work Sans" w:hAnsi="Work Sans"/>
                <w:color w:val="000000"/>
                <w:sz w:val="20"/>
                <w:szCs w:val="20"/>
                <w:rtl w:val="0"/>
              </w:rPr>
              <w:t xml:space="preserve">1. OBJETIVO</w:t>
              <w:tab/>
              <w:t xml:space="preserve">1</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1fob9te">
            <w:r w:rsidDel="00000000" w:rsidR="00000000" w:rsidRPr="00000000">
              <w:rPr>
                <w:rFonts w:ascii="Work Sans" w:cs="Work Sans" w:eastAsia="Work Sans" w:hAnsi="Work Sans"/>
                <w:color w:val="000000"/>
                <w:sz w:val="20"/>
                <w:szCs w:val="20"/>
                <w:rtl w:val="0"/>
              </w:rPr>
              <w:t xml:space="preserve">2. ALCANCE</w:t>
              <w:tab/>
              <w:t xml:space="preserve">1</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znysh7">
            <w:r w:rsidDel="00000000" w:rsidR="00000000" w:rsidRPr="00000000">
              <w:rPr>
                <w:rFonts w:ascii="Work Sans" w:cs="Work Sans" w:eastAsia="Work Sans" w:hAnsi="Work Sans"/>
                <w:color w:val="000000"/>
                <w:sz w:val="20"/>
                <w:szCs w:val="20"/>
                <w:rtl w:val="0"/>
              </w:rPr>
              <w:t xml:space="preserve">3. </w:t>
            </w:r>
          </w:hyperlink>
          <w:hyperlink w:anchor="_heading=h.3znysh7">
            <w:r w:rsidDel="00000000" w:rsidR="00000000" w:rsidRPr="00000000">
              <w:rPr>
                <w:rFonts w:ascii="Work Sans" w:cs="Work Sans" w:eastAsia="Work Sans" w:hAnsi="Work Sans"/>
                <w:sz w:val="20"/>
                <w:szCs w:val="20"/>
                <w:rtl w:val="0"/>
              </w:rPr>
              <w:t xml:space="preserve">TÉRMINOS</w:t>
            </w:r>
          </w:hyperlink>
          <w:hyperlink w:anchor="_heading=h.3znysh7">
            <w:r w:rsidDel="00000000" w:rsidR="00000000" w:rsidRPr="00000000">
              <w:rPr>
                <w:rFonts w:ascii="Work Sans" w:cs="Work Sans" w:eastAsia="Work Sans" w:hAnsi="Work Sans"/>
                <w:color w:val="000000"/>
                <w:sz w:val="20"/>
                <w:szCs w:val="20"/>
                <w:rtl w:val="0"/>
              </w:rPr>
              <w:t xml:space="preserve"> Y DEFINICIONES</w:t>
              <w:tab/>
              <w:t xml:space="preserve">1</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tyjcwt">
            <w:r w:rsidDel="00000000" w:rsidR="00000000" w:rsidRPr="00000000">
              <w:rPr>
                <w:rFonts w:ascii="Work Sans" w:cs="Work Sans" w:eastAsia="Work Sans" w:hAnsi="Work Sans"/>
                <w:color w:val="000000"/>
                <w:sz w:val="20"/>
                <w:szCs w:val="20"/>
                <w:rtl w:val="0"/>
              </w:rPr>
              <w:t xml:space="preserve">4. RECOMENDACIONES GENERALES</w:t>
              <w:tab/>
              <w:t xml:space="preserve">1</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dy6vkm">
            <w:r w:rsidDel="00000000" w:rsidR="00000000" w:rsidRPr="00000000">
              <w:rPr>
                <w:rFonts w:ascii="Work Sans" w:cs="Work Sans" w:eastAsia="Work Sans" w:hAnsi="Work Sans"/>
                <w:color w:val="000000"/>
                <w:sz w:val="20"/>
                <w:szCs w:val="20"/>
                <w:rtl w:val="0"/>
              </w:rPr>
              <w:t xml:space="preserve">5. DESCRIPCIÓN</w:t>
              <w:tab/>
              <w:t xml:space="preserve">2</w:t>
            </w:r>
          </w:hyperlink>
          <w:r w:rsidDel="00000000" w:rsidR="00000000" w:rsidRPr="00000000">
            <w:rPr>
              <w:rtl w:val="0"/>
            </w:rPr>
          </w:r>
        </w:p>
        <w:p w:rsidR="00000000" w:rsidDel="00000000" w:rsidP="00000000" w:rsidRDefault="00000000" w:rsidRPr="00000000" w14:paraId="00000009">
          <w:pPr>
            <w:rPr>
              <w:rFonts w:ascii="Work Sans" w:cs="Work Sans" w:eastAsia="Work Sans" w:hAnsi="Work San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pStyle w:val="Heading1"/>
        <w:widowControl w:val="1"/>
        <w:spacing w:after="160" w:before="280" w:line="360" w:lineRule="auto"/>
        <w:ind w:left="360" w:hanging="360"/>
        <w:rPr>
          <w:rFonts w:ascii="Source Serif Pro" w:cs="Source Serif Pro" w:eastAsia="Source Serif Pro" w:hAnsi="Source Serif Pro"/>
          <w:color w:val="063796"/>
        </w:rPr>
      </w:pPr>
      <w:bookmarkStart w:colFirst="0" w:colLast="0" w:name="_heading=h.gjdgxs" w:id="1"/>
      <w:bookmarkEnd w:id="1"/>
      <w:r w:rsidDel="00000000" w:rsidR="00000000" w:rsidRPr="00000000">
        <w:rPr>
          <w:rFonts w:ascii="Source Serif Pro" w:cs="Source Serif Pro" w:eastAsia="Source Serif Pro" w:hAnsi="Source Serif Pro"/>
          <w:color w:val="063796"/>
          <w:rtl w:val="0"/>
        </w:rPr>
        <w:t xml:space="preserve">CONTROL DE CAMBIOS</w:t>
      </w:r>
    </w:p>
    <w:tbl>
      <w:tblPr>
        <w:tblStyle w:val="Table1"/>
        <w:tblW w:w="1001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33"/>
        <w:gridCol w:w="4966"/>
        <w:gridCol w:w="2000"/>
        <w:gridCol w:w="2216"/>
        <w:tblGridChange w:id="0">
          <w:tblGrid>
            <w:gridCol w:w="833"/>
            <w:gridCol w:w="4966"/>
            <w:gridCol w:w="2000"/>
            <w:gridCol w:w="2216"/>
          </w:tblGrid>
        </w:tblGridChange>
      </w:tblGrid>
      <w:tr>
        <w:trPr>
          <w:cantSplit w:val="0"/>
          <w:trHeight w:val="227" w:hRule="atLeast"/>
          <w:tblHeader w:val="0"/>
        </w:trPr>
        <w:tc>
          <w:tcPr>
            <w:shd w:fill="fdd999" w:val="clear"/>
          </w:tcPr>
          <w:p w:rsidR="00000000" w:rsidDel="00000000" w:rsidP="00000000" w:rsidRDefault="00000000" w:rsidRPr="00000000" w14:paraId="0000000B">
            <w:pPr>
              <w:jc w:val="center"/>
              <w:rPr>
                <w:color w:val="4a452a"/>
              </w:rPr>
            </w:pPr>
            <w:r w:rsidDel="00000000" w:rsidR="00000000" w:rsidRPr="00000000">
              <w:rPr>
                <w:color w:val="4a452a"/>
                <w:rtl w:val="0"/>
              </w:rPr>
              <w:t xml:space="preserve">Ítem</w:t>
            </w:r>
          </w:p>
        </w:tc>
        <w:tc>
          <w:tcPr>
            <w:shd w:fill="fdd999" w:val="clear"/>
          </w:tcPr>
          <w:p w:rsidR="00000000" w:rsidDel="00000000" w:rsidP="00000000" w:rsidRDefault="00000000" w:rsidRPr="00000000" w14:paraId="0000000C">
            <w:pPr>
              <w:jc w:val="center"/>
              <w:rPr>
                <w:color w:val="4a452a"/>
              </w:rPr>
            </w:pPr>
            <w:r w:rsidDel="00000000" w:rsidR="00000000" w:rsidRPr="00000000">
              <w:rPr>
                <w:color w:val="4a452a"/>
                <w:rtl w:val="0"/>
              </w:rPr>
              <w:t xml:space="preserve">Descripción</w:t>
            </w:r>
          </w:p>
        </w:tc>
        <w:tc>
          <w:tcPr>
            <w:shd w:fill="fdd999" w:val="clear"/>
          </w:tcPr>
          <w:p w:rsidR="00000000" w:rsidDel="00000000" w:rsidP="00000000" w:rsidRDefault="00000000" w:rsidRPr="00000000" w14:paraId="0000000D">
            <w:pPr>
              <w:jc w:val="center"/>
              <w:rPr>
                <w:color w:val="4a452a"/>
              </w:rPr>
            </w:pPr>
            <w:r w:rsidDel="00000000" w:rsidR="00000000" w:rsidRPr="00000000">
              <w:rPr>
                <w:color w:val="4a452a"/>
                <w:rtl w:val="0"/>
              </w:rPr>
              <w:t xml:space="preserve">Fecha </w:t>
            </w:r>
          </w:p>
        </w:tc>
        <w:tc>
          <w:tcPr>
            <w:shd w:fill="fdd999" w:val="clear"/>
          </w:tcPr>
          <w:p w:rsidR="00000000" w:rsidDel="00000000" w:rsidP="00000000" w:rsidRDefault="00000000" w:rsidRPr="00000000" w14:paraId="0000000E">
            <w:pPr>
              <w:jc w:val="center"/>
              <w:rPr>
                <w:color w:val="4a452a"/>
              </w:rPr>
            </w:pPr>
            <w:r w:rsidDel="00000000" w:rsidR="00000000" w:rsidRPr="00000000">
              <w:rPr>
                <w:color w:val="4a452a"/>
                <w:rtl w:val="0"/>
              </w:rPr>
              <w:t xml:space="preserve">Ciclo de Aprobación</w:t>
            </w:r>
          </w:p>
        </w:tc>
      </w:tr>
      <w:tr>
        <w:trPr>
          <w:cantSplit w:val="0"/>
          <w:trHeight w:val="1188" w:hRule="atLeast"/>
          <w:tblHeader w:val="0"/>
        </w:trPr>
        <w:tc>
          <w:tcPr>
            <w:shd w:fill="fdd999" w:val="clear"/>
          </w:tcPr>
          <w:p w:rsidR="00000000" w:rsidDel="00000000" w:rsidP="00000000" w:rsidRDefault="00000000" w:rsidRPr="00000000" w14:paraId="0000000F">
            <w:pPr>
              <w:jc w:val="center"/>
              <w:rPr>
                <w:color w:val="4a452a"/>
              </w:rPr>
            </w:pPr>
            <w:r w:rsidDel="00000000" w:rsidR="00000000" w:rsidRPr="00000000">
              <w:rPr>
                <w:color w:val="4a452a"/>
                <w:rtl w:val="0"/>
              </w:rPr>
              <w:t xml:space="preserve">1</w:t>
            </w:r>
          </w:p>
        </w:tc>
        <w:tc>
          <w:tcPr>
            <w:shd w:fill="feefd6" w:val="clear"/>
          </w:tcPr>
          <w:p w:rsidR="00000000" w:rsidDel="00000000" w:rsidP="00000000" w:rsidRDefault="00000000" w:rsidRPr="00000000" w14:paraId="00000010">
            <w:pPr>
              <w:rPr>
                <w:color w:val="4a452a"/>
              </w:rPr>
            </w:pPr>
            <w:r w:rsidDel="00000000" w:rsidR="00000000" w:rsidRPr="00000000">
              <w:rPr>
                <w:color w:val="4a452a"/>
                <w:rtl w:val="0"/>
              </w:rPr>
              <w:t xml:space="preserve">Creación del documento. </w:t>
            </w:r>
          </w:p>
        </w:tc>
        <w:tc>
          <w:tcPr>
            <w:shd w:fill="feefd6" w:val="clear"/>
          </w:tcPr>
          <w:p w:rsidR="00000000" w:rsidDel="00000000" w:rsidP="00000000" w:rsidRDefault="00000000" w:rsidRPr="00000000" w14:paraId="00000011">
            <w:pPr>
              <w:jc w:val="center"/>
              <w:rPr>
                <w:color w:val="4a452a"/>
              </w:rPr>
            </w:pPr>
            <w:r w:rsidDel="00000000" w:rsidR="00000000" w:rsidRPr="00000000">
              <w:rPr>
                <w:color w:val="4a452a"/>
                <w:rtl w:val="0"/>
              </w:rPr>
              <w:t xml:space="preserve">7/8/2023</w:t>
            </w:r>
          </w:p>
        </w:tc>
        <w:tc>
          <w:tcPr>
            <w:shd w:fill="feefd6" w:val="clear"/>
          </w:tcPr>
          <w:p w:rsidR="00000000" w:rsidDel="00000000" w:rsidP="00000000" w:rsidRDefault="00000000" w:rsidRPr="00000000" w14:paraId="00000012">
            <w:pPr>
              <w:rPr>
                <w:b w:val="1"/>
                <w:color w:val="4a452a"/>
              </w:rPr>
            </w:pPr>
            <w:r w:rsidDel="00000000" w:rsidR="00000000" w:rsidRPr="00000000">
              <w:rPr>
                <w:b w:val="1"/>
                <w:color w:val="4a452a"/>
                <w:rtl w:val="0"/>
              </w:rPr>
              <w:t xml:space="preserve">Creado Por: </w:t>
            </w:r>
          </w:p>
          <w:p w:rsidR="00000000" w:rsidDel="00000000" w:rsidP="00000000" w:rsidRDefault="00000000" w:rsidRPr="00000000" w14:paraId="00000013">
            <w:pPr>
              <w:rPr>
                <w:color w:val="4a452a"/>
              </w:rPr>
            </w:pPr>
            <w:r w:rsidDel="00000000" w:rsidR="00000000" w:rsidRPr="00000000">
              <w:rPr>
                <w:color w:val="4a452a"/>
                <w:rtl w:val="0"/>
              </w:rPr>
              <w:t xml:space="preserve">Angélica Martínez</w:t>
            </w:r>
          </w:p>
          <w:p w:rsidR="00000000" w:rsidDel="00000000" w:rsidP="00000000" w:rsidRDefault="00000000" w:rsidRPr="00000000" w14:paraId="00000014">
            <w:pPr>
              <w:rPr>
                <w:b w:val="1"/>
                <w:color w:val="4a452a"/>
              </w:rPr>
            </w:pPr>
            <w:r w:rsidDel="00000000" w:rsidR="00000000" w:rsidRPr="00000000">
              <w:rPr>
                <w:b w:val="1"/>
                <w:color w:val="4a452a"/>
                <w:rtl w:val="0"/>
              </w:rPr>
              <w:t xml:space="preserve">Revisado Por: </w:t>
            </w:r>
          </w:p>
          <w:p w:rsidR="00000000" w:rsidDel="00000000" w:rsidP="00000000" w:rsidRDefault="00000000" w:rsidRPr="00000000" w14:paraId="00000015">
            <w:pPr>
              <w:rPr>
                <w:color w:val="4a452a"/>
              </w:rPr>
            </w:pPr>
            <w:r w:rsidDel="00000000" w:rsidR="00000000" w:rsidRPr="00000000">
              <w:rPr>
                <w:color w:val="4a452a"/>
                <w:rtl w:val="0"/>
              </w:rPr>
              <w:t xml:space="preserve">Andrés Pirela</w:t>
            </w:r>
          </w:p>
          <w:p w:rsidR="00000000" w:rsidDel="00000000" w:rsidP="00000000" w:rsidRDefault="00000000" w:rsidRPr="00000000" w14:paraId="00000016">
            <w:pPr>
              <w:rPr>
                <w:b w:val="1"/>
                <w:color w:val="4a452a"/>
              </w:rPr>
            </w:pPr>
            <w:r w:rsidDel="00000000" w:rsidR="00000000" w:rsidRPr="00000000">
              <w:rPr>
                <w:b w:val="1"/>
                <w:color w:val="4a452a"/>
                <w:rtl w:val="0"/>
              </w:rPr>
              <w:t xml:space="preserve">Aprobado Por:</w:t>
            </w:r>
          </w:p>
          <w:p w:rsidR="00000000" w:rsidDel="00000000" w:rsidP="00000000" w:rsidRDefault="00000000" w:rsidRPr="00000000" w14:paraId="00000017">
            <w:pPr>
              <w:rPr>
                <w:color w:val="4a452a"/>
              </w:rPr>
            </w:pPr>
            <w:r w:rsidDel="00000000" w:rsidR="00000000" w:rsidRPr="00000000">
              <w:rPr>
                <w:color w:val="4a452a"/>
                <w:rtl w:val="0"/>
              </w:rPr>
              <w:t xml:space="preserve">Andrés Pirela</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8" w:lineRule="auto"/>
        <w:rPr>
          <w:rFonts w:ascii="Work Sans" w:cs="Work Sans" w:eastAsia="Work Sans" w:hAnsi="Work Sans"/>
          <w:b w:val="1"/>
          <w:color w:val="000000"/>
          <w:sz w:val="18"/>
          <w:szCs w:val="18"/>
        </w:rPr>
      </w:pPr>
      <w:r w:rsidDel="00000000" w:rsidR="00000000" w:rsidRPr="00000000">
        <w:rPr>
          <w:rtl w:val="0"/>
        </w:rPr>
      </w:r>
    </w:p>
    <w:p w:rsidR="00000000" w:rsidDel="00000000" w:rsidP="00000000" w:rsidRDefault="00000000" w:rsidRPr="00000000" w14:paraId="00000019">
      <w:pPr>
        <w:pStyle w:val="Heading1"/>
        <w:widowControl w:val="1"/>
        <w:numPr>
          <w:ilvl w:val="0"/>
          <w:numId w:val="3"/>
        </w:numPr>
        <w:spacing w:after="160" w:before="280" w:line="360" w:lineRule="auto"/>
        <w:ind w:left="360" w:hanging="360"/>
        <w:rPr>
          <w:rFonts w:ascii="Source Serif Pro" w:cs="Source Serif Pro" w:eastAsia="Source Serif Pro" w:hAnsi="Source Serif Pro"/>
          <w:color w:val="063796"/>
        </w:rPr>
      </w:pPr>
      <w:bookmarkStart w:colFirst="0" w:colLast="0" w:name="_heading=h.30j0zll" w:id="2"/>
      <w:bookmarkEnd w:id="2"/>
      <w:r w:rsidDel="00000000" w:rsidR="00000000" w:rsidRPr="00000000">
        <w:rPr>
          <w:rFonts w:ascii="Source Serif Pro" w:cs="Source Serif Pro" w:eastAsia="Source Serif Pro" w:hAnsi="Source Serif Pro"/>
          <w:color w:val="063796"/>
          <w:rtl w:val="0"/>
        </w:rPr>
        <w:t xml:space="preserve">OBJETIVO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Indicar los pasos a seguir para solicitar contratos de un agente con Ameritas, así como también completar la información del contrato en Salesforce. </w:t>
      </w:r>
    </w:p>
    <w:p w:rsidR="00000000" w:rsidDel="00000000" w:rsidP="00000000" w:rsidRDefault="00000000" w:rsidRPr="00000000" w14:paraId="0000001B">
      <w:pPr>
        <w:pStyle w:val="Heading1"/>
        <w:widowControl w:val="1"/>
        <w:numPr>
          <w:ilvl w:val="0"/>
          <w:numId w:val="3"/>
        </w:numPr>
        <w:spacing w:after="160" w:before="280" w:line="360" w:lineRule="auto"/>
        <w:ind w:left="360" w:hanging="360"/>
        <w:rPr>
          <w:rFonts w:ascii="Source Serif Pro" w:cs="Source Serif Pro" w:eastAsia="Source Serif Pro" w:hAnsi="Source Serif Pro"/>
          <w:color w:val="063796"/>
        </w:rPr>
      </w:pPr>
      <w:bookmarkStart w:colFirst="0" w:colLast="0" w:name="_heading=h.1fob9te" w:id="3"/>
      <w:bookmarkEnd w:id="3"/>
      <w:r w:rsidDel="00000000" w:rsidR="00000000" w:rsidRPr="00000000">
        <w:rPr>
          <w:rFonts w:ascii="Source Serif Pro" w:cs="Source Serif Pro" w:eastAsia="Source Serif Pro" w:hAnsi="Source Serif Pro"/>
          <w:color w:val="063796"/>
          <w:rtl w:val="0"/>
        </w:rPr>
        <w:t xml:space="preserve">ALCANCE</w:t>
      </w:r>
    </w:p>
    <w:p w:rsidR="00000000" w:rsidDel="00000000" w:rsidP="00000000" w:rsidRDefault="00000000" w:rsidRPr="00000000" w14:paraId="0000001C">
      <w:pP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sz w:val="20"/>
          <w:szCs w:val="20"/>
          <w:rtl w:val="0"/>
        </w:rPr>
        <w:t xml:space="preserve">Aplica una vez se convierte al lead en contacto, y el agente requiera trabajar bajo contrato del carrier, no aplica cuando el agente únicamente trabaje con MBO.</w:t>
      </w:r>
      <w:r w:rsidDel="00000000" w:rsidR="00000000" w:rsidRPr="00000000">
        <w:rPr>
          <w:rtl w:val="0"/>
        </w:rPr>
      </w:r>
    </w:p>
    <w:p w:rsidR="00000000" w:rsidDel="00000000" w:rsidP="00000000" w:rsidRDefault="00000000" w:rsidRPr="00000000" w14:paraId="0000001D">
      <w:pPr>
        <w:pStyle w:val="Heading1"/>
        <w:widowControl w:val="1"/>
        <w:numPr>
          <w:ilvl w:val="0"/>
          <w:numId w:val="3"/>
        </w:numPr>
        <w:spacing w:after="160" w:before="280" w:line="360" w:lineRule="auto"/>
        <w:ind w:left="360" w:hanging="360"/>
        <w:rPr>
          <w:rFonts w:ascii="Source Serif Pro" w:cs="Source Serif Pro" w:eastAsia="Source Serif Pro" w:hAnsi="Source Serif Pro"/>
          <w:color w:val="063796"/>
        </w:rPr>
      </w:pPr>
      <w:bookmarkStart w:colFirst="0" w:colLast="0" w:name="_heading=h.3znysh7" w:id="4"/>
      <w:bookmarkEnd w:id="4"/>
      <w:r w:rsidDel="00000000" w:rsidR="00000000" w:rsidRPr="00000000">
        <w:rPr>
          <w:rFonts w:ascii="Source Serif Pro" w:cs="Source Serif Pro" w:eastAsia="Source Serif Pro" w:hAnsi="Source Serif Pro"/>
          <w:color w:val="063796"/>
          <w:rtl w:val="0"/>
        </w:rPr>
        <w:t xml:space="preserve">TÉRMINOS Y DEFINICIONES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ARC:</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 Plataforma que permite visualizar el libro de negocios, producción y comisiones del agente.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bookmarkStart w:colFirst="0" w:colLast="0" w:name="_heading=h.2et92p0" w:id="5"/>
      <w:bookmarkEnd w:id="5"/>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Carrier:</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 Compañía o entidad de seguros con la que Claro Insurance mantiene contratos, y a través de estas los agentes asociados con nosotros venden sus productos.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Salesforce:</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 Herramienta digital que contiene la información sobre agentes y clientes de la compañía.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1"/>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NPN: </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Número de identificación del agente.</w:t>
      </w: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1"/>
          <w:i w:val="0"/>
          <w:smallCaps w:val="0"/>
          <w:strike w:val="0"/>
          <w:color w:val="000000"/>
          <w:sz w:val="20"/>
          <w:szCs w:val="20"/>
          <w:u w:val="none"/>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Opportunities: </w:t>
      </w:r>
      <w:r w:rsidDel="00000000" w:rsidR="00000000" w:rsidRPr="00000000">
        <w:rPr>
          <w:rFonts w:ascii="Work Sans" w:cs="Work Sans" w:eastAsia="Work Sans" w:hAnsi="Work Sans"/>
          <w:b w:val="0"/>
          <w:i w:val="0"/>
          <w:smallCaps w:val="0"/>
          <w:strike w:val="0"/>
          <w:color w:val="000000"/>
          <w:sz w:val="20"/>
          <w:szCs w:val="20"/>
          <w:u w:val="none"/>
          <w:vertAlign w:val="baseline"/>
          <w:rtl w:val="0"/>
        </w:rPr>
        <w:t xml:space="preserve">Agente que da una respuesta positiva es tipificado y el registro pasa al objeto opportunities, este aplica a contratarse.</w:t>
      </w:r>
      <w:r w:rsidDel="00000000" w:rsidR="00000000" w:rsidRPr="00000000">
        <w:rPr>
          <w:rFonts w:ascii="Work Sans" w:cs="Work Sans" w:eastAsia="Work Sans" w:hAnsi="Work Sans"/>
          <w:b w:val="0"/>
          <w:i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23">
      <w:pPr>
        <w:pStyle w:val="Heading1"/>
        <w:widowControl w:val="1"/>
        <w:numPr>
          <w:ilvl w:val="0"/>
          <w:numId w:val="3"/>
        </w:numPr>
        <w:spacing w:after="160" w:before="280" w:line="360" w:lineRule="auto"/>
        <w:ind w:left="360" w:hanging="360"/>
        <w:rPr>
          <w:rFonts w:ascii="Source Serif Pro" w:cs="Source Serif Pro" w:eastAsia="Source Serif Pro" w:hAnsi="Source Serif Pro"/>
          <w:color w:val="063796"/>
        </w:rPr>
      </w:pPr>
      <w:bookmarkStart w:colFirst="0" w:colLast="0" w:name="_heading=h.tyjcwt" w:id="6"/>
      <w:bookmarkEnd w:id="6"/>
      <w:r w:rsidDel="00000000" w:rsidR="00000000" w:rsidRPr="00000000">
        <w:rPr>
          <w:rFonts w:ascii="Source Serif Pro" w:cs="Source Serif Pro" w:eastAsia="Source Serif Pro" w:hAnsi="Source Serif Pro"/>
          <w:color w:val="063796"/>
          <w:rtl w:val="0"/>
        </w:rPr>
        <w:t xml:space="preserve">RECOMENDACIONES GENERALES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No Aplica</w:t>
      </w:r>
      <w:r w:rsidDel="00000000" w:rsidR="00000000" w:rsidRPr="00000000">
        <w:rPr>
          <w:rFonts w:ascii="Work Sans" w:cs="Work Sans" w:eastAsia="Work Sans" w:hAnsi="Work Sans"/>
          <w:color w:val="000000"/>
          <w:sz w:val="20"/>
          <w:szCs w:val="20"/>
          <w:rtl w:val="0"/>
        </w:rPr>
        <w:t xml:space="preserve">.</w:t>
      </w:r>
    </w:p>
    <w:p w:rsidR="00000000" w:rsidDel="00000000" w:rsidP="00000000" w:rsidRDefault="00000000" w:rsidRPr="00000000" w14:paraId="00000025">
      <w:pPr>
        <w:pStyle w:val="Heading1"/>
        <w:widowControl w:val="1"/>
        <w:numPr>
          <w:ilvl w:val="0"/>
          <w:numId w:val="3"/>
        </w:numPr>
        <w:spacing w:after="160" w:before="280" w:line="360" w:lineRule="auto"/>
        <w:ind w:left="360" w:hanging="360"/>
        <w:rPr>
          <w:rFonts w:ascii="Source Serif Pro" w:cs="Source Serif Pro" w:eastAsia="Source Serif Pro" w:hAnsi="Source Serif Pro"/>
          <w:color w:val="063796"/>
        </w:rPr>
      </w:pPr>
      <w:bookmarkStart w:colFirst="0" w:colLast="0" w:name="_heading=h.3dy6vkm" w:id="7"/>
      <w:bookmarkEnd w:id="7"/>
      <w:r w:rsidDel="00000000" w:rsidR="00000000" w:rsidRPr="00000000">
        <w:rPr>
          <w:rFonts w:ascii="Source Serif Pro" w:cs="Source Serif Pro" w:eastAsia="Source Serif Pro" w:hAnsi="Source Serif Pro"/>
          <w:color w:val="063796"/>
          <w:rtl w:val="0"/>
        </w:rPr>
        <w:t xml:space="preserve">DESCRIPCIÓN</w:t>
      </w:r>
    </w:p>
    <w:p w:rsidR="00000000" w:rsidDel="00000000" w:rsidP="00000000" w:rsidRDefault="00000000" w:rsidRPr="00000000" w14:paraId="00000026">
      <w:pPr>
        <w:numPr>
          <w:ilvl w:val="0"/>
          <w:numId w:val="2"/>
        </w:numPr>
        <w:spacing w:before="11" w:lineRule="auto"/>
        <w:ind w:left="1402" w:hanging="360"/>
        <w:jc w:val="both"/>
        <w:rPr>
          <w:rFonts w:ascii="Work Sans" w:cs="Work Sans" w:eastAsia="Work Sans" w:hAnsi="Work Sans"/>
          <w:b w:val="0"/>
          <w:sz w:val="20"/>
          <w:szCs w:val="20"/>
        </w:rPr>
      </w:pPr>
      <w:r w:rsidDel="00000000" w:rsidR="00000000" w:rsidRPr="00000000">
        <w:rPr>
          <w:rFonts w:ascii="Work Sans" w:cs="Work Sans" w:eastAsia="Work Sans" w:hAnsi="Work Sans"/>
          <w:sz w:val="20"/>
          <w:szCs w:val="20"/>
          <w:rtl w:val="0"/>
        </w:rPr>
        <w:t xml:space="preserve">Ingresar diariamente, al inicio de la jornada laboral, a la plataforma de Salesforce y realizar las siguientes acciones.</w:t>
      </w:r>
    </w:p>
    <w:p w:rsidR="00000000" w:rsidDel="00000000" w:rsidP="00000000" w:rsidRDefault="00000000" w:rsidRPr="00000000" w14:paraId="00000027">
      <w:pPr>
        <w:spacing w:before="7" w:lineRule="auto"/>
        <w:ind w:left="1080" w:firstLine="0"/>
        <w:rPr>
          <w:rFonts w:ascii="Work Sans" w:cs="Work Sans" w:eastAsia="Work Sans" w:hAnsi="Work Sans"/>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139700</wp:posOffset>
                </wp:positionV>
                <wp:extent cx="389890" cy="188595"/>
                <wp:effectExtent b="0" l="0" r="0" t="0"/>
                <wp:wrapNone/>
                <wp:docPr id="90" name=""/>
                <a:graphic>
                  <a:graphicData uri="http://schemas.microsoft.com/office/word/2010/wordprocessingShape">
                    <wps:wsp>
                      <wps:cNvSpPr/>
                      <wps:cNvPr id="6" name="Shape 6"/>
                      <wps:spPr>
                        <a:xfrm>
                          <a:off x="5160580" y="3695228"/>
                          <a:ext cx="370840" cy="16954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139700</wp:posOffset>
                </wp:positionV>
                <wp:extent cx="389890" cy="188595"/>
                <wp:effectExtent b="0" l="0" r="0" t="0"/>
                <wp:wrapNone/>
                <wp:docPr id="9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389890" cy="188595"/>
                        </a:xfrm>
                        <a:prstGeom prst="rect"/>
                        <a:ln/>
                      </pic:spPr>
                    </pic:pic>
                  </a:graphicData>
                </a:graphic>
              </wp:anchor>
            </w:drawing>
          </mc:Fallback>
        </mc:AlternateContent>
      </w:r>
    </w:p>
    <w:p w:rsidR="00000000" w:rsidDel="00000000" w:rsidP="00000000" w:rsidRDefault="00000000" w:rsidRPr="00000000" w14:paraId="00000028">
      <w:pPr>
        <w:spacing w:before="7" w:lineRule="auto"/>
        <w:jc w:val="center"/>
        <w:rPr>
          <w:rFonts w:ascii="Work Sans" w:cs="Work Sans" w:eastAsia="Work Sans" w:hAnsi="Work Sans"/>
          <w:color w:val="808080"/>
          <w:sz w:val="20"/>
          <w:szCs w:val="20"/>
        </w:rPr>
      </w:pPr>
      <w:r w:rsidDel="00000000" w:rsidR="00000000" w:rsidRPr="00000000">
        <w:rPr>
          <w:rFonts w:ascii="Work Sans" w:cs="Work Sans" w:eastAsia="Work Sans" w:hAnsi="Work Sans"/>
          <w:color w:val="808080"/>
          <w:sz w:val="20"/>
          <w:szCs w:val="20"/>
        </w:rPr>
        <w:drawing>
          <wp:inline distB="114300" distT="114300" distL="114300" distR="114300">
            <wp:extent cx="5020627" cy="1200421"/>
            <wp:effectExtent b="0" l="0" r="0" t="0"/>
            <wp:docPr id="9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020627" cy="12004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215900</wp:posOffset>
                </wp:positionV>
                <wp:extent cx="865654" cy="161925"/>
                <wp:effectExtent b="0" l="0" r="0" t="0"/>
                <wp:wrapNone/>
                <wp:docPr id="88" name=""/>
                <a:graphic>
                  <a:graphicData uri="http://schemas.microsoft.com/office/word/2010/wordprocessingShape">
                    <wps:wsp>
                      <wps:cNvSpPr/>
                      <wps:cNvPr id="4" name="Shape 4"/>
                      <wps:spPr>
                        <a:xfrm>
                          <a:off x="4917936" y="3703800"/>
                          <a:ext cx="856129" cy="1524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215900</wp:posOffset>
                </wp:positionV>
                <wp:extent cx="865654" cy="161925"/>
                <wp:effectExtent b="0" l="0" r="0" t="0"/>
                <wp:wrapNone/>
                <wp:docPr id="88"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865654"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2108200</wp:posOffset>
                </wp:positionH>
                <wp:positionV relativeFrom="paragraph">
                  <wp:posOffset>482600</wp:posOffset>
                </wp:positionV>
                <wp:extent cx="410210" cy="135890"/>
                <wp:effectExtent b="0" l="0" r="0" t="0"/>
                <wp:wrapNone/>
                <wp:docPr id="87" name=""/>
                <a:graphic>
                  <a:graphicData uri="http://schemas.microsoft.com/office/word/2010/wordprocessingShape">
                    <wps:wsp>
                      <wps:cNvSpPr/>
                      <wps:cNvPr id="3" name="Shape 3"/>
                      <wps:spPr>
                        <a:xfrm>
                          <a:off x="5145658" y="3716818"/>
                          <a:ext cx="400685" cy="12636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2108200</wp:posOffset>
                </wp:positionH>
                <wp:positionV relativeFrom="paragraph">
                  <wp:posOffset>482600</wp:posOffset>
                </wp:positionV>
                <wp:extent cx="410210" cy="135890"/>
                <wp:effectExtent b="0" l="0" r="0" t="0"/>
                <wp:wrapNone/>
                <wp:docPr id="87"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410210" cy="135890"/>
                        </a:xfrm>
                        <a:prstGeom prst="rect"/>
                        <a:ln/>
                      </pic:spPr>
                    </pic:pic>
                  </a:graphicData>
                </a:graphic>
              </wp:anchor>
            </w:drawing>
          </mc:Fallback>
        </mc:AlternateContent>
      </w:r>
    </w:p>
    <w:p w:rsidR="00000000" w:rsidDel="00000000" w:rsidP="00000000" w:rsidRDefault="00000000" w:rsidRPr="00000000" w14:paraId="00000029">
      <w:pPr>
        <w:spacing w:before="7" w:lineRule="auto"/>
        <w:rPr>
          <w:rFonts w:ascii="Work Sans" w:cs="Work Sans" w:eastAsia="Work Sans" w:hAnsi="Work Sans"/>
          <w:sz w:val="20"/>
          <w:szCs w:val="20"/>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2A">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(1) </w:t>
      </w:r>
      <w:r w:rsidDel="00000000" w:rsidR="00000000" w:rsidRPr="00000000">
        <w:rPr>
          <w:rFonts w:ascii="Quattrocento Sans" w:cs="Quattrocento Sans" w:eastAsia="Quattrocento Sans" w:hAnsi="Quattrocento Sans"/>
          <w:sz w:val="21"/>
          <w:szCs w:val="21"/>
          <w:rtl w:val="0"/>
        </w:rPr>
        <w:t xml:space="preserve">Hacer click en Opportunities</w:t>
      </w:r>
    </w:p>
    <w:p w:rsidR="00000000" w:rsidDel="00000000" w:rsidP="00000000" w:rsidRDefault="00000000" w:rsidRPr="00000000" w14:paraId="0000002B">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(2) </w:t>
      </w:r>
      <w:r w:rsidDel="00000000" w:rsidR="00000000" w:rsidRPr="00000000">
        <w:rPr>
          <w:rFonts w:ascii="Quattrocento Sans" w:cs="Quattrocento Sans" w:eastAsia="Quattrocento Sans" w:hAnsi="Quattrocento Sans"/>
          <w:sz w:val="21"/>
          <w:szCs w:val="21"/>
          <w:rtl w:val="0"/>
        </w:rPr>
        <w:t xml:space="preserve">Seleccionar lista Started Contracting Opps</w:t>
      </w:r>
    </w:p>
    <w:p w:rsidR="00000000" w:rsidDel="00000000" w:rsidP="00000000" w:rsidRDefault="00000000" w:rsidRPr="00000000" w14:paraId="0000002C">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(3) </w:t>
      </w:r>
      <w:r w:rsidDel="00000000" w:rsidR="00000000" w:rsidRPr="00000000">
        <w:rPr>
          <w:rFonts w:ascii="Quattrocento Sans" w:cs="Quattrocento Sans" w:eastAsia="Quattrocento Sans" w:hAnsi="Quattrocento Sans"/>
          <w:sz w:val="21"/>
          <w:szCs w:val="21"/>
          <w:rtl w:val="0"/>
        </w:rPr>
        <w:t xml:space="preserve">Filtrar por carrier Ameritas</w:t>
      </w:r>
    </w:p>
    <w:p w:rsidR="00000000" w:rsidDel="00000000" w:rsidP="00000000" w:rsidRDefault="00000000" w:rsidRPr="00000000" w14:paraId="0000002D">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(4) Seleccionar la opp</w:t>
      </w:r>
    </w:p>
    <w:p w:rsidR="00000000" w:rsidDel="00000000" w:rsidP="00000000" w:rsidRDefault="00000000" w:rsidRPr="00000000" w14:paraId="0000002E">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4628198" cy="3550870"/>
            <wp:effectExtent b="0" l="0" r="0" t="0"/>
            <wp:docPr id="9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628198" cy="355087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0">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1">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2">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3">
      <w:pPr>
        <w:numPr>
          <w:ilvl w:val="0"/>
          <w:numId w:val="2"/>
        </w:numPr>
        <w:spacing w:before="11" w:line="276" w:lineRule="auto"/>
        <w:ind w:left="1402" w:hanging="360"/>
        <w:jc w:val="both"/>
        <w:rPr>
          <w:rFonts w:ascii="Quattrocento Sans" w:cs="Quattrocento Sans" w:eastAsia="Quattrocento Sans" w:hAnsi="Quattrocento Sans"/>
          <w:b w:val="0"/>
          <w:sz w:val="21"/>
          <w:szCs w:val="21"/>
        </w:rPr>
      </w:pPr>
      <w:r w:rsidDel="00000000" w:rsidR="00000000" w:rsidRPr="00000000">
        <w:rPr>
          <w:rFonts w:ascii="Quattrocento Sans" w:cs="Quattrocento Sans" w:eastAsia="Quattrocento Sans" w:hAnsi="Quattrocento Sans"/>
          <w:sz w:val="21"/>
          <w:szCs w:val="21"/>
          <w:rtl w:val="0"/>
        </w:rPr>
        <w:t xml:space="preserve">Enviar correo al agente con el template: _____________ CONTRACT FOR WET SIGNATURES.</w:t>
        <w:br w:type="textWrapping"/>
        <w:t xml:space="preserve"> * Subject: AMERITAS LIFE CONTRACT FOR WET SIGNATURES.</w:t>
      </w:r>
    </w:p>
    <w:p w:rsidR="00000000" w:rsidDel="00000000" w:rsidP="00000000" w:rsidRDefault="00000000" w:rsidRPr="00000000" w14:paraId="00000034">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5">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drawing>
          <wp:inline distB="0" distT="0" distL="0" distR="0">
            <wp:extent cx="3542348" cy="3116200"/>
            <wp:effectExtent b="0" l="0" r="0" t="0"/>
            <wp:docPr id="9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542348" cy="3116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7">
      <w:pPr>
        <w:numPr>
          <w:ilvl w:val="0"/>
          <w:numId w:val="2"/>
        </w:numPr>
        <w:spacing w:before="11" w:line="276" w:lineRule="auto"/>
        <w:ind w:left="1402" w:hanging="360"/>
        <w:jc w:val="both"/>
        <w:rPr>
          <w:rFonts w:ascii="Quattrocento Sans" w:cs="Quattrocento Sans" w:eastAsia="Quattrocento Sans" w:hAnsi="Quattrocento Sans"/>
          <w:b w:val="0"/>
          <w:sz w:val="21"/>
          <w:szCs w:val="21"/>
        </w:rPr>
      </w:pPr>
      <w:r w:rsidDel="00000000" w:rsidR="00000000" w:rsidRPr="00000000">
        <w:rPr>
          <w:rFonts w:ascii="Quattrocento Sans" w:cs="Quattrocento Sans" w:eastAsia="Quattrocento Sans" w:hAnsi="Quattrocento Sans"/>
          <w:sz w:val="21"/>
          <w:szCs w:val="21"/>
          <w:rtl w:val="0"/>
        </w:rPr>
        <w:t xml:space="preserve">Adjuntar los dos documentos: </w:t>
      </w:r>
    </w:p>
    <w:p w:rsidR="00000000" w:rsidDel="00000000" w:rsidP="00000000" w:rsidRDefault="00000000" w:rsidRPr="00000000" w14:paraId="00000038">
      <w:pPr>
        <w:numPr>
          <w:ilvl w:val="0"/>
          <w:numId w:val="1"/>
        </w:numPr>
        <w:spacing w:before="11" w:line="276" w:lineRule="auto"/>
        <w:ind w:left="1477" w:hanging="360"/>
        <w:jc w:val="both"/>
        <w:rPr>
          <w:sz w:val="21"/>
          <w:szCs w:val="21"/>
        </w:rPr>
      </w:pPr>
      <w:r w:rsidDel="00000000" w:rsidR="00000000" w:rsidRPr="00000000">
        <w:rPr>
          <w:rFonts w:ascii="Roboto" w:cs="Roboto" w:eastAsia="Roboto" w:hAnsi="Roboto"/>
          <w:color w:val="ffffff"/>
          <w:sz w:val="21"/>
          <w:szCs w:val="21"/>
          <w:shd w:fill="323639" w:val="clear"/>
          <w:rtl w:val="0"/>
        </w:rPr>
        <w:t xml:space="preserve">Paginas para firmar AMERITAS.pdf</w:t>
      </w:r>
      <w:r w:rsidDel="00000000" w:rsidR="00000000" w:rsidRPr="00000000">
        <w:rPr>
          <w:rtl w:val="0"/>
        </w:rPr>
      </w:r>
    </w:p>
    <w:p w:rsidR="00000000" w:rsidDel="00000000" w:rsidP="00000000" w:rsidRDefault="00000000" w:rsidRPr="00000000" w14:paraId="00000039">
      <w:pPr>
        <w:numPr>
          <w:ilvl w:val="0"/>
          <w:numId w:val="1"/>
        </w:numPr>
        <w:spacing w:before="11" w:line="276" w:lineRule="auto"/>
        <w:ind w:left="1477" w:hanging="360"/>
        <w:jc w:val="both"/>
        <w:rPr>
          <w:sz w:val="21"/>
          <w:szCs w:val="21"/>
        </w:rPr>
      </w:pPr>
      <w:r w:rsidDel="00000000" w:rsidR="00000000" w:rsidRPr="00000000">
        <w:rPr>
          <w:rFonts w:ascii="Roboto" w:cs="Roboto" w:eastAsia="Roboto" w:hAnsi="Roboto"/>
          <w:color w:val="ffffff"/>
          <w:sz w:val="21"/>
          <w:szCs w:val="21"/>
          <w:shd w:fill="323639" w:val="clear"/>
          <w:rtl w:val="0"/>
        </w:rPr>
        <w:t xml:space="preserve">REFERENCIA paginas para firmar Ameritas (1).pdf</w:t>
      </w:r>
      <w:r w:rsidDel="00000000" w:rsidR="00000000" w:rsidRPr="00000000">
        <w:rPr>
          <w:rtl w:val="0"/>
        </w:rPr>
      </w:r>
    </w:p>
    <w:p w:rsidR="00000000" w:rsidDel="00000000" w:rsidP="00000000" w:rsidRDefault="00000000" w:rsidRPr="00000000" w14:paraId="0000003A">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B">
      <w:pPr>
        <w:numPr>
          <w:ilvl w:val="0"/>
          <w:numId w:val="2"/>
        </w:numPr>
        <w:spacing w:before="11" w:line="276" w:lineRule="auto"/>
        <w:ind w:left="1402" w:hanging="360"/>
        <w:jc w:val="both"/>
        <w:rPr>
          <w:rFonts w:ascii="Quattrocento Sans" w:cs="Quattrocento Sans" w:eastAsia="Quattrocento Sans" w:hAnsi="Quattrocento Sans"/>
          <w:b w:val="0"/>
          <w:sz w:val="21"/>
          <w:szCs w:val="21"/>
        </w:rPr>
      </w:pPr>
      <w:r w:rsidDel="00000000" w:rsidR="00000000" w:rsidRPr="00000000">
        <w:rPr>
          <w:rFonts w:ascii="Quattrocento Sans" w:cs="Quattrocento Sans" w:eastAsia="Quattrocento Sans" w:hAnsi="Quattrocento Sans"/>
          <w:sz w:val="21"/>
          <w:szCs w:val="21"/>
          <w:rtl w:val="0"/>
        </w:rPr>
        <w:t xml:space="preserve">Dejar la oportunidad en Pending – On agent side. Esperar a que el agente firme el documento y lo envíe de vuelta. </w:t>
      </w:r>
    </w:p>
    <w:p w:rsidR="00000000" w:rsidDel="00000000" w:rsidP="00000000" w:rsidRDefault="00000000" w:rsidRPr="00000000" w14:paraId="0000003C">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D">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3704273" cy="1408162"/>
            <wp:effectExtent b="0" l="0" r="0" t="0"/>
            <wp:docPr id="10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704273" cy="140816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F">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0">
      <w:pPr>
        <w:numPr>
          <w:ilvl w:val="0"/>
          <w:numId w:val="2"/>
        </w:numPr>
        <w:spacing w:before="11" w:line="276" w:lineRule="auto"/>
        <w:ind w:left="1402" w:hanging="360"/>
        <w:jc w:val="both"/>
        <w:rPr>
          <w:rFonts w:ascii="Quattrocento Sans" w:cs="Quattrocento Sans" w:eastAsia="Quattrocento Sans" w:hAnsi="Quattrocento Sans"/>
          <w:b w:val="0"/>
          <w:sz w:val="21"/>
          <w:szCs w:val="21"/>
        </w:rPr>
      </w:pPr>
      <w:r w:rsidDel="00000000" w:rsidR="00000000" w:rsidRPr="00000000">
        <w:rPr>
          <w:rFonts w:ascii="Quattrocento Sans" w:cs="Quattrocento Sans" w:eastAsia="Quattrocento Sans" w:hAnsi="Quattrocento Sans"/>
          <w:sz w:val="21"/>
          <w:szCs w:val="21"/>
          <w:rtl w:val="0"/>
        </w:rPr>
        <w:t xml:space="preserve">Al recibir las 12 páginas se debe revisar que esté bien diligenciado con los espacios indicados firmados completos luego se debe editar el contrato en ilovepdf para unirlo que quede completo de 56 páginas.</w:t>
      </w:r>
    </w:p>
    <w:p w:rsidR="00000000" w:rsidDel="00000000" w:rsidP="00000000" w:rsidRDefault="00000000" w:rsidRPr="00000000" w14:paraId="00000041">
      <w:pPr>
        <w:numPr>
          <w:ilvl w:val="0"/>
          <w:numId w:val="2"/>
        </w:numPr>
        <w:spacing w:before="11" w:line="276" w:lineRule="auto"/>
        <w:ind w:left="1402" w:hanging="360"/>
        <w:jc w:val="both"/>
        <w:rPr>
          <w:rFonts w:ascii="Quattrocento Sans" w:cs="Quattrocento Sans" w:eastAsia="Quattrocento Sans" w:hAnsi="Quattrocento Sans"/>
          <w:b w:val="0"/>
          <w:sz w:val="21"/>
          <w:szCs w:val="21"/>
        </w:rPr>
      </w:pPr>
      <w:r w:rsidDel="00000000" w:rsidR="00000000" w:rsidRPr="00000000">
        <w:rPr>
          <w:rFonts w:ascii="Quattrocento Sans" w:cs="Quattrocento Sans" w:eastAsia="Quattrocento Sans" w:hAnsi="Quattrocento Sans"/>
          <w:sz w:val="21"/>
          <w:szCs w:val="21"/>
          <w:rtl w:val="0"/>
        </w:rPr>
        <w:t xml:space="preserve">Enviarlo por correo a Carolyn (</w:t>
      </w:r>
      <w:hyperlink r:id="rId14">
        <w:r w:rsidDel="00000000" w:rsidR="00000000" w:rsidRPr="00000000">
          <w:rPr>
            <w:rFonts w:ascii="Roboto" w:cs="Roboto" w:eastAsia="Roboto" w:hAnsi="Roboto"/>
            <w:color w:val="0000ff"/>
            <w:sz w:val="21"/>
            <w:szCs w:val="21"/>
            <w:highlight w:val="white"/>
            <w:u w:val="single"/>
            <w:rtl w:val="0"/>
          </w:rPr>
          <w:t xml:space="preserve">Carolyn@ima-livingbenefits.com</w:t>
        </w:r>
      </w:hyperlink>
      <w:r w:rsidDel="00000000" w:rsidR="00000000" w:rsidRPr="00000000">
        <w:rPr>
          <w:rFonts w:ascii="Roboto" w:cs="Roboto" w:eastAsia="Roboto" w:hAnsi="Roboto"/>
          <w:color w:val="222222"/>
          <w:sz w:val="21"/>
          <w:szCs w:val="21"/>
          <w:highlight w:val="white"/>
          <w:rtl w:val="0"/>
        </w:rPr>
        <w:t xml:space="preserve">), usar como referencia: Contract Request: Ameritas Life Florida</w:t>
      </w:r>
    </w:p>
    <w:p w:rsidR="00000000" w:rsidDel="00000000" w:rsidP="00000000" w:rsidRDefault="00000000" w:rsidRPr="00000000" w14:paraId="00000042">
      <w:pPr>
        <w:spacing w:before="11" w:line="276" w:lineRule="auto"/>
        <w:ind w:left="1117" w:firstLine="0"/>
        <w:jc w:val="both"/>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43">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4841140" cy="2575922"/>
            <wp:effectExtent b="0" l="0" r="0" t="0"/>
            <wp:docPr id="10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841140" cy="257592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5">
      <w:pPr>
        <w:numPr>
          <w:ilvl w:val="0"/>
          <w:numId w:val="2"/>
        </w:numPr>
        <w:spacing w:before="11" w:line="276" w:lineRule="auto"/>
        <w:ind w:left="1402" w:hanging="360"/>
        <w:jc w:val="both"/>
        <w:rPr>
          <w:rFonts w:ascii="Quattrocento Sans" w:cs="Quattrocento Sans" w:eastAsia="Quattrocento Sans" w:hAnsi="Quattrocento Sans"/>
          <w:b w:val="0"/>
          <w:sz w:val="21"/>
          <w:szCs w:val="21"/>
        </w:rPr>
      </w:pPr>
      <w:r w:rsidDel="00000000" w:rsidR="00000000" w:rsidRPr="00000000">
        <w:rPr>
          <w:rFonts w:ascii="Quattrocento Sans" w:cs="Quattrocento Sans" w:eastAsia="Quattrocento Sans" w:hAnsi="Quattrocento Sans"/>
          <w:sz w:val="21"/>
          <w:szCs w:val="21"/>
          <w:rtl w:val="0"/>
        </w:rPr>
        <w:t xml:space="preserve">Los datos necesarios como el porcentaje de comisión, deben estar en la oportunidad:</w:t>
      </w:r>
    </w:p>
    <w:p w:rsidR="00000000" w:rsidDel="00000000" w:rsidP="00000000" w:rsidRDefault="00000000" w:rsidRPr="00000000" w14:paraId="00000046">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3951923" cy="3004839"/>
            <wp:effectExtent b="0" l="0" r="0" t="0"/>
            <wp:docPr id="9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951923" cy="300483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8">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9">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A">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B">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C">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D">
      <w:pPr>
        <w:numPr>
          <w:ilvl w:val="0"/>
          <w:numId w:val="2"/>
        </w:numPr>
        <w:spacing w:before="11" w:line="276" w:lineRule="auto"/>
        <w:ind w:left="1402" w:hanging="360"/>
        <w:jc w:val="both"/>
        <w:rPr>
          <w:rFonts w:ascii="Quattrocento Sans" w:cs="Quattrocento Sans" w:eastAsia="Quattrocento Sans" w:hAnsi="Quattrocento Sans"/>
          <w:b w:val="0"/>
          <w:sz w:val="21"/>
          <w:szCs w:val="21"/>
        </w:rPr>
      </w:pPr>
      <w:r w:rsidDel="00000000" w:rsidR="00000000" w:rsidRPr="00000000">
        <w:rPr>
          <w:rFonts w:ascii="Quattrocento Sans" w:cs="Quattrocento Sans" w:eastAsia="Quattrocento Sans" w:hAnsi="Quattrocento Sans"/>
          <w:sz w:val="21"/>
          <w:szCs w:val="21"/>
          <w:rtl w:val="0"/>
        </w:rPr>
        <w:t xml:space="preserve">Adjuntar en el correo el documento completo de las 56 páginas y el E&amp;O Insurance XL 2023 en formato PDF editado con el nombre y NPN del gente:</w:t>
      </w:r>
    </w:p>
    <w:p w:rsidR="00000000" w:rsidDel="00000000" w:rsidP="00000000" w:rsidRDefault="00000000" w:rsidRPr="00000000" w14:paraId="0000004E">
      <w:pPr>
        <w:spacing w:before="11" w:line="276" w:lineRule="auto"/>
        <w:ind w:left="75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F">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4805294" cy="2657560"/>
            <wp:effectExtent b="0" l="0" r="0" t="0"/>
            <wp:docPr id="9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805294" cy="265756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2"/>
        </w:numPr>
        <w:spacing w:before="11" w:line="276" w:lineRule="auto"/>
        <w:ind w:left="1402" w:hanging="360"/>
        <w:jc w:val="both"/>
        <w:rPr>
          <w:rFonts w:ascii="Quattrocento Sans" w:cs="Quattrocento Sans" w:eastAsia="Quattrocento Sans" w:hAnsi="Quattrocento Sans"/>
          <w:b w:val="0"/>
          <w:sz w:val="21"/>
          <w:szCs w:val="21"/>
        </w:rPr>
      </w:pPr>
      <w:r w:rsidDel="00000000" w:rsidR="00000000" w:rsidRPr="00000000">
        <w:rPr>
          <w:rFonts w:ascii="Quattrocento Sans" w:cs="Quattrocento Sans" w:eastAsia="Quattrocento Sans" w:hAnsi="Quattrocento Sans"/>
          <w:sz w:val="21"/>
          <w:szCs w:val="21"/>
          <w:rtl w:val="0"/>
        </w:rPr>
        <w:t xml:space="preserve">Dejar las notas en internal notes y dejar la oportunidad en Carrier confirmation. </w:t>
      </w:r>
    </w:p>
    <w:p w:rsidR="00000000" w:rsidDel="00000000" w:rsidP="00000000" w:rsidRDefault="00000000" w:rsidRPr="00000000" w14:paraId="00000051">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2">
      <w:pPr>
        <w:spacing w:before="11" w:line="276"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Quattrocento Sans" w:cs="Quattrocento Sans" w:eastAsia="Quattrocento Sans" w:hAnsi="Quattrocento Sans"/>
          <w:sz w:val="21"/>
          <w:szCs w:val="21"/>
        </w:rPr>
        <w:drawing>
          <wp:inline distB="0" distT="0" distL="0" distR="0">
            <wp:extent cx="4597536" cy="1666607"/>
            <wp:effectExtent b="0" l="0" r="0" t="0"/>
            <wp:docPr id="10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597536" cy="166660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4">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5">
      <w:pPr>
        <w:spacing w:before="11" w:line="276"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       </w:t>
      </w:r>
    </w:p>
    <w:p w:rsidR="00000000" w:rsidDel="00000000" w:rsidP="00000000" w:rsidRDefault="00000000" w:rsidRPr="00000000" w14:paraId="00000056">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7">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8">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9">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A">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B">
      <w:pPr>
        <w:spacing w:before="11" w:line="276"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              10.  Una vez aprobado, se podrá convertir la opp, y se debe validar el el Ready to Sell report que se le solicita al carrier, para así asegurar  la completa activación del contrato.</w:t>
      </w:r>
    </w:p>
    <w:p w:rsidR="00000000" w:rsidDel="00000000" w:rsidP="00000000" w:rsidRDefault="00000000" w:rsidRPr="00000000" w14:paraId="0000005C">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E">
      <w:pP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096902" cy="904065"/>
            <wp:effectExtent b="0" l="0" r="0" t="0"/>
            <wp:docPr id="102" name="image3.png"/>
            <a:graphic>
              <a:graphicData uri="http://schemas.openxmlformats.org/drawingml/2006/picture">
                <pic:pic>
                  <pic:nvPicPr>
                    <pic:cNvPr id="0" name="image3.png"/>
                    <pic:cNvPicPr preferRelativeResize="0"/>
                  </pic:nvPicPr>
                  <pic:blipFill>
                    <a:blip r:embed="rId19"/>
                    <a:srcRect b="28138" l="0" r="0" t="23178"/>
                    <a:stretch>
                      <a:fillRect/>
                    </a:stretch>
                  </pic:blipFill>
                  <pic:spPr>
                    <a:xfrm>
                      <a:off x="0" y="0"/>
                      <a:ext cx="4096902" cy="90406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0">
      <w:pPr>
        <w:spacing w:before="7" w:lineRule="auto"/>
        <w:ind w:left="117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Esto automáticamente generará un nuevo contrato desde esta pestaña: </w:t>
      </w:r>
    </w:p>
    <w:p w:rsidR="00000000" w:rsidDel="00000000" w:rsidP="00000000" w:rsidRDefault="00000000" w:rsidRPr="00000000" w14:paraId="00000061">
      <w:pPr>
        <w:spacing w:before="7" w:lineRule="auto"/>
        <w:ind w:left="720" w:firstLine="72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r>
      <w:r w:rsidDel="00000000" w:rsidR="00000000" w:rsidRPr="00000000">
        <w:rPr>
          <w:rFonts w:ascii="Work Sans" w:cs="Work Sans" w:eastAsia="Work Sans" w:hAnsi="Work Sans"/>
          <w:sz w:val="20"/>
          <w:szCs w:val="20"/>
        </w:rPr>
        <w:drawing>
          <wp:inline distB="114300" distT="114300" distL="114300" distR="114300">
            <wp:extent cx="1307701" cy="244043"/>
            <wp:effectExtent b="0" l="0" r="0" t="0"/>
            <wp:docPr id="9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307701" cy="244043"/>
                    </a:xfrm>
                    <a:prstGeom prst="rect"/>
                    <a:ln/>
                  </pic:spPr>
                </pic:pic>
              </a:graphicData>
            </a:graphic>
          </wp:inline>
        </w:drawing>
      </w:r>
      <w:r w:rsidDel="00000000" w:rsidR="00000000" w:rsidRPr="00000000">
        <w:rPr>
          <w:rFonts w:ascii="Work Sans" w:cs="Work Sans" w:eastAsia="Work Sans" w:hAnsi="Work Sans"/>
          <w:sz w:val="20"/>
          <w:szCs w:val="20"/>
          <w:rtl w:val="0"/>
        </w:rPr>
        <w:br w:type="textWrapping"/>
      </w:r>
    </w:p>
    <w:p w:rsidR="00000000" w:rsidDel="00000000" w:rsidP="00000000" w:rsidRDefault="00000000" w:rsidRPr="00000000" w14:paraId="00000062">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11. Ingresar a esta pestaña, hacer click en el contrato generado y completar la siguiente información como:</w:t>
      </w:r>
    </w:p>
    <w:p w:rsidR="00000000" w:rsidDel="00000000" w:rsidP="00000000" w:rsidRDefault="00000000" w:rsidRPr="00000000" w14:paraId="00000063">
      <w:pPr>
        <w:spacing w:before="7" w:line="276" w:lineRule="auto"/>
        <w:ind w:left="720" w:firstLine="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-Writing number (El carrier nos lo proporciona)</w:t>
      </w:r>
    </w:p>
    <w:p w:rsidR="00000000" w:rsidDel="00000000" w:rsidP="00000000" w:rsidRDefault="00000000" w:rsidRPr="00000000" w14:paraId="00000064">
      <w:pPr>
        <w:spacing w:before="7" w:line="276" w:lineRule="auto"/>
        <w:ind w:left="720" w:firstLine="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-Commission type: Advance (En el caso de que sea un contrato de LIFE)</w:t>
      </w:r>
    </w:p>
    <w:p w:rsidR="00000000" w:rsidDel="00000000" w:rsidP="00000000" w:rsidRDefault="00000000" w:rsidRPr="00000000" w14:paraId="00000065">
      <w:pPr>
        <w:spacing w:before="7" w:line="276" w:lineRule="auto"/>
        <w:ind w:left="720" w:firstLine="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-Contract approval date: Se puede visualizar directamente desde la plataforma.</w:t>
      </w:r>
    </w:p>
    <w:p w:rsidR="00000000" w:rsidDel="00000000" w:rsidP="00000000" w:rsidRDefault="00000000" w:rsidRPr="00000000" w14:paraId="00000066">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7">
      <w:pPr>
        <w:spacing w:before="7" w:line="276" w:lineRule="auto"/>
        <w:ind w:left="720" w:firstLine="36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1085850</wp:posOffset>
            </wp:positionH>
            <wp:positionV relativeFrom="paragraph">
              <wp:posOffset>258613</wp:posOffset>
            </wp:positionV>
            <wp:extent cx="3914775" cy="1194401"/>
            <wp:effectExtent b="0" l="0" r="0" t="0"/>
            <wp:wrapNone/>
            <wp:docPr id="93" name="image8.png"/>
            <a:graphic>
              <a:graphicData uri="http://schemas.openxmlformats.org/drawingml/2006/picture">
                <pic:pic>
                  <pic:nvPicPr>
                    <pic:cNvPr id="0" name="image8.png"/>
                    <pic:cNvPicPr preferRelativeResize="0"/>
                  </pic:nvPicPr>
                  <pic:blipFill>
                    <a:blip r:embed="rId21"/>
                    <a:srcRect b="0" l="0" r="0" t="12310"/>
                    <a:stretch>
                      <a:fillRect/>
                    </a:stretch>
                  </pic:blipFill>
                  <pic:spPr>
                    <a:xfrm>
                      <a:off x="0" y="0"/>
                      <a:ext cx="3914775" cy="1194401"/>
                    </a:xfrm>
                    <a:prstGeom prst="rect"/>
                    <a:ln/>
                  </pic:spPr>
                </pic:pic>
              </a:graphicData>
            </a:graphic>
          </wp:anchor>
        </w:drawing>
      </w:r>
    </w:p>
    <w:p w:rsidR="00000000" w:rsidDel="00000000" w:rsidP="00000000" w:rsidRDefault="00000000" w:rsidRPr="00000000" w14:paraId="00000068">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9">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A">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B">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C">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D">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E">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F">
      <w:pPr>
        <w:tabs>
          <w:tab w:val="left" w:leader="none" w:pos="1024"/>
          <w:tab w:val="left" w:leader="none" w:pos="1101"/>
          <w:tab w:val="left" w:leader="none" w:pos="1193"/>
          <w:tab w:val="left" w:leader="none" w:pos="1405"/>
          <w:tab w:val="left" w:leader="none" w:pos="1553"/>
        </w:tabs>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0">
      <w:pPr>
        <w:tabs>
          <w:tab w:val="left" w:leader="none" w:pos="1024"/>
          <w:tab w:val="left" w:leader="none" w:pos="1101"/>
          <w:tab w:val="left" w:leader="none" w:pos="1193"/>
          <w:tab w:val="left" w:leader="none" w:pos="1405"/>
          <w:tab w:val="left" w:leader="none" w:pos="1553"/>
        </w:tabs>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           Con este paso finaliza el proceso de contratación.</w:t>
      </w:r>
    </w:p>
    <w:p w:rsidR="00000000" w:rsidDel="00000000" w:rsidP="00000000" w:rsidRDefault="00000000" w:rsidRPr="00000000" w14:paraId="00000071">
      <w:pPr>
        <w:tabs>
          <w:tab w:val="left" w:leader="none" w:pos="1024"/>
          <w:tab w:val="left" w:leader="none" w:pos="1101"/>
          <w:tab w:val="left" w:leader="none" w:pos="1193"/>
          <w:tab w:val="left" w:leader="none" w:pos="1405"/>
          <w:tab w:val="left" w:leader="none" w:pos="1553"/>
        </w:tabs>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2">
      <w:pPr>
        <w:tabs>
          <w:tab w:val="left" w:leader="none" w:pos="1024"/>
          <w:tab w:val="left" w:leader="none" w:pos="1101"/>
          <w:tab w:val="left" w:leader="none" w:pos="1193"/>
          <w:tab w:val="left" w:leader="none" w:pos="1405"/>
          <w:tab w:val="left" w:leader="none" w:pos="1553"/>
        </w:tabs>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r>
    </w:p>
    <w:p w:rsidR="00000000" w:rsidDel="00000000" w:rsidP="00000000" w:rsidRDefault="00000000" w:rsidRPr="00000000" w14:paraId="00000073">
      <w:pPr>
        <w:tabs>
          <w:tab w:val="left" w:leader="none" w:pos="1024"/>
          <w:tab w:val="left" w:leader="none" w:pos="1101"/>
          <w:tab w:val="left" w:leader="none" w:pos="1193"/>
          <w:tab w:val="left" w:leader="none" w:pos="1405"/>
          <w:tab w:val="left" w:leader="none" w:pos="1553"/>
        </w:tabs>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4">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4">
      <w:pPr>
        <w:tabs>
          <w:tab w:val="left" w:leader="none" w:pos="1024"/>
          <w:tab w:val="left" w:leader="none" w:pos="1101"/>
          <w:tab w:val="left" w:leader="none" w:pos="1193"/>
          <w:tab w:val="left" w:leader="none" w:pos="1405"/>
          <w:tab w:val="left" w:leader="none" w:pos="1553"/>
        </w:tabs>
        <w:jc w:val="center"/>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Proceso de add state</w:t>
      </w:r>
    </w:p>
    <w:p w:rsidR="00000000" w:rsidDel="00000000" w:rsidP="00000000" w:rsidRDefault="00000000" w:rsidRPr="00000000" w14:paraId="00000085">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86">
      <w:pPr>
        <w:spacing w:before="11" w:line="276" w:lineRule="auto"/>
        <w:ind w:left="1117" w:firstLine="0"/>
        <w:jc w:val="both"/>
        <w:rPr>
          <w:rFonts w:ascii="Arial" w:cs="Arial" w:eastAsia="Arial" w:hAnsi="Arial"/>
          <w:color w:val="121212"/>
          <w:sz w:val="23"/>
          <w:szCs w:val="23"/>
          <w:highlight w:val="white"/>
        </w:rPr>
      </w:pPr>
      <w:r w:rsidDel="00000000" w:rsidR="00000000" w:rsidRPr="00000000">
        <w:rPr>
          <w:rFonts w:ascii="Arial" w:cs="Arial" w:eastAsia="Arial" w:hAnsi="Arial"/>
          <w:color w:val="121212"/>
          <w:sz w:val="23"/>
          <w:szCs w:val="23"/>
          <w:highlight w:val="white"/>
          <w:rtl w:val="0"/>
        </w:rPr>
        <w:t xml:space="preserve">El requisito para que Ameritas active un contrato en un estado donde el agente no resida, es que este someta su primera póliza en dicho estado.</w:t>
        <w:br w:type="textWrapping"/>
        <w:br w:type="textWrapping"/>
        <w:t xml:space="preserve">Antes que el agente realice su primera venta en un estado non resident, debemos considerar la siguiente tabla, ya que para recibir el override, o full commission, tanto David Martinez, Insurance XL, y el upline directo (en caso tal sea diferente a David M.), deben estar licenciados en los siguientes estados:</w:t>
        <w:br w:type="textWrapping"/>
        <w:br w:type="textWrapping"/>
      </w:r>
      <w:r w:rsidDel="00000000" w:rsidR="00000000" w:rsidRPr="00000000">
        <w:rPr>
          <w:rFonts w:ascii="Arial" w:cs="Arial" w:eastAsia="Arial" w:hAnsi="Arial"/>
          <w:color w:val="121212"/>
          <w:sz w:val="23"/>
          <w:szCs w:val="23"/>
          <w:highlight w:val="white"/>
        </w:rPr>
        <w:drawing>
          <wp:inline distB="114300" distT="114300" distL="114300" distR="114300">
            <wp:extent cx="6332220" cy="3378200"/>
            <wp:effectExtent b="0" l="0" r="0" t="0"/>
            <wp:docPr id="10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33222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before="11" w:line="276" w:lineRule="auto"/>
        <w:ind w:left="1117" w:firstLine="0"/>
        <w:jc w:val="both"/>
        <w:rPr>
          <w:rFonts w:ascii="Arial" w:cs="Arial" w:eastAsia="Arial" w:hAnsi="Arial"/>
          <w:color w:val="121212"/>
          <w:sz w:val="23"/>
          <w:szCs w:val="23"/>
          <w:highlight w:val="white"/>
        </w:rPr>
      </w:pPr>
      <w:r w:rsidDel="00000000" w:rsidR="00000000" w:rsidRPr="00000000">
        <w:rPr>
          <w:rtl w:val="0"/>
        </w:rPr>
      </w:r>
    </w:p>
    <w:p w:rsidR="00000000" w:rsidDel="00000000" w:rsidP="00000000" w:rsidRDefault="00000000" w:rsidRPr="00000000" w14:paraId="00000088">
      <w:pPr>
        <w:widowControl w:val="1"/>
        <w:spacing w:after="160" w:line="259" w:lineRule="auto"/>
        <w:rPr>
          <w:rFonts w:ascii="Work Sans" w:cs="Work Sans" w:eastAsia="Work Sans" w:hAnsi="Work Sans"/>
          <w:sz w:val="20"/>
          <w:szCs w:val="20"/>
        </w:rPr>
      </w:pPr>
      <w:r w:rsidDel="00000000" w:rsidR="00000000" w:rsidRPr="00000000">
        <w:rPr>
          <w:rFonts w:ascii="Arial" w:cs="Arial" w:eastAsia="Arial" w:hAnsi="Arial"/>
          <w:b w:val="1"/>
          <w:i w:val="1"/>
          <w:color w:val="121212"/>
          <w:sz w:val="23"/>
          <w:szCs w:val="23"/>
          <w:u w:val="single"/>
          <w:rtl w:val="0"/>
        </w:rPr>
        <w:br w:type="textWrapping"/>
        <w:t xml:space="preserve">Si por el contrario, el agente va a vender en un estado que NO aparezca en la lista, sólo el agente debe estar licenciado y contratado.</w:t>
      </w:r>
      <w:r w:rsidDel="00000000" w:rsidR="00000000" w:rsidRPr="00000000">
        <w:rPr>
          <w:rtl w:val="0"/>
        </w:rPr>
      </w:r>
    </w:p>
    <w:p w:rsidR="00000000" w:rsidDel="00000000" w:rsidP="00000000" w:rsidRDefault="00000000" w:rsidRPr="00000000" w14:paraId="00000089">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A">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B">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C">
      <w:pPr>
        <w:spacing w:before="11" w:line="276"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 La oportunidad en Salesforce de un non resident state se puede convertir cuando el carrier apruebe el contrato en el estado donde el agente resida, y en la parte del contrato donde dice </w:t>
      </w:r>
      <w:r w:rsidDel="00000000" w:rsidR="00000000" w:rsidRPr="00000000">
        <w:rPr>
          <w:rFonts w:ascii="Work Sans" w:cs="Work Sans" w:eastAsia="Work Sans" w:hAnsi="Work Sans"/>
          <w:i w:val="1"/>
          <w:sz w:val="20"/>
          <w:szCs w:val="20"/>
          <w:rtl w:val="0"/>
        </w:rPr>
        <w:t xml:space="preserve">Contract Status Details</w:t>
      </w:r>
      <w:r w:rsidDel="00000000" w:rsidR="00000000" w:rsidRPr="00000000">
        <w:rPr>
          <w:rFonts w:ascii="Work Sans" w:cs="Work Sans" w:eastAsia="Work Sans" w:hAnsi="Work Sans"/>
          <w:sz w:val="20"/>
          <w:szCs w:val="20"/>
          <w:rtl w:val="0"/>
        </w:rPr>
        <w:t xml:space="preserve">, agregar una nota que diga </w:t>
      </w:r>
      <w:r w:rsidDel="00000000" w:rsidR="00000000" w:rsidRPr="00000000">
        <w:rPr>
          <w:rFonts w:ascii="Work Sans" w:cs="Work Sans" w:eastAsia="Work Sans" w:hAnsi="Work Sans"/>
          <w:i w:val="1"/>
          <w:sz w:val="20"/>
          <w:szCs w:val="20"/>
          <w:rtl w:val="0"/>
        </w:rPr>
        <w:t xml:space="preserve">Pending Sale:</w:t>
      </w:r>
      <w:r w:rsidDel="00000000" w:rsidR="00000000" w:rsidRPr="00000000">
        <w:rPr>
          <w:rFonts w:ascii="Work Sans" w:cs="Work Sans" w:eastAsia="Work Sans" w:hAnsi="Work Sans"/>
          <w:sz w:val="20"/>
          <w:szCs w:val="20"/>
          <w:rtl w:val="0"/>
        </w:rPr>
        <w:br w:type="textWrapping"/>
        <w:br w:type="textWrapping"/>
      </w:r>
      <w:r w:rsidDel="00000000" w:rsidR="00000000" w:rsidRPr="00000000">
        <w:rPr>
          <w:rFonts w:ascii="Work Sans" w:cs="Work Sans" w:eastAsia="Work Sans" w:hAnsi="Work Sans"/>
          <w:sz w:val="20"/>
          <w:szCs w:val="20"/>
        </w:rPr>
        <w:drawing>
          <wp:inline distB="114300" distT="114300" distL="114300" distR="114300">
            <wp:extent cx="3247073" cy="2524706"/>
            <wp:effectExtent b="0" l="0" r="0" t="0"/>
            <wp:docPr id="10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247073" cy="2524706"/>
                    </a:xfrm>
                    <a:prstGeom prst="rect"/>
                    <a:ln/>
                  </pic:spPr>
                </pic:pic>
              </a:graphicData>
            </a:graphic>
          </wp:inline>
        </w:drawing>
      </w:r>
      <w:r w:rsidDel="00000000" w:rsidR="00000000" w:rsidRPr="00000000">
        <w:rPr>
          <w:rFonts w:ascii="Work Sans" w:cs="Work Sans" w:eastAsia="Work Sans" w:hAnsi="Work Sans"/>
          <w:sz w:val="20"/>
          <w:szCs w:val="20"/>
          <w:rtl w:val="0"/>
        </w:rPr>
        <w:br w:type="textWrapping"/>
        <w:br w:type="textWrapping"/>
        <w:br w:type="textWrapping"/>
        <w:t xml:space="preserve">3. El carrier nos notificará por correo cuando el agente someta la primera póliza en el non resident state y cualquier otro requerimiento adicional que se necesite para completar el appointment (pagar la tarifa del contrato por ejemplo).</w:t>
      </w:r>
    </w:p>
    <w:sectPr>
      <w:headerReference r:id="rId24" w:type="default"/>
      <w:headerReference r:id="rId25" w:type="first"/>
      <w:headerReference r:id="rId26" w:type="even"/>
      <w:footerReference r:id="rId27" w:type="default"/>
      <w:footerReference r:id="rId28" w:type="first"/>
      <w:footerReference r:id="rId29" w:type="even"/>
      <w:pgSz w:h="15840" w:w="12240" w:orient="portrait"/>
      <w:pgMar w:bottom="1418" w:top="1701" w:left="1134" w:right="1134" w:header="713" w:footer="5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erif Pro"/>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pBdr>
        <w:top w:space="0" w:sz="0" w:val="nil"/>
        <w:left w:space="0" w:sz="0" w:val="nil"/>
        <w:bottom w:space="0" w:sz="0" w:val="nil"/>
        <w:right w:space="0" w:sz="0" w:val="nil"/>
        <w:between w:space="0" w:sz="0" w:val="nil"/>
      </w:pBdr>
      <w:spacing w:line="14.399999999999999" w:lineRule="auto"/>
      <w:rPr>
        <w:color w:val="000000"/>
        <w:sz w:val="15"/>
        <w:szCs w:val="15"/>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317500</wp:posOffset>
              </wp:positionH>
              <wp:positionV relativeFrom="paragraph">
                <wp:posOffset>9461500</wp:posOffset>
              </wp:positionV>
              <wp:extent cx="8890" cy="12700"/>
              <wp:effectExtent b="0" l="0" r="0" t="0"/>
              <wp:wrapNone/>
              <wp:docPr id="86" name=""/>
              <a:graphic>
                <a:graphicData uri="http://schemas.microsoft.com/office/word/2010/wordprocessingShape">
                  <wps:wsp>
                    <wps:cNvSpPr/>
                    <wps:cNvPr id="2" name="Shape 2"/>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317500</wp:posOffset>
              </wp:positionH>
              <wp:positionV relativeFrom="paragraph">
                <wp:posOffset>9461500</wp:posOffset>
              </wp:positionV>
              <wp:extent cx="8890" cy="12700"/>
              <wp:effectExtent b="0" l="0" r="0" t="0"/>
              <wp:wrapNone/>
              <wp:docPr id="8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431800</wp:posOffset>
              </wp:positionH>
              <wp:positionV relativeFrom="paragraph">
                <wp:posOffset>9486900</wp:posOffset>
              </wp:positionV>
              <wp:extent cx="5624195" cy="356235"/>
              <wp:effectExtent b="0" l="0" r="0" t="0"/>
              <wp:wrapNone/>
              <wp:docPr id="89" name=""/>
              <a:graphic>
                <a:graphicData uri="http://schemas.microsoft.com/office/word/2010/wordprocessingShape">
                  <wps:wsp>
                    <wps:cNvSpPr/>
                    <wps:cNvPr id="5" name="Shape 5"/>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431800</wp:posOffset>
              </wp:positionH>
              <wp:positionV relativeFrom="paragraph">
                <wp:posOffset>9486900</wp:posOffset>
              </wp:positionV>
              <wp:extent cx="5624195" cy="356235"/>
              <wp:effectExtent b="0" l="0" r="0" t="0"/>
              <wp:wrapNone/>
              <wp:docPr id="89"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5624195" cy="3562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Work Sans" w:cs="Work Sans" w:eastAsia="Work Sans" w:hAnsi="Work Sans"/>
        <w:color w:val="000000"/>
        <w:sz w:val="20"/>
        <w:szCs w:val="20"/>
      </w:rPr>
    </w:pPr>
    <w:r w:rsidDel="00000000" w:rsidR="00000000" w:rsidRPr="00000000">
      <w:rPr>
        <w:rtl w:val="0"/>
      </w:rPr>
    </w:r>
  </w:p>
  <w:tbl>
    <w:tblPr>
      <w:tblStyle w:val="Table2"/>
      <w:tblW w:w="10250.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172"/>
      <w:gridCol w:w="1341"/>
      <w:tblGridChange w:id="0">
        <w:tblGrid>
          <w:gridCol w:w="2427"/>
          <w:gridCol w:w="5310"/>
          <w:gridCol w:w="1172"/>
          <w:gridCol w:w="1341"/>
        </w:tblGrid>
      </w:tblGridChange>
    </w:tblGrid>
    <w:tr>
      <w:trPr>
        <w:cantSplit w:val="0"/>
        <w:trHeight w:val="799" w:hRule="atLeast"/>
        <w:tblHeader w:val="1"/>
      </w:trPr>
      <w:tc>
        <w:tcPr>
          <w:vMerge w:val="restart"/>
          <w:shd w:fill="auto" w:val="clear"/>
        </w:tcPr>
        <w:p w:rsidR="00000000" w:rsidDel="00000000" w:rsidP="00000000" w:rsidRDefault="00000000" w:rsidRPr="00000000" w14:paraId="0000008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171450</wp:posOffset>
                </wp:positionH>
                <wp:positionV relativeFrom="paragraph">
                  <wp:posOffset>152400</wp:posOffset>
                </wp:positionV>
                <wp:extent cx="1219200" cy="413657"/>
                <wp:effectExtent b="0" l="0" r="0" t="0"/>
                <wp:wrapNone/>
                <wp:docPr id="9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shd w:fill="auto" w:val="clea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sz w:val="20"/>
              <w:szCs w:val="20"/>
            </w:rPr>
          </w:pPr>
          <w:r w:rsidDel="00000000" w:rsidR="00000000" w:rsidRPr="00000000">
            <w:rPr>
              <w:rFonts w:ascii="Source Serif Pro" w:cs="Source Serif Pro" w:eastAsia="Source Serif Pro" w:hAnsi="Source Serif Pro"/>
              <w:b w:val="1"/>
              <w:color w:val="3a3838"/>
              <w:sz w:val="20"/>
              <w:szCs w:val="20"/>
              <w:rtl w:val="0"/>
            </w:rPr>
            <w:t xml:space="preserve"> Gestión de Contratos con Ameritas LIFE</w:t>
          </w:r>
        </w:p>
      </w:tc>
      <w:tc>
        <w:tcPr>
          <w:shd w:fill="auto" w:val="cle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91">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092">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CM-IN-24</w:t>
          </w:r>
        </w:p>
      </w:tc>
      <w:tc>
        <w:tcPr>
          <w:shd w:fill="auto" w:val="cle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1" w:line="264" w:lineRule="auto"/>
            <w:ind w:left="0" w:right="301" w:firstLine="0"/>
            <w:jc w:val="left"/>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1"/>
      </w:trPr>
      <w:tc>
        <w:tcPr>
          <w:vMerge w:val="continue"/>
          <w:shd w:fill="auto"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96">
          <w:pPr>
            <w:jc w:val="center"/>
            <w:rPr>
              <w:rFonts w:ascii="Source Serif Pro" w:cs="Source Serif Pro" w:eastAsia="Source Serif Pro" w:hAnsi="Source Serif Pro"/>
              <w:sz w:val="20"/>
              <w:szCs w:val="20"/>
            </w:rPr>
          </w:pPr>
          <w:r w:rsidDel="00000000" w:rsidR="00000000" w:rsidRPr="00000000">
            <w:rPr>
              <w:rFonts w:ascii="Source Serif Pro" w:cs="Source Serif Pro" w:eastAsia="Source Serif Pro" w:hAnsi="Source Serif Pro"/>
              <w:color w:val="3b3838"/>
              <w:sz w:val="20"/>
              <w:szCs w:val="20"/>
              <w:rtl w:val="0"/>
            </w:rPr>
            <w:t xml:space="preserve">Proceso o Área: Commercial</w:t>
          </w:r>
          <w:r w:rsidDel="00000000" w:rsidR="00000000" w:rsidRPr="00000000">
            <w:rPr>
              <w:rtl w:val="0"/>
            </w:rPr>
          </w:r>
        </w:p>
      </w:tc>
      <w:tc>
        <w:tcPr>
          <w:shd w:fill="auto"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098">
          <w:pP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02/2023</w:t>
          </w:r>
          <w:r w:rsidDel="00000000" w:rsidR="00000000" w:rsidRPr="00000000">
            <w:rPr>
              <w:rtl w:val="0"/>
            </w:rPr>
          </w:r>
        </w:p>
      </w:tc>
      <w:tc>
        <w:tcPr>
          <w:shd w:fill="auto" w:val="clear"/>
        </w:tcPr>
        <w:p w:rsidR="00000000" w:rsidDel="00000000" w:rsidP="00000000" w:rsidRDefault="00000000" w:rsidRPr="00000000" w14:paraId="00000099">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color w:val="3b3838"/>
              <w:sz w:val="16"/>
              <w:szCs w:val="16"/>
              <w:rtl w:val="0"/>
            </w:rPr>
            <w:t xml:space="preserve">Page </w:t>
          </w:r>
          <w:r w:rsidDel="00000000" w:rsidR="00000000" w:rsidRPr="00000000">
            <w:rPr>
              <w:rFonts w:ascii="Source Serif Pro" w:cs="Source Serif Pro" w:eastAsia="Source Serif Pro" w:hAnsi="Source Serif Pro"/>
              <w:color w:val="3b3838"/>
              <w:sz w:val="16"/>
              <w:szCs w:val="16"/>
            </w:rPr>
            <w:fldChar w:fldCharType="begin"/>
            <w:instrText xml:space="preserve">PAGE</w:instrText>
            <w:fldChar w:fldCharType="separate"/>
            <w:fldChar w:fldCharType="end"/>
          </w:r>
          <w:r w:rsidDel="00000000" w:rsidR="00000000" w:rsidRPr="00000000">
            <w:rPr>
              <w:rFonts w:ascii="Source Serif Pro" w:cs="Source Serif Pro" w:eastAsia="Source Serif Pro" w:hAnsi="Source Serif Pro"/>
              <w:color w:val="3b3838"/>
              <w:sz w:val="16"/>
              <w:szCs w:val="16"/>
              <w:rtl w:val="0"/>
            </w:rPr>
            <w:t xml:space="preserve"> de </w:t>
          </w:r>
          <w:r w:rsidDel="00000000" w:rsidR="00000000" w:rsidRPr="00000000">
            <w:rPr>
              <w:rFonts w:ascii="Source Serif Pro" w:cs="Source Serif Pro" w:eastAsia="Source Serif Pro" w:hAnsi="Source Serif Pro"/>
              <w:color w:val="3b3838"/>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10174.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172"/>
      <w:gridCol w:w="1265"/>
      <w:tblGridChange w:id="0">
        <w:tblGrid>
          <w:gridCol w:w="2427"/>
          <w:gridCol w:w="5310"/>
          <w:gridCol w:w="1172"/>
          <w:gridCol w:w="1265"/>
        </w:tblGrid>
      </w:tblGridChange>
    </w:tblGrid>
    <w:tr>
      <w:trPr>
        <w:cantSplit w:val="0"/>
        <w:trHeight w:val="799" w:hRule="atLeast"/>
        <w:tblHeader w:val="0"/>
      </w:trPr>
      <w:tc>
        <w:tcPr>
          <w:vMerge w:val="restart"/>
        </w:tcPr>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-572133</wp:posOffset>
                </wp:positionH>
                <wp:positionV relativeFrom="paragraph">
                  <wp:posOffset>0</wp:posOffset>
                </wp:positionV>
                <wp:extent cx="1219200" cy="413657"/>
                <wp:effectExtent b="0" l="0" r="0" t="0"/>
                <wp:wrapNone/>
                <wp:docPr id="9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sz w:val="20"/>
              <w:szCs w:val="20"/>
            </w:rPr>
          </w:pPr>
          <w:r w:rsidDel="00000000" w:rsidR="00000000" w:rsidRPr="00000000">
            <w:rPr>
              <w:rFonts w:ascii="Source Serif Pro" w:cs="Source Serif Pro" w:eastAsia="Source Serif Pro" w:hAnsi="Source Serif Pro"/>
              <w:b w:val="1"/>
              <w:color w:val="3a3838"/>
              <w:sz w:val="20"/>
              <w:szCs w:val="20"/>
              <w:rtl w:val="0"/>
            </w:rPr>
            <w:t xml:space="preserve">INSTRUCTIVO PARA </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A0">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0A1">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-I-01</w:t>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vAlign w:val="center"/>
        </w:tcPr>
        <w:p w:rsidR="00000000" w:rsidDel="00000000" w:rsidP="00000000" w:rsidRDefault="00000000" w:rsidRPr="00000000" w14:paraId="000000A5">
          <w:pPr>
            <w:jc w:val="center"/>
            <w:rPr>
              <w:rFonts w:ascii="Source Serif Pro" w:cs="Source Serif Pro" w:eastAsia="Source Serif Pro" w:hAnsi="Source Serif Pro"/>
              <w:sz w:val="20"/>
              <w:szCs w:val="20"/>
            </w:rPr>
          </w:pPr>
          <w:r w:rsidDel="00000000" w:rsidR="00000000" w:rsidRPr="00000000">
            <w:rPr>
              <w:rFonts w:ascii="Source Serif Pro" w:cs="Source Serif Pro" w:eastAsia="Source Serif Pro" w:hAnsi="Source Serif Pro"/>
              <w:color w:val="3b3838"/>
              <w:sz w:val="20"/>
              <w:szCs w:val="20"/>
              <w:rtl w:val="0"/>
            </w:rPr>
            <w:t xml:space="preserve">Proceso o Área: Operaciones</w:t>
          </w: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12/10/2022</w:t>
          </w: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100" w:lineRule="auto"/>
            <w:ind w:left="198"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Page 1 de 12</w:t>
          </w:r>
          <w:r w:rsidDel="00000000" w:rsidR="00000000" w:rsidRPr="00000000">
            <w:rPr>
              <w:rtl w:val="0"/>
            </w:rPr>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3"/>
      <w:numFmt w:val="bullet"/>
      <w:lvlText w:val="-"/>
      <w:lvlJc w:val="left"/>
      <w:pPr>
        <w:ind w:left="1477" w:hanging="360"/>
      </w:pPr>
      <w:rPr>
        <w:rFonts w:ascii="Quattrocento Sans" w:cs="Quattrocento Sans" w:eastAsia="Quattrocento Sans" w:hAnsi="Quattrocento Sans"/>
      </w:rPr>
    </w:lvl>
    <w:lvl w:ilvl="1">
      <w:start w:val="1"/>
      <w:numFmt w:val="bullet"/>
      <w:lvlText w:val="o"/>
      <w:lvlJc w:val="left"/>
      <w:pPr>
        <w:ind w:left="2197" w:hanging="360"/>
      </w:pPr>
      <w:rPr>
        <w:rFonts w:ascii="Courier New" w:cs="Courier New" w:eastAsia="Courier New" w:hAnsi="Courier New"/>
      </w:rPr>
    </w:lvl>
    <w:lvl w:ilvl="2">
      <w:start w:val="1"/>
      <w:numFmt w:val="bullet"/>
      <w:lvlText w:val="▪"/>
      <w:lvlJc w:val="left"/>
      <w:pPr>
        <w:ind w:left="2917" w:hanging="360"/>
      </w:pPr>
      <w:rPr>
        <w:rFonts w:ascii="Noto Sans Symbols" w:cs="Noto Sans Symbols" w:eastAsia="Noto Sans Symbols" w:hAnsi="Noto Sans Symbols"/>
      </w:rPr>
    </w:lvl>
    <w:lvl w:ilvl="3">
      <w:start w:val="1"/>
      <w:numFmt w:val="bullet"/>
      <w:lvlText w:val="●"/>
      <w:lvlJc w:val="left"/>
      <w:pPr>
        <w:ind w:left="3637" w:hanging="360"/>
      </w:pPr>
      <w:rPr>
        <w:rFonts w:ascii="Noto Sans Symbols" w:cs="Noto Sans Symbols" w:eastAsia="Noto Sans Symbols" w:hAnsi="Noto Sans Symbols"/>
      </w:rPr>
    </w:lvl>
    <w:lvl w:ilvl="4">
      <w:start w:val="1"/>
      <w:numFmt w:val="bullet"/>
      <w:lvlText w:val="o"/>
      <w:lvlJc w:val="left"/>
      <w:pPr>
        <w:ind w:left="4357" w:hanging="360"/>
      </w:pPr>
      <w:rPr>
        <w:rFonts w:ascii="Courier New" w:cs="Courier New" w:eastAsia="Courier New" w:hAnsi="Courier New"/>
      </w:rPr>
    </w:lvl>
    <w:lvl w:ilvl="5">
      <w:start w:val="1"/>
      <w:numFmt w:val="bullet"/>
      <w:lvlText w:val="▪"/>
      <w:lvlJc w:val="left"/>
      <w:pPr>
        <w:ind w:left="5077" w:hanging="360"/>
      </w:pPr>
      <w:rPr>
        <w:rFonts w:ascii="Noto Sans Symbols" w:cs="Noto Sans Symbols" w:eastAsia="Noto Sans Symbols" w:hAnsi="Noto Sans Symbols"/>
      </w:rPr>
    </w:lvl>
    <w:lvl w:ilvl="6">
      <w:start w:val="1"/>
      <w:numFmt w:val="bullet"/>
      <w:lvlText w:val="●"/>
      <w:lvlJc w:val="left"/>
      <w:pPr>
        <w:ind w:left="5797" w:hanging="360"/>
      </w:pPr>
      <w:rPr>
        <w:rFonts w:ascii="Noto Sans Symbols" w:cs="Noto Sans Symbols" w:eastAsia="Noto Sans Symbols" w:hAnsi="Noto Sans Symbols"/>
      </w:rPr>
    </w:lvl>
    <w:lvl w:ilvl="7">
      <w:start w:val="1"/>
      <w:numFmt w:val="bullet"/>
      <w:lvlText w:val="o"/>
      <w:lvlJc w:val="left"/>
      <w:pPr>
        <w:ind w:left="6517" w:hanging="360"/>
      </w:pPr>
      <w:rPr>
        <w:rFonts w:ascii="Courier New" w:cs="Courier New" w:eastAsia="Courier New" w:hAnsi="Courier New"/>
      </w:rPr>
    </w:lvl>
    <w:lvl w:ilvl="8">
      <w:start w:val="1"/>
      <w:numFmt w:val="bullet"/>
      <w:lvlText w:val="▪"/>
      <w:lvlJc w:val="left"/>
      <w:pPr>
        <w:ind w:left="7237" w:hanging="360"/>
      </w:pPr>
      <w:rPr>
        <w:rFonts w:ascii="Noto Sans Symbols" w:cs="Noto Sans Symbols" w:eastAsia="Noto Sans Symbols" w:hAnsi="Noto Sans Symbols"/>
      </w:rPr>
    </w:lvl>
  </w:abstractNum>
  <w:abstractNum w:abstractNumId="2">
    <w:lvl w:ilvl="0">
      <w:start w:val="1"/>
      <w:numFmt w:val="decimal"/>
      <w:lvlText w:val="%1."/>
      <w:lvlJc w:val="left"/>
      <w:pPr>
        <w:ind w:left="1402" w:hanging="360"/>
      </w:pPr>
      <w:rPr>
        <w:b w:val="1"/>
      </w:rPr>
    </w:lvl>
    <w:lvl w:ilvl="1">
      <w:start w:val="1"/>
      <w:numFmt w:val="decimal"/>
      <w:lvlText w:val="%1.%2"/>
      <w:lvlJc w:val="left"/>
      <w:pPr>
        <w:ind w:left="1402" w:hanging="360"/>
      </w:pPr>
      <w:rPr>
        <w:b w:val="1"/>
      </w:rPr>
    </w:lvl>
    <w:lvl w:ilvl="2">
      <w:start w:val="0"/>
      <w:numFmt w:val="bullet"/>
      <w:lvlText w:val=""/>
      <w:lvlJc w:val="left"/>
      <w:pPr>
        <w:ind w:left="1402" w:hanging="360"/>
      </w:pPr>
      <w:rPr/>
    </w:lvl>
    <w:lvl w:ilvl="3">
      <w:start w:val="0"/>
      <w:numFmt w:val="bullet"/>
      <w:lvlText w:val="•"/>
      <w:lvlJc w:val="left"/>
      <w:pPr>
        <w:ind w:left="3346" w:hanging="360"/>
      </w:pPr>
      <w:rPr/>
    </w:lvl>
    <w:lvl w:ilvl="4">
      <w:start w:val="0"/>
      <w:numFmt w:val="bullet"/>
      <w:lvlText w:val="•"/>
      <w:lvlJc w:val="left"/>
      <w:pPr>
        <w:ind w:left="4320" w:hanging="360"/>
      </w:pPr>
      <w:rPr/>
    </w:lvl>
    <w:lvl w:ilvl="5">
      <w:start w:val="0"/>
      <w:numFmt w:val="bullet"/>
      <w:lvlText w:val="•"/>
      <w:lvlJc w:val="left"/>
      <w:pPr>
        <w:ind w:left="5293" w:hanging="360"/>
      </w:pPr>
      <w:rPr/>
    </w:lvl>
    <w:lvl w:ilvl="6">
      <w:start w:val="0"/>
      <w:numFmt w:val="bullet"/>
      <w:lvlText w:val="•"/>
      <w:lvlJc w:val="left"/>
      <w:pPr>
        <w:ind w:left="6266" w:hanging="360"/>
      </w:pPr>
      <w:rPr/>
    </w:lvl>
    <w:lvl w:ilvl="7">
      <w:start w:val="0"/>
      <w:numFmt w:val="bullet"/>
      <w:lvlText w:val="•"/>
      <w:lvlJc w:val="left"/>
      <w:pPr>
        <w:ind w:left="7240" w:hanging="360"/>
      </w:pPr>
      <w:rPr/>
    </w:lvl>
    <w:lvl w:ilvl="8">
      <w:start w:val="0"/>
      <w:numFmt w:val="bullet"/>
      <w:lvlText w:val="•"/>
      <w:lvlJc w:val="left"/>
      <w:pPr>
        <w:ind w:left="8213" w:hanging="360"/>
      </w:pPr>
      <w:rPr/>
    </w:lvl>
  </w:abstractNum>
  <w:abstractNum w:abstractNumId="3">
    <w:lvl w:ilvl="0">
      <w:start w:val="1"/>
      <w:numFmt w:val="decimal"/>
      <w:lvlText w:val="%1."/>
      <w:lvlJc w:val="left"/>
      <w:pPr>
        <w:ind w:left="1402" w:hanging="360"/>
      </w:pPr>
      <w:rPr>
        <w:b w:val="1"/>
      </w:rPr>
    </w:lvl>
    <w:lvl w:ilvl="1">
      <w:start w:val="1"/>
      <w:numFmt w:val="decimal"/>
      <w:lvlText w:val="%1.%2"/>
      <w:lvlJc w:val="left"/>
      <w:pPr>
        <w:ind w:left="1402" w:hanging="360"/>
      </w:pPr>
      <w:rPr>
        <w:b w:val="1"/>
      </w:rPr>
    </w:lvl>
    <w:lvl w:ilvl="2">
      <w:start w:val="0"/>
      <w:numFmt w:val="bullet"/>
      <w:lvlText w:val=""/>
      <w:lvlJc w:val="left"/>
      <w:pPr>
        <w:ind w:left="1402" w:hanging="360"/>
      </w:pPr>
      <w:rPr/>
    </w:lvl>
    <w:lvl w:ilvl="3">
      <w:start w:val="0"/>
      <w:numFmt w:val="bullet"/>
      <w:lvlText w:val="•"/>
      <w:lvlJc w:val="left"/>
      <w:pPr>
        <w:ind w:left="3346" w:hanging="360"/>
      </w:pPr>
      <w:rPr/>
    </w:lvl>
    <w:lvl w:ilvl="4">
      <w:start w:val="0"/>
      <w:numFmt w:val="bullet"/>
      <w:lvlText w:val="•"/>
      <w:lvlJc w:val="left"/>
      <w:pPr>
        <w:ind w:left="4320" w:hanging="360"/>
      </w:pPr>
      <w:rPr/>
    </w:lvl>
    <w:lvl w:ilvl="5">
      <w:start w:val="0"/>
      <w:numFmt w:val="bullet"/>
      <w:lvlText w:val="•"/>
      <w:lvlJc w:val="left"/>
      <w:pPr>
        <w:ind w:left="5293" w:hanging="360"/>
      </w:pPr>
      <w:rPr/>
    </w:lvl>
    <w:lvl w:ilvl="6">
      <w:start w:val="0"/>
      <w:numFmt w:val="bullet"/>
      <w:lvlText w:val="•"/>
      <w:lvlJc w:val="left"/>
      <w:pPr>
        <w:ind w:left="6266" w:hanging="360"/>
      </w:pPr>
      <w:rPr/>
    </w:lvl>
    <w:lvl w:ilvl="7">
      <w:start w:val="0"/>
      <w:numFmt w:val="bullet"/>
      <w:lvlText w:val="•"/>
      <w:lvlJc w:val="left"/>
      <w:pPr>
        <w:ind w:left="7240" w:hanging="360"/>
      </w:pPr>
      <w:rPr/>
    </w:lvl>
    <w:lvl w:ilvl="8">
      <w:start w:val="0"/>
      <w:numFmt w:val="bullet"/>
      <w:lvlText w:val="•"/>
      <w:lvlJc w:val="left"/>
      <w:pPr>
        <w:ind w:left="8213"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C"/>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6.png"/><Relationship Id="rId21" Type="http://schemas.openxmlformats.org/officeDocument/2006/relationships/image" Target="media/image8.png"/><Relationship Id="rId24" Type="http://schemas.openxmlformats.org/officeDocument/2006/relationships/header" Target="header1.xm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eader" Target="header2.xml"/><Relationship Id="rId25" Type="http://schemas.openxmlformats.org/officeDocument/2006/relationships/header" Target="header3.xml"/><Relationship Id="rId28" Type="http://schemas.openxmlformats.org/officeDocument/2006/relationships/footer" Target="footer2.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9.png"/><Relationship Id="rId8" Type="http://schemas.openxmlformats.org/officeDocument/2006/relationships/image" Target="media/image7.png"/><Relationship Id="rId11" Type="http://schemas.openxmlformats.org/officeDocument/2006/relationships/image" Target="media/image13.png"/><Relationship Id="rId10" Type="http://schemas.openxmlformats.org/officeDocument/2006/relationships/image" Target="media/image16.png"/><Relationship Id="rId13" Type="http://schemas.openxmlformats.org/officeDocument/2006/relationships/image" Target="media/image2.png"/><Relationship Id="rId12" Type="http://schemas.openxmlformats.org/officeDocument/2006/relationships/image" Target="media/image12.png"/><Relationship Id="rId15" Type="http://schemas.openxmlformats.org/officeDocument/2006/relationships/image" Target="media/image14.png"/><Relationship Id="rId14" Type="http://schemas.openxmlformats.org/officeDocument/2006/relationships/hyperlink" Target="mailto:Carolyn@ima-livingbenefits.com" TargetMode="External"/><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3.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ro9N2MD+zYq42gGg8X6btX816g==">CgMxLjAyCWguMXQzaDVzZjIIaC5namRneHMyCWguMzBqMHpsbDIJaC4xZm9iOXRlMgloLjN6bnlzaDcyCWguMmV0OTJwMDIIaC50eWpjd3QyCWguM2R5NnZrbTgAciExVVVNaWdqaWg0WjN5WHpVX09BRUhGcjhNRGY4VTY3UFI=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2022-10-12T15:42:00Z</dcterms:created>
  <dc:creator>Juan Esteban BM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2020-10-16T00:00:00Z</vt:filetime>
  </property>
  <property fmtid="{D5CDD505-2E9C-101B-9397-08002B2CF9AE}" pid="3" name="Creator">
    <vt:lpwstr>Microsoft® Word para Microsoft 365</vt:lpwstr>
  </property>
  <property fmtid="{D5CDD505-2E9C-101B-9397-08002B2CF9AE}" pid="4" name="LastSaved">
    <vt:filetime>2022-08-23T00:00:00Z</vt:filetime>
  </property>
</Properties>
</file>