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283" w:firstLine="0"/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50"/>
            </w:tabs>
            <w:spacing w:before="12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color w:val="000000"/>
                <w:rtl w:val="0"/>
              </w:rPr>
              <w:t xml:space="preserve">CONTROL DE CAMBIOS</w:t>
            </w:r>
          </w:hyperlink>
          <w:hyperlink w:anchor="_heading=h.gjdgxs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1. 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2. 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3. 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TÉRMINOS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4. RECOMENDACIONES GENERALES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5. 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Style w:val="Heading1"/>
        <w:widowControl w:val="1"/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Indicar los pasos a seguir para solicitar contratos de un agente con AMERITAS (SUPPLEMENTARY), así como también completar la información del contrato en Salesforce. </w:t>
      </w:r>
    </w:p>
    <w:p w:rsidR="00000000" w:rsidDel="00000000" w:rsidP="00000000" w:rsidRDefault="00000000" w:rsidRPr="00000000" w14:paraId="0000001B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1D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znysh7" w:id="4"/>
      <w:bookmarkEnd w:id="4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TÉRMINOS Y DEFINICIONES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Opportunities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: Agente que da una respuesta positiva es tipificado y el registro pasa al objeto opportunities, este aplica contratarse. </w:t>
      </w:r>
    </w:p>
    <w:p w:rsidR="00000000" w:rsidDel="00000000" w:rsidP="00000000" w:rsidRDefault="00000000" w:rsidRPr="00000000" w14:paraId="00000023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tyjcwt" w:id="6"/>
      <w:bookmarkEnd w:id="6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RECOMENDACIONES GENERALES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Antes de iniciar cualquier aplicación con Aetna, asegurarse de que el agente tenga: SSN, DOB y dirección de residencia.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dy6vkm" w:id="7"/>
      <w:bookmarkEnd w:id="7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DESCRIPCIÓN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127000</wp:posOffset>
                </wp:positionV>
                <wp:extent cx="399415" cy="198120"/>
                <wp:effectExtent b="0" l="0" r="0" t="0"/>
                <wp:wrapNone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127000</wp:posOffset>
                </wp:positionV>
                <wp:extent cx="399415" cy="198120"/>
                <wp:effectExtent b="0" l="0" r="0" t="0"/>
                <wp:wrapNone/>
                <wp:docPr id="13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415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469900</wp:posOffset>
                </wp:positionV>
                <wp:extent cx="419735" cy="145415"/>
                <wp:effectExtent b="0" l="0" r="0" t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469900</wp:posOffset>
                </wp:positionV>
                <wp:extent cx="419735" cy="145415"/>
                <wp:effectExtent b="0" l="0" r="0" t="0"/>
                <wp:wrapNone/>
                <wp:docPr id="13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145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203200</wp:posOffset>
                </wp:positionV>
                <wp:extent cx="875179" cy="171450"/>
                <wp:effectExtent b="0" l="0" r="0" t="0"/>
                <wp:wrapNone/>
                <wp:docPr id="13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203200</wp:posOffset>
                </wp:positionV>
                <wp:extent cx="875179" cy="171450"/>
                <wp:effectExtent b="0" l="0" r="0" t="0"/>
                <wp:wrapNone/>
                <wp:docPr id="13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179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Hacer click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Started Contracting Opps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AMERITAS (SUPPLEMENTARY)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(4) Select the opp.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Entrar al xcelerator: </w:t>
      </w:r>
      <w:hyperlink r:id="rId11">
        <w:r w:rsidDel="00000000" w:rsidR="00000000" w:rsidRPr="00000000">
          <w:rPr>
            <w:rFonts w:ascii="Work Sans" w:cs="Work Sans" w:eastAsia="Work Sans" w:hAnsi="Work Sans"/>
            <w:color w:val="1155cc"/>
            <w:sz w:val="20"/>
            <w:szCs w:val="20"/>
            <w:u w:val="single"/>
            <w:rtl w:val="0"/>
          </w:rPr>
          <w:t xml:space="preserve">https://agency.agentxcelerator.com/Common/Home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  <w:t xml:space="preserve">User: </w:t>
      </w: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17691914</w:t>
        <w:br w:type="textWrapping"/>
        <w:t xml:space="preserve">Password: </w:t>
      </w: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  <w:rtl w:val="0"/>
        </w:rPr>
        <w:t xml:space="preserve">Claro2022!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187904</wp:posOffset>
            </wp:positionV>
            <wp:extent cx="2951798" cy="2963652"/>
            <wp:effectExtent b="0" l="0" r="0" t="0"/>
            <wp:wrapSquare wrapText="bothSides" distB="114300" distT="114300" distL="114300" distR="114300"/>
            <wp:docPr id="1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1798" cy="29636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Click en “send invitation”.</w:t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573078" cy="2638462"/>
            <wp:effectExtent b="0" l="0" r="0" t="0"/>
            <wp:docPr id="1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078" cy="2638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Llenar con la información del agente:</w:t>
        <w:br w:type="textWrapping"/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520700"/>
            <wp:effectExtent b="0" l="0" r="0" t="0"/>
            <wp:docPr id="1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Seleccionar como se muestra a continuación y click en continuar: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1816100"/>
            <wp:effectExtent b="0" l="0" r="0" t="0"/>
            <wp:docPr id="14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Poner Email del agente y subject como se muestra a continuación. -&gt; click en open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1892300"/>
            <wp:effectExtent b="0" l="0" r="0" t="0"/>
            <wp:docPr id="1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Click en enviar y click en ok en el portal.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3721100"/>
            <wp:effectExtent b="0" l="0" r="0" t="0"/>
            <wp:docPr id="1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Dejar notas en la oportunidad y dejar la opp en pending - on agent side.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8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3720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1266825</wp:posOffset>
          </wp:positionV>
          <wp:extent cx="6332220" cy="4559300"/>
          <wp:effectExtent b="0" l="0" r="0" t="0"/>
          <wp:wrapNone/>
          <wp:docPr id="14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32220" cy="4559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245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30"/>
      <w:gridCol w:w="5310"/>
      <w:gridCol w:w="1185"/>
      <w:gridCol w:w="1320"/>
      <w:tblGridChange w:id="0">
        <w:tblGrid>
          <w:gridCol w:w="2430"/>
          <w:gridCol w:w="5310"/>
          <w:gridCol w:w="1185"/>
          <w:gridCol w:w="132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4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bookmarkStart w:colFirst="0" w:colLast="0" w:name="_heading=h.4d34og8" w:id="8"/>
          <w:bookmarkEnd w:id="8"/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AMERITAS SUPPLEMENTARY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5F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CM-IN-35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3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Commercial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02/2023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6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-572132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4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6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2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agency.agentxcelerator.com/Common/Home" TargetMode="External"/><Relationship Id="rId22" Type="http://schemas.openxmlformats.org/officeDocument/2006/relationships/footer" Target="footer2.xml"/><Relationship Id="rId10" Type="http://schemas.openxmlformats.org/officeDocument/2006/relationships/image" Target="media/image13.png"/><Relationship Id="rId21" Type="http://schemas.openxmlformats.org/officeDocument/2006/relationships/footer" Target="footer3.xml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4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dka1RHl/JlhvBqKimq/R+eHxw==">CgMxLjAyCWguMXQzaDVzZjIIaC5namRneHMyCWguMzBqMHpsbDIJaC4xZm9iOXRlMgloLjN6bnlzaDcyCWguMmV0OTJwMDIIaC50eWpjd3QyCWguM2R5NnZrbTIJaC40ZDM0b2c4OAByITFhQ0UzQTdnNUZDMHI2UlVVWEdLQXY0dUJqdE9DUWowQg==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