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color w:val="4a452a"/>
                <w:rtl w:val="0"/>
              </w:rPr>
              <w:t xml:space="preserve">07/23/2024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color w:val="4a452a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Created By:</w:t>
              <w:br w:type="textWrapping"/>
            </w:r>
            <w:r w:rsidDel="00000000" w:rsidR="00000000" w:rsidRPr="00000000">
              <w:rPr>
                <w:color w:val="4a452a"/>
                <w:rtl w:val="0"/>
              </w:rPr>
              <w:t xml:space="preserve">Andres Pirela</w:t>
            </w:r>
            <w:r w:rsidDel="00000000" w:rsidR="00000000" w:rsidRPr="00000000">
              <w:rPr>
                <w:b w:val="1"/>
                <w:color w:val="4a452a"/>
                <w:rtl w:val="0"/>
              </w:rPr>
              <w:br w:type="textWrapping"/>
              <w:t xml:space="preserve">Approved By:</w:t>
              <w:br w:type="textWrapping"/>
            </w:r>
            <w:hyperlink r:id="rId9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Juan Benavides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OBJETIVO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United Health One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de la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linea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de negocio</w:t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SUPPLEMENTARY, así como también completar la información del contrato en Salesforce.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ALCANCE</w:t>
      </w:r>
    </w:p>
    <w:p w:rsidR="00000000" w:rsidDel="00000000" w:rsidP="00000000" w:rsidRDefault="00000000" w:rsidRPr="00000000" w14:paraId="00000017">
      <w:pPr>
        <w:spacing w:before="11" w:line="276" w:lineRule="auto"/>
        <w:ind w:left="397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TÉRMINOS Y DEFINICIONES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: Agente que da una respuesta positiva es tipificado y el registro pasa al objeto opportunities, este aplica contratarse.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RECOMENDACIONES GENERALES</w:t>
      </w:r>
    </w:p>
    <w:p w:rsidR="00000000" w:rsidDel="00000000" w:rsidP="00000000" w:rsidRDefault="00000000" w:rsidRPr="00000000" w14:paraId="0000001F">
      <w:pPr>
        <w:spacing w:before="11" w:lineRule="auto"/>
        <w:ind w:left="1117" w:firstLine="0"/>
        <w:jc w:val="both"/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Al momento de completar el contrato el agente debe tener presente que debe pagar un appointment fee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280" w:line="360" w:lineRule="auto"/>
        <w:ind w:left="360" w:right="0" w:hanging="360"/>
        <w:jc w:val="left"/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b w:val="1"/>
          <w:i w:val="0"/>
          <w:smallCaps w:val="0"/>
          <w:strike w:val="0"/>
          <w:color w:val="063796"/>
          <w:sz w:val="24"/>
          <w:szCs w:val="24"/>
          <w:u w:val="none"/>
          <w:shd w:fill="auto" w:val="clear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</w:rPr>
      </w:pPr>
      <w:r w:rsidDel="00000000" w:rsidR="00000000" w:rsidRPr="00000000">
        <w:rPr>
          <w:rFonts w:ascii="Work Sans" w:cs="Work Sans" w:eastAsia="Work Sans" w:hAnsi="Work Sans"/>
          <w:color w:val="000000"/>
          <w:rtl w:val="0"/>
        </w:rPr>
        <w:t xml:space="preserve">Ingresar a la plataforma de Salesforce y realizar las siguientes acciones.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76200</wp:posOffset>
                </wp:positionV>
                <wp:extent cx="437515" cy="236220"/>
                <wp:effectExtent b="0" l="0" r="0" t="0"/>
                <wp:wrapNone/>
                <wp:docPr id="19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1130300</wp:posOffset>
                </wp:positionH>
                <wp:positionV relativeFrom="paragraph">
                  <wp:posOffset>76200</wp:posOffset>
                </wp:positionV>
                <wp:extent cx="437515" cy="236220"/>
                <wp:effectExtent b="0" l="0" r="0" t="0"/>
                <wp:wrapNone/>
                <wp:docPr id="19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7515" cy="2362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</w:rPr>
      </w:pPr>
      <w:r w:rsidDel="00000000" w:rsidR="00000000" w:rsidRPr="00000000">
        <w:rPr>
          <w:rFonts w:ascii="Work Sans" w:cs="Work Sans" w:eastAsia="Work Sans" w:hAnsi="Work Sans"/>
          <w:color w:val="808080"/>
        </w:rPr>
        <w:drawing>
          <wp:inline distB="114300" distT="114300" distL="114300" distR="114300">
            <wp:extent cx="5020627" cy="1200421"/>
            <wp:effectExtent b="0" l="0" r="0" t="0"/>
            <wp:docPr id="19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419100</wp:posOffset>
                </wp:positionV>
                <wp:extent cx="457835" cy="183515"/>
                <wp:effectExtent b="0" l="0" r="0" t="0"/>
                <wp:wrapNone/>
                <wp:docPr id="19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419100</wp:posOffset>
                </wp:positionV>
                <wp:extent cx="457835" cy="183515"/>
                <wp:effectExtent b="0" l="0" r="0" t="0"/>
                <wp:wrapNone/>
                <wp:docPr id="19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835" cy="183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152400</wp:posOffset>
                </wp:positionV>
                <wp:extent cx="913279" cy="209550"/>
                <wp:effectExtent b="0" l="0" r="0" t="0"/>
                <wp:wrapNone/>
                <wp:docPr id="19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152400</wp:posOffset>
                </wp:positionV>
                <wp:extent cx="913279" cy="209550"/>
                <wp:effectExtent b="0" l="0" r="0" t="0"/>
                <wp:wrapNone/>
                <wp:docPr id="19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279" cy="2095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</w:rPr>
      </w:pP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Fonts w:ascii="Work Sans" w:cs="Work Sans" w:eastAsia="Work Sans" w:hAnsi="Work Sans"/>
          <w:color w:val="00000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</w:rPr>
      </w:pPr>
      <w:r w:rsidDel="00000000" w:rsidR="00000000" w:rsidRPr="00000000">
        <w:rPr>
          <w:rFonts w:ascii="Work Sans" w:cs="Work Sans" w:eastAsia="Work Sans" w:hAnsi="Work Sans"/>
          <w:color w:val="00000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rtl w:val="0"/>
        </w:rPr>
        <w:t xml:space="preserve">Started Contracting Opps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  <w:color w:val="000000"/>
        </w:rPr>
      </w:pPr>
      <w:r w:rsidDel="00000000" w:rsidR="00000000" w:rsidRPr="00000000">
        <w:rPr>
          <w:rFonts w:ascii="Work Sans" w:cs="Work Sans" w:eastAsia="Work Sans" w:hAnsi="Work Sans"/>
          <w:color w:val="00000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Filtrar por carrier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United Health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(4) Seleccionar la oportunidad que se desea gestionar.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Ingresar al portal del carrier: 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https://www.uhone.com/broker</w:t>
        </w:r>
      </w:hyperlink>
      <w:r w:rsidDel="00000000" w:rsidR="00000000" w:rsidRPr="00000000">
        <w:rPr>
          <w:rFonts w:ascii="Work Sans" w:cs="Work Sans" w:eastAsia="Work Sans" w:hAnsi="Work Sans"/>
          <w:rtl w:val="0"/>
        </w:rPr>
        <w:br w:type="textWrapping"/>
        <w:t xml:space="preserve">User: 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allinsuranceinc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br w:type="textWrapping"/>
        <w:t xml:space="preserve">Password: </w:t>
      </w:r>
      <w:r w:rsidDel="00000000" w:rsidR="00000000" w:rsidRPr="00000000">
        <w:rPr>
          <w:rFonts w:ascii="Arial" w:cs="Arial" w:eastAsia="Arial" w:hAnsi="Arial"/>
          <w:color w:val="121212"/>
          <w:highlight w:val="white"/>
          <w:rtl w:val="0"/>
        </w:rPr>
        <w:t xml:space="preserve">Verificar hoja de contraseñas.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Arial" w:cs="Arial" w:eastAsia="Arial" w:hAnsi="Arial"/>
          <w:color w:val="121212"/>
          <w:highlight w:val="white"/>
        </w:rPr>
      </w:pPr>
      <w:r w:rsidDel="00000000" w:rsidR="00000000" w:rsidRPr="00000000">
        <w:rPr>
          <w:rFonts w:ascii="Arial" w:cs="Arial" w:eastAsia="Arial" w:hAnsi="Arial"/>
          <w:color w:val="121212"/>
          <w:highlight w:val="white"/>
          <w:rtl w:val="0"/>
        </w:rPr>
        <w:t xml:space="preserve">El segundo factor de </w:t>
      </w:r>
      <w:r w:rsidDel="00000000" w:rsidR="00000000" w:rsidRPr="00000000">
        <w:rPr>
          <w:rFonts w:ascii="Arial" w:cs="Arial" w:eastAsia="Arial" w:hAnsi="Arial"/>
          <w:color w:val="121212"/>
          <w:highlight w:val="white"/>
          <w:rtl w:val="0"/>
        </w:rPr>
        <w:t xml:space="preserve">autenticacion</w:t>
      </w:r>
      <w:r w:rsidDel="00000000" w:rsidR="00000000" w:rsidRPr="00000000">
        <w:rPr>
          <w:rFonts w:ascii="Arial" w:cs="Arial" w:eastAsia="Arial" w:hAnsi="Arial"/>
          <w:color w:val="121212"/>
          <w:highlight w:val="white"/>
          <w:rtl w:val="0"/>
        </w:rPr>
        <w:t xml:space="preserve"> es un codigo que llega al email de Contracting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Posicionar el mouse en “licensing and commissions” y en la lista desplegable seleccionar “Sub producer contracts and appointments”</w:t>
        <w:br w:type="textWrapping"/>
        <w:br w:type="textWrapping"/>
      </w:r>
      <w:r w:rsidDel="00000000" w:rsidR="00000000" w:rsidRPr="00000000">
        <w:rPr>
          <w:rFonts w:ascii="Work Sans" w:cs="Work Sans" w:eastAsia="Work Sans" w:hAnsi="Work Sans"/>
        </w:rPr>
        <w:drawing>
          <wp:inline distB="114300" distT="114300" distL="114300" distR="114300">
            <wp:extent cx="5534025" cy="1540347"/>
            <wp:effectExtent b="0" l="0" r="0" t="0"/>
            <wp:docPr id="20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51250" l="0" r="-186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540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Automáticamente se abre una nueva plataforma, que es usada para lo relacionado a contratos.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</w:rPr>
        <w:drawing>
          <wp:inline distB="114300" distT="114300" distL="114300" distR="114300">
            <wp:extent cx="6253902" cy="2117723"/>
            <wp:effectExtent b="0" l="0" r="0" t="0"/>
            <wp:docPr id="2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40424" l="0" r="1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3902" cy="2117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 la plataforma de Vue, se ubica en el panel izquierdo el icono de “onboarding” y se selecciona “send invitation” donde se debe comenzar a diligenciar la información en los siguientes campos: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 “sending invitation” seleccionar “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agent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” o “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agency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” según corresponda, para la mayor parte de las contrataciones se selecciona “agent” a menos que se haya mencionado anteriormente que se requiere una jerarquía.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“FIrst Name” y “Last Name” Nombre y apellido del agente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NPN: Agregar el NPN registrado en salesforce.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1" w:lineRule="auto"/>
        <w:ind w:left="1837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En los siguientes campos se diligencian las características de appointment y posteriormente continuar: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Contract Signed: UHOne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Recipient Channel: FMO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Role: FMO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Recipient Role: FMO Sub-Producer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RA Schedule: FMO18-1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RA Arrangement: AA4915379-01 (campo prediligenciado)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Assign Commission to Selected RA: NO (campo que permite asignar las comisiones a la agencia o al agente)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Appy Advance: NO (única opción disponible)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83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Payee: 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right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right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</w:rPr>
        <w:drawing>
          <wp:inline distB="114300" distT="114300" distL="114300" distR="114300">
            <wp:extent cx="6028373" cy="1622675"/>
            <wp:effectExtent b="0" l="0" r="0" t="0"/>
            <wp:docPr id="20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8373" cy="162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right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Finalmente se diligencia el email del agente y se marca el Check de “send invitation” para posteriormente clickear en “Finish”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117" w:right="0" w:firstLine="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</w:rPr>
        <w:drawing>
          <wp:inline distB="114300" distT="114300" distL="114300" distR="114300">
            <wp:extent cx="5542598" cy="2342060"/>
            <wp:effectExtent b="0" l="0" r="0" t="0"/>
            <wp:docPr id="20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598" cy="234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Abrir nuevamente en SF la oportunidad y editar el campo de stage y substage con “in progress - Action needed” con la nota correspondiente ya que la invitación la recibe el agente de inmediato.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u w:val="none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t xml:space="preserve">El agente debe diligenciar el link que le llega, las palabras claves son 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United Health One</w:t>
      </w:r>
      <w:r w:rsidDel="00000000" w:rsidR="00000000" w:rsidRPr="00000000">
        <w:rPr>
          <w:rFonts w:ascii="Work Sans" w:cs="Work Sans" w:eastAsia="Work Sans" w:hAnsi="Work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</w:rPr>
      </w:pPr>
      <w:r w:rsidDel="00000000" w:rsidR="00000000" w:rsidRPr="00000000">
        <w:rPr>
          <w:rFonts w:ascii="Work Sans" w:cs="Work Sans" w:eastAsia="Work Sans" w:hAnsi="Work Sans"/>
          <w:rtl w:val="0"/>
        </w:rPr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rPr>
          <w:rFonts w:ascii="Work Sans" w:cs="Work Sans" w:eastAsia="Work Sans" w:hAnsi="Work Sans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s Pirela" w:id="0" w:date="2024-07-23T18:46:36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@carmas@claroinsurance.com @hprada@claroinsurance.com 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crea instructivo para el carrier United Health One de la linea de negocio Supplementary para que pueda ser cargado al portal de Claro y al contracting analizer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carmas@claroinsurance.com_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ource Serif Pro"/>
  <w:font w:name="Work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9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254000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94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368300</wp:posOffset>
              </wp:positionH>
              <wp:positionV relativeFrom="paragraph">
                <wp:posOffset>9423400</wp:posOffset>
              </wp:positionV>
              <wp:extent cx="5671820" cy="403860"/>
              <wp:effectExtent b="0" l="0" r="0" t="0"/>
              <wp:wrapNone/>
              <wp:docPr id="19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368300</wp:posOffset>
              </wp:positionH>
              <wp:positionV relativeFrom="paragraph">
                <wp:posOffset>9423400</wp:posOffset>
              </wp:positionV>
              <wp:extent cx="5671820" cy="403860"/>
              <wp:effectExtent b="0" l="0" r="0" t="0"/>
              <wp:wrapNone/>
              <wp:docPr id="195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71820" cy="4038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9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185"/>
      <w:gridCol w:w="1320"/>
      <w:tblGridChange w:id="0">
        <w:tblGrid>
          <w:gridCol w:w="2430"/>
          <w:gridCol w:w="5310"/>
          <w:gridCol w:w="1185"/>
          <w:gridCol w:w="132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4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9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4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bookmarkStart w:colFirst="0" w:colLast="0" w:name="_heading=h.4d34og8" w:id="8"/>
          <w:bookmarkEnd w:id="8"/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</w:t>
          </w: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United Health</w:t>
          </w: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One SUPPLEMENTARY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4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0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-37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54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Operations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07/2024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57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-572128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9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5E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5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4.png"/><Relationship Id="rId22" Type="http://schemas.openxmlformats.org/officeDocument/2006/relationships/footer" Target="footer3.xml"/><Relationship Id="rId10" Type="http://schemas.openxmlformats.org/officeDocument/2006/relationships/image" Target="media/image11.png"/><Relationship Id="rId21" Type="http://schemas.openxmlformats.org/officeDocument/2006/relationships/footer" Target="footer2.xml"/><Relationship Id="rId13" Type="http://schemas.openxmlformats.org/officeDocument/2006/relationships/image" Target="media/image3.png"/><Relationship Id="rId12" Type="http://schemas.openxmlformats.org/officeDocument/2006/relationships/hyperlink" Target="https://www.uhone.com/broker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mailto:jbenavides@claroinsurance.com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header" Target="header1.xml"/><Relationship Id="rId16" Type="http://schemas.openxmlformats.org/officeDocument/2006/relationships/image" Target="media/image5.png"/><Relationship Id="rId5" Type="http://schemas.openxmlformats.org/officeDocument/2006/relationships/numbering" Target="numbering.xml"/><Relationship Id="rId19" Type="http://schemas.openxmlformats.org/officeDocument/2006/relationships/header" Target="header3.xml"/><Relationship Id="rId6" Type="http://schemas.openxmlformats.org/officeDocument/2006/relationships/styles" Target="styles.xml"/><Relationship Id="rId18" Type="http://schemas.openxmlformats.org/officeDocument/2006/relationships/header" Target="header2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WorkSans-regular.ttf"/><Relationship Id="rId2" Type="http://schemas.openxmlformats.org/officeDocument/2006/relationships/font" Target="fonts/WorkSans-bold.ttf"/><Relationship Id="rId3" Type="http://schemas.openxmlformats.org/officeDocument/2006/relationships/font" Target="fonts/WorkSans-italic.ttf"/><Relationship Id="rId4" Type="http://schemas.openxmlformats.org/officeDocument/2006/relationships/font" Target="fonts/WorkSans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Chu/pWy9spm6u9LvAu/Phh8TwA==">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2020-10-16T00:00:00Z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2022-08-23T00:00:00Z</vt:lpwstr>
  </property>
</Properties>
</file>