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2"/>
            </w:tabs>
            <w:spacing w:after="0" w:before="120" w:line="240" w:lineRule="auto"/>
            <w:ind w:left="450" w:right="0" w:hanging="44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fldChar w:fldCharType="begin"/>
            <w:instrText xml:space="preserve"> TOC \h \u \z </w:instrText>
            <w:fldChar w:fldCharType="separate"/>
          </w:r>
          <w:hyperlink w:anchor="_heading=h.4d34og8">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CONTROL DE CAMBIOS</w:t>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45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2s8eyo1">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1.</w:t>
              <w:tab/>
              <w:t xml:space="preserve">OBJETIVO</w:t>
              <w:tab/>
              <w:t xml:space="preserve">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45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17dp8vu">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2.</w:t>
              <w:tab/>
              <w:t xml:space="preserve">ALCANCE</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45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3rdcrjn">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3.</w:t>
              <w:tab/>
              <w:t xml:space="preserve">TÉRMINOS Y DEFINICIONES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45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26in1rg">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4.</w:t>
              <w:tab/>
              <w:t xml:space="preserve">DOCUMENTOS DE REFERENCIA</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45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lnxbz9">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5.</w:t>
              <w:tab/>
              <w:t xml:space="preserve">DESCRIPCIÓN</w:t>
              <w:tab/>
              <w:t xml:space="preserve">2</w:t>
            </w:r>
          </w:hyperlink>
          <w:r w:rsidDel="00000000" w:rsidR="00000000" w:rsidRPr="00000000">
            <w:rPr>
              <w:rtl w:val="0"/>
            </w:rPr>
          </w:r>
        </w:p>
        <w:p w:rsidR="00000000" w:rsidDel="00000000" w:rsidP="00000000" w:rsidRDefault="00000000" w:rsidRPr="00000000" w14:paraId="00000008">
          <w:pPr>
            <w:ind w:left="450" w:firstLine="0"/>
            <w:rPr>
              <w:rFonts w:ascii="Work Sans" w:cs="Work Sans" w:eastAsia="Work Sans" w:hAnsi="Work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4d34og8" w:id="0"/>
      <w:bookmarkEnd w:id="0"/>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CONTROL DE CAMBIOS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A">
            <w:pPr>
              <w:jc w:val="center"/>
              <w:rPr>
                <w:color w:val="4a452a"/>
              </w:rPr>
            </w:pPr>
            <w:r w:rsidDel="00000000" w:rsidR="00000000" w:rsidRPr="00000000">
              <w:rPr>
                <w:color w:val="4a452a"/>
                <w:rtl w:val="0"/>
              </w:rPr>
              <w:t xml:space="preserve">Ítem</w:t>
            </w:r>
          </w:p>
        </w:tc>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Descripción</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Fecha </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Ciclo de Aprobación</w:t>
            </w:r>
          </w:p>
        </w:tc>
      </w:tr>
      <w:tr>
        <w:trPr>
          <w:cantSplit w:val="0"/>
          <w:trHeight w:val="1188" w:hRule="atLeast"/>
          <w:tblHeader w:val="0"/>
        </w:trPr>
        <w:tc>
          <w:tcPr>
            <w:shd w:fill="fdd999" w:val="clear"/>
          </w:tcPr>
          <w:p w:rsidR="00000000" w:rsidDel="00000000" w:rsidP="00000000" w:rsidRDefault="00000000" w:rsidRPr="00000000" w14:paraId="0000000E">
            <w:pPr>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0F">
            <w:pPr>
              <w:rPr>
                <w:color w:val="4a452a"/>
              </w:rPr>
            </w:pPr>
            <w:r w:rsidDel="00000000" w:rsidR="00000000" w:rsidRPr="00000000">
              <w:rPr>
                <w:color w:val="4a452a"/>
                <w:rtl w:val="0"/>
              </w:rPr>
              <w:t xml:space="preserve">Creación del documento. </w:t>
            </w:r>
          </w:p>
        </w:tc>
        <w:tc>
          <w:tcPr>
            <w:shd w:fill="feefd6" w:val="clear"/>
          </w:tcPr>
          <w:p w:rsidR="00000000" w:rsidDel="00000000" w:rsidP="00000000" w:rsidRDefault="00000000" w:rsidRPr="00000000" w14:paraId="00000010">
            <w:pPr>
              <w:jc w:val="center"/>
              <w:rPr>
                <w:color w:val="4a452a"/>
              </w:rPr>
            </w:pPr>
            <w:r w:rsidDel="00000000" w:rsidR="00000000" w:rsidRPr="00000000">
              <w:rPr>
                <w:color w:val="4a452a"/>
                <w:rtl w:val="0"/>
              </w:rPr>
              <w:t xml:space="preserve">2/3/2023</w:t>
            </w:r>
          </w:p>
        </w:tc>
        <w:tc>
          <w:tcPr>
            <w:shd w:fill="feefd6" w:val="clear"/>
          </w:tcPr>
          <w:p w:rsidR="00000000" w:rsidDel="00000000" w:rsidP="00000000" w:rsidRDefault="00000000" w:rsidRPr="00000000" w14:paraId="00000011">
            <w:pPr>
              <w:rPr>
                <w:b w:val="1"/>
                <w:color w:val="4a452a"/>
              </w:rPr>
            </w:pPr>
            <w:r w:rsidDel="00000000" w:rsidR="00000000" w:rsidRPr="00000000">
              <w:rPr>
                <w:b w:val="1"/>
                <w:color w:val="4a452a"/>
                <w:rtl w:val="0"/>
              </w:rPr>
              <w:t xml:space="preserve">Creado Por: </w:t>
            </w:r>
          </w:p>
          <w:p w:rsidR="00000000" w:rsidDel="00000000" w:rsidP="00000000" w:rsidRDefault="00000000" w:rsidRPr="00000000" w14:paraId="00000012">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3">
            <w:pPr>
              <w:rPr>
                <w:b w:val="1"/>
                <w:color w:val="4a452a"/>
              </w:rPr>
            </w:pPr>
            <w:r w:rsidDel="00000000" w:rsidR="00000000" w:rsidRPr="00000000">
              <w:rPr>
                <w:b w:val="1"/>
                <w:color w:val="4a452a"/>
                <w:rtl w:val="0"/>
              </w:rPr>
              <w:t xml:space="preserve">Revisado Por: </w:t>
            </w:r>
          </w:p>
          <w:p w:rsidR="00000000" w:rsidDel="00000000" w:rsidP="00000000" w:rsidRDefault="00000000" w:rsidRPr="00000000" w14:paraId="00000014">
            <w:pPr>
              <w:rPr>
                <w:color w:val="4a452a"/>
              </w:rPr>
            </w:pPr>
            <w:r w:rsidDel="00000000" w:rsidR="00000000" w:rsidRPr="00000000">
              <w:rPr>
                <w:color w:val="4a452a"/>
                <w:rtl w:val="0"/>
              </w:rPr>
              <w:t xml:space="preserve">Andrés Pirela </w:t>
            </w:r>
          </w:p>
          <w:p w:rsidR="00000000" w:rsidDel="00000000" w:rsidP="00000000" w:rsidRDefault="00000000" w:rsidRPr="00000000" w14:paraId="00000015">
            <w:pPr>
              <w:rPr>
                <w:b w:val="1"/>
                <w:color w:val="4a452a"/>
              </w:rPr>
            </w:pPr>
            <w:r w:rsidDel="00000000" w:rsidR="00000000" w:rsidRPr="00000000">
              <w:rPr>
                <w:b w:val="1"/>
                <w:color w:val="4a452a"/>
                <w:rtl w:val="0"/>
              </w:rPr>
              <w:t xml:space="preserve">Aprobado Por:</w:t>
            </w:r>
          </w:p>
          <w:p w:rsidR="00000000" w:rsidDel="00000000" w:rsidP="00000000" w:rsidRDefault="00000000" w:rsidRPr="00000000" w14:paraId="00000016">
            <w:pPr>
              <w:rPr>
                <w:color w:val="4a452a"/>
              </w:rPr>
            </w:pPr>
            <w:r w:rsidDel="00000000" w:rsidR="00000000" w:rsidRPr="00000000">
              <w:rPr>
                <w:color w:val="4a452a"/>
                <w:rtl w:val="0"/>
              </w:rPr>
              <w:t xml:space="preserve">Raúl Zarate </w:t>
            </w:r>
          </w:p>
        </w:tc>
      </w:tr>
    </w:tbl>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2s8eyo1" w:id="1"/>
      <w:bookmarkEnd w:id="1"/>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OBJETIVO</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Indicar los pasos a seguir para solicitar contratos de un agente con MOLINA, así como también completar la información del contrato en Salesforce.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17dp8vu" w:id="2"/>
      <w:bookmarkEnd w:id="2"/>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ALCANCE</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Aplica una vez se convierte al lead en contacto, y el agente requiera trabajar bajo contrato del carrier, no aplica cuando el agente únicamente trabaje con MBO.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3rdcrjn" w:id="3"/>
      <w:bookmarkEnd w:id="3"/>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TÉRMINOS Y DEFINICIONES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ARC:</w:t>
      </w:r>
      <w:r w:rsidDel="00000000" w:rsidR="00000000" w:rsidRPr="00000000">
        <w:rPr>
          <w:rFonts w:ascii="Work Sans" w:cs="Work Sans" w:eastAsia="Work Sans" w:hAnsi="Work Sans"/>
          <w:color w:val="000000"/>
          <w:sz w:val="20"/>
          <w:szCs w:val="20"/>
          <w:rtl w:val="0"/>
        </w:rPr>
        <w:t xml:space="preserve"> Plataforma que permite visualizar el libro de negocios, producción y comisiones del agente.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bookmarkStart w:colFirst="0" w:colLast="0" w:name="_heading=h.2et92p0" w:id="4"/>
      <w:bookmarkEnd w:id="4"/>
      <w:r w:rsidDel="00000000" w:rsidR="00000000" w:rsidRPr="00000000">
        <w:rPr>
          <w:rFonts w:ascii="Work Sans" w:cs="Work Sans" w:eastAsia="Work Sans" w:hAnsi="Work Sans"/>
          <w:b w:val="1"/>
          <w:color w:val="000000"/>
          <w:sz w:val="20"/>
          <w:szCs w:val="20"/>
          <w:rtl w:val="0"/>
        </w:rPr>
        <w:t xml:space="preserve">Carrier:</w:t>
      </w:r>
      <w:r w:rsidDel="00000000" w:rsidR="00000000" w:rsidRPr="00000000">
        <w:rPr>
          <w:rFonts w:ascii="Work Sans" w:cs="Work Sans" w:eastAsia="Work Sans" w:hAnsi="Work Sans"/>
          <w:color w:val="000000"/>
          <w:sz w:val="20"/>
          <w:szCs w:val="20"/>
          <w:rtl w:val="0"/>
        </w:rPr>
        <w:t xml:space="preserve"> Compañía o entidad de seguros con la que Claro Insurance mantiene contratos, y a través de estas los agentes asociados con nosotros venden sus productos.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Salesforce:</w:t>
      </w:r>
      <w:r w:rsidDel="00000000" w:rsidR="00000000" w:rsidRPr="00000000">
        <w:rPr>
          <w:rFonts w:ascii="Work Sans" w:cs="Work Sans" w:eastAsia="Work Sans" w:hAnsi="Work Sans"/>
          <w:color w:val="000000"/>
          <w:sz w:val="20"/>
          <w:szCs w:val="20"/>
          <w:rtl w:val="0"/>
        </w:rPr>
        <w:t xml:space="preserve"> Herramienta digital que contiene la información sobre agentes y clientes de la compañía.</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b w:val="1"/>
          <w:color w:val="000000"/>
          <w:sz w:val="20"/>
          <w:szCs w:val="20"/>
        </w:rPr>
      </w:pPr>
      <w:r w:rsidDel="00000000" w:rsidR="00000000" w:rsidRPr="00000000">
        <w:rPr>
          <w:rFonts w:ascii="Work Sans" w:cs="Work Sans" w:eastAsia="Work Sans" w:hAnsi="Work Sans"/>
          <w:b w:val="1"/>
          <w:color w:val="000000"/>
          <w:sz w:val="20"/>
          <w:szCs w:val="20"/>
          <w:rtl w:val="0"/>
        </w:rPr>
        <w:t xml:space="preserve">NPN: </w:t>
      </w:r>
      <w:r w:rsidDel="00000000" w:rsidR="00000000" w:rsidRPr="00000000">
        <w:rPr>
          <w:rFonts w:ascii="Work Sans" w:cs="Work Sans" w:eastAsia="Work Sans" w:hAnsi="Work Sans"/>
          <w:color w:val="000000"/>
          <w:sz w:val="20"/>
          <w:szCs w:val="20"/>
          <w:rtl w:val="0"/>
        </w:rPr>
        <w:t xml:space="preserve">Número de identificación del agente.</w:t>
      </w:r>
      <w:r w:rsidDel="00000000" w:rsidR="00000000" w:rsidRPr="00000000">
        <w:rPr>
          <w:rFonts w:ascii="Work Sans" w:cs="Work Sans" w:eastAsia="Work Sans" w:hAnsi="Work Sans"/>
          <w:b w:val="1"/>
          <w:color w:val="000000"/>
          <w:sz w:val="20"/>
          <w:szCs w:val="20"/>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b w:val="1"/>
          <w:color w:val="000000"/>
          <w:sz w:val="20"/>
          <w:szCs w:val="20"/>
        </w:rPr>
      </w:pPr>
      <w:r w:rsidDel="00000000" w:rsidR="00000000" w:rsidRPr="00000000">
        <w:rPr>
          <w:rFonts w:ascii="Work Sans" w:cs="Work Sans" w:eastAsia="Work Sans" w:hAnsi="Work Sans"/>
          <w:b w:val="1"/>
          <w:color w:val="000000"/>
          <w:sz w:val="20"/>
          <w:szCs w:val="20"/>
          <w:rtl w:val="0"/>
        </w:rPr>
        <w:t xml:space="preserve">Opportunities: </w:t>
      </w:r>
      <w:r w:rsidDel="00000000" w:rsidR="00000000" w:rsidRPr="00000000">
        <w:rPr>
          <w:rFonts w:ascii="Work Sans" w:cs="Work Sans" w:eastAsia="Work Sans" w:hAnsi="Work Sans"/>
          <w:color w:val="000000"/>
          <w:sz w:val="20"/>
          <w:szCs w:val="20"/>
          <w:rtl w:val="0"/>
        </w:rPr>
        <w:t xml:space="preserve">Agente que da una respuesta positiva es tipificado y el registro pasa al objeto opportunities, este aplica contratarse.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26in1rg" w:id="5"/>
      <w:bookmarkEnd w:id="5"/>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DOCUMENTOS DE REFERENCIA</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No Aplica</w:t>
      </w:r>
      <w:r w:rsidDel="00000000" w:rsidR="00000000" w:rsidRPr="00000000">
        <w:rPr>
          <w:rFonts w:ascii="Work Sans" w:cs="Work Sans" w:eastAsia="Work Sans" w:hAnsi="Work Sans"/>
          <w:color w:val="000000"/>
          <w:sz w:val="20"/>
          <w:szCs w:val="20"/>
          <w:rtl w:val="0"/>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lnxbz9" w:id="6"/>
      <w:bookmarkEnd w:id="6"/>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DESCRIPCIÓN</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both"/>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Acceder a Salesforce y hacer click en Opportunities, seleccionar la lista Started Contracting Opps y filtrar por carrier Molina.</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7" w:lineRule="auto"/>
        <w:ind w:left="1080" w:firstLine="0"/>
        <w:rPr>
          <w:rFonts w:ascii="Work Sans" w:cs="Work Sans" w:eastAsia="Work Sans" w:hAnsi="Work Sans"/>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114300</wp:posOffset>
                </wp:positionV>
                <wp:extent cx="408940" cy="207645"/>
                <wp:effectExtent b="0" l="0" r="0" t="0"/>
                <wp:wrapNone/>
                <wp:docPr id="174" name=""/>
                <a:graphic>
                  <a:graphicData uri="http://schemas.microsoft.com/office/word/2010/wordprocessingShape">
                    <wps:wsp>
                      <wps:cNvSpPr/>
                      <wps:cNvPr id="3" name="Shape 3"/>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114300</wp:posOffset>
                </wp:positionV>
                <wp:extent cx="408940" cy="207645"/>
                <wp:effectExtent b="0" l="0" r="0" t="0"/>
                <wp:wrapNone/>
                <wp:docPr id="174"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408940" cy="207645"/>
                        </a:xfrm>
                        <a:prstGeom prst="rect"/>
                        <a:ln/>
                      </pic:spPr>
                    </pic:pic>
                  </a:graphicData>
                </a:graphic>
              </wp:anchor>
            </w:drawing>
          </mc:Fallback>
        </mc:AlternateConten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97"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457200</wp:posOffset>
                </wp:positionV>
                <wp:extent cx="429260" cy="154940"/>
                <wp:effectExtent b="0" l="0" r="0" t="0"/>
                <wp:wrapNone/>
                <wp:docPr id="173" name=""/>
                <a:graphic>
                  <a:graphicData uri="http://schemas.microsoft.com/office/word/2010/wordprocessingShape">
                    <wps:wsp>
                      <wps:cNvSpPr/>
                      <wps:cNvPr id="2" name="Shape 2"/>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457200</wp:posOffset>
                </wp:positionV>
                <wp:extent cx="429260" cy="154940"/>
                <wp:effectExtent b="0" l="0" r="0" t="0"/>
                <wp:wrapNone/>
                <wp:docPr id="173"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429260" cy="1549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190500</wp:posOffset>
                </wp:positionV>
                <wp:extent cx="884704" cy="180975"/>
                <wp:effectExtent b="0" l="0" r="0" t="0"/>
                <wp:wrapNone/>
                <wp:docPr id="175" name=""/>
                <a:graphic>
                  <a:graphicData uri="http://schemas.microsoft.com/office/word/2010/wordprocessingShape">
                    <wps:wsp>
                      <wps:cNvSpPr/>
                      <wps:cNvPr id="4" name="Shape 4"/>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190500</wp:posOffset>
                </wp:positionV>
                <wp:extent cx="884704" cy="180975"/>
                <wp:effectExtent b="0" l="0" r="0" t="0"/>
                <wp:wrapNone/>
                <wp:docPr id="175"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884704" cy="180975"/>
                        </a:xfrm>
                        <a:prstGeom prst="rect"/>
                        <a:ln/>
                      </pic:spPr>
                    </pic:pic>
                  </a:graphicData>
                </a:graphic>
              </wp:anchor>
            </w:drawing>
          </mc:Fallback>
        </mc:AlternateConten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7" w:lineRule="auto"/>
        <w:rPr>
          <w:rFonts w:ascii="Work Sans" w:cs="Work Sans" w:eastAsia="Work Sans" w:hAnsi="Work Sans"/>
          <w:color w:val="000000"/>
          <w:sz w:val="20"/>
          <w:szCs w:val="20"/>
        </w:rPr>
      </w:pPr>
      <w:r w:rsidDel="00000000" w:rsidR="00000000" w:rsidRPr="00000000">
        <w:rPr>
          <w:color w:val="000000"/>
          <w:sz w:val="36"/>
          <w:szCs w:val="36"/>
          <w:rtl w:val="0"/>
        </w:rPr>
        <w:t xml:space="preserve"> </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Ingresar a la plataforma de Molina: </w:t>
      </w:r>
      <w:hyperlink r:id="rId11">
        <w:r w:rsidDel="00000000" w:rsidR="00000000" w:rsidRPr="00000000">
          <w:rPr>
            <w:rFonts w:ascii="Quattrocento Sans" w:cs="Quattrocento Sans" w:eastAsia="Quattrocento Sans" w:hAnsi="Quattrocento Sans"/>
            <w:b w:val="0"/>
            <w:i w:val="0"/>
            <w:smallCaps w:val="0"/>
            <w:strike w:val="0"/>
            <w:color w:val="0000ff"/>
            <w:sz w:val="21"/>
            <w:szCs w:val="21"/>
            <w:u w:val="single"/>
            <w:shd w:fill="auto" w:val="clear"/>
            <w:vertAlign w:val="baseline"/>
            <w:rtl w:val="0"/>
          </w:rPr>
          <w:t xml:space="preserve">https://molina.vuesoftware.com/portal/Common/GlobalSearch</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1117" w:right="0" w:firstLine="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Posicionar el cursor sobre el  4to ícono de arriba hacia abajo y dar click en “Send invitation”.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1" w:line="276" w:lineRule="auto"/>
        <w:ind w:left="720" w:firstLine="0"/>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Pr>
        <w:drawing>
          <wp:inline distB="114300" distT="114300" distL="114300" distR="114300">
            <wp:extent cx="5900897" cy="1526916"/>
            <wp:effectExtent b="0" l="0" r="0" t="0"/>
            <wp:docPr id="199" name="image15.png"/>
            <a:graphic>
              <a:graphicData uri="http://schemas.openxmlformats.org/drawingml/2006/picture">
                <pic:pic>
                  <pic:nvPicPr>
                    <pic:cNvPr id="0" name="image15.png"/>
                    <pic:cNvPicPr preferRelativeResize="0"/>
                  </pic:nvPicPr>
                  <pic:blipFill>
                    <a:blip r:embed="rId12"/>
                    <a:srcRect b="46857" l="0" r="1492" t="0"/>
                    <a:stretch>
                      <a:fillRect/>
                    </a:stretch>
                  </pic:blipFill>
                  <pic:spPr>
                    <a:xfrm>
                      <a:off x="0" y="0"/>
                      <a:ext cx="5900897" cy="152691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1" w:line="276" w:lineRule="auto"/>
        <w:ind w:firstLine="720"/>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Completar con la información del agente el cuadro desplegado y en el campo “Appointment State(s)” se seleccionará el o los estados solicitados.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1"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4402384" cy="1301434"/>
            <wp:effectExtent b="0" l="0" r="0" t="0"/>
            <wp:docPr id="198" name="image17.png"/>
            <a:graphic>
              <a:graphicData uri="http://schemas.openxmlformats.org/drawingml/2006/picture">
                <pic:pic>
                  <pic:nvPicPr>
                    <pic:cNvPr id="0" name="image17.png"/>
                    <pic:cNvPicPr preferRelativeResize="0"/>
                  </pic:nvPicPr>
                  <pic:blipFill>
                    <a:blip r:embed="rId13"/>
                    <a:srcRect b="8860" l="1871" r="2021" t="18086"/>
                    <a:stretch>
                      <a:fillRect/>
                    </a:stretch>
                  </pic:blipFill>
                  <pic:spPr>
                    <a:xfrm>
                      <a:off x="0" y="0"/>
                      <a:ext cx="4402384" cy="130143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Ingresar el e-mail del agente y dar click en "Continue".</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1" w:line="276" w:lineRule="auto"/>
        <w:ind w:left="720" w:firstLine="0"/>
        <w:rPr>
          <w:rFonts w:ascii="Work Sans" w:cs="Work Sans" w:eastAsia="Work Sans" w:hAnsi="Work Sans"/>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1"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1"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4906429" cy="1783365"/>
            <wp:effectExtent b="0" l="0" r="0" t="0"/>
            <wp:docPr id="201" name="image19.png"/>
            <a:graphic>
              <a:graphicData uri="http://schemas.openxmlformats.org/drawingml/2006/picture">
                <pic:pic>
                  <pic:nvPicPr>
                    <pic:cNvPr id="0" name="image19.png"/>
                    <pic:cNvPicPr preferRelativeResize="0"/>
                  </pic:nvPicPr>
                  <pic:blipFill>
                    <a:blip r:embed="rId14"/>
                    <a:srcRect b="10144" l="2589" r="4763" t="10826"/>
                    <a:stretch>
                      <a:fillRect/>
                    </a:stretch>
                  </pic:blipFill>
                  <pic:spPr>
                    <a:xfrm>
                      <a:off x="0" y="0"/>
                      <a:ext cx="4906429" cy="178336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1"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Un mensaje de confirmación aparecerá posteriormente.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4403554" cy="1488037"/>
            <wp:effectExtent b="0" l="0" r="0" t="0"/>
            <wp:docPr id="20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403554" cy="148803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1" w:line="276" w:lineRule="auto"/>
        <w:ind w:left="720" w:firstLine="0"/>
        <w:rPr>
          <w:rFonts w:ascii="Work Sans" w:cs="Work Sans" w:eastAsia="Work Sans" w:hAnsi="Work Sans"/>
          <w:color w:val="000000"/>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Actualizar la oportunidad en SF, ya que el paso siguiente ahora está en manos del agente, se deja en “On agent side”.</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11" w:line="276" w:lineRule="auto"/>
        <w:ind w:left="1042" w:firstLine="0"/>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br w:type="textWrapping"/>
      </w:r>
      <w:r w:rsidDel="00000000" w:rsidR="00000000" w:rsidRPr="00000000">
        <w:rPr/>
        <w:drawing>
          <wp:inline distB="114300" distT="114300" distL="114300" distR="114300">
            <wp:extent cx="3348458" cy="1171092"/>
            <wp:effectExtent b="0" l="0" r="0" t="0"/>
            <wp:docPr id="20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348458" cy="117109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1"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Con su respectiva nota:</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1"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2115818" cy="343820"/>
            <wp:effectExtent b="0" l="0" r="0" t="0"/>
            <wp:docPr id="202"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2115818" cy="34382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Una vez el agente complete la aplicación, se recibirá una notificación que nos informará sobre una aprobación que debemos efectuar de nuestro lado: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4739047" cy="239591"/>
            <wp:effectExtent b="0" l="0" r="0" t="0"/>
            <wp:docPr id="20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739047" cy="23959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1"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En el cuerpo del mensaje se encontrará la información del agente que debemos buscar en la plataforma de Molina:</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1" w:line="276" w:lineRule="auto"/>
        <w:jc w:val="center"/>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Pr>
        <w:drawing>
          <wp:inline distB="114300" distT="114300" distL="114300" distR="114300">
            <wp:extent cx="5150226" cy="1857403"/>
            <wp:effectExtent b="0" l="0" r="0" t="0"/>
            <wp:docPr id="204"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150226" cy="185740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11"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Ir a la plataforma, y seleccionar a la siguiente pestaña:</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1117" w:right="0" w:firstLine="0"/>
        <w:jc w:val="center"/>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1"/>
          <w:szCs w:val="21"/>
          <w:u w:val="none"/>
          <w:shd w:fill="auto" w:val="clear"/>
          <w:vertAlign w:val="baseline"/>
          <w:rtl w:val="0"/>
        </w:rPr>
        <w:br w:type="textWrapping"/>
      </w:r>
      <w:r w:rsidDel="00000000" w:rsidR="00000000" w:rsidRPr="00000000">
        <w:rPr>
          <w:rFonts w:ascii="Quattrocento Sans" w:cs="Quattrocento Sans" w:eastAsia="Quattrocento Sans" w:hAnsi="Quattrocento Sans"/>
          <w:b w:val="0"/>
          <w:i w:val="0"/>
          <w:smallCaps w:val="0"/>
          <w:strike w:val="0"/>
          <w:color w:val="000000"/>
          <w:sz w:val="21"/>
          <w:szCs w:val="21"/>
          <w:u w:val="none"/>
          <w:shd w:fill="auto" w:val="clear"/>
          <w:vertAlign w:val="baseline"/>
        </w:rPr>
        <w:drawing>
          <wp:inline distB="114300" distT="114300" distL="114300" distR="114300">
            <wp:extent cx="4916910" cy="1739809"/>
            <wp:effectExtent b="0" l="0" r="0" t="0"/>
            <wp:docPr id="20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916910" cy="173980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Buscar por el nombre del agente. Se recomienda solo el primer nombre con el que se envió la invitación.</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35412" cy="1443070"/>
            <wp:effectExtent b="0" l="0" r="0" t="0"/>
            <wp:docPr id="20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035412" cy="144307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76"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Verificar que conste como “Waiting for RA Approval”, si dice esto, dar click en “Summary”</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070096" cy="207324"/>
            <wp:effectExtent b="0" l="0" r="0" t="0"/>
            <wp:docPr id="207"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070096" cy="20732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Revisar los siguientes campos: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center"/>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1410581" cy="195175"/>
            <wp:effectExtent b="0" l="0" r="0" t="0"/>
            <wp:docPr id="209"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1410581" cy="1951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El agente debe contar con una cobertura de su póliza de Errores y Omisiones válida y vigente. Para esto se recomienda revisar el Expiration Date del documento cargado por el agente.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638651" cy="163978"/>
            <wp:effectExtent b="0" l="0" r="0" t="0"/>
            <wp:docPr id="210" name="image27.png"/>
            <a:graphic>
              <a:graphicData uri="http://schemas.openxmlformats.org/drawingml/2006/picture">
                <pic:pic>
                  <pic:nvPicPr>
                    <pic:cNvPr id="0" name="image27.png"/>
                    <pic:cNvPicPr preferRelativeResize="0"/>
                  </pic:nvPicPr>
                  <pic:blipFill>
                    <a:blip r:embed="rId24"/>
                    <a:srcRect b="33042" l="1" r="36142" t="29533"/>
                    <a:stretch>
                      <a:fillRect/>
                    </a:stretch>
                  </pic:blipFill>
                  <pic:spPr>
                    <a:xfrm>
                      <a:off x="0" y="0"/>
                      <a:ext cx="638651" cy="16397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El agente debe haber cargado una copia válida de la licencia para el estado solicitado.</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823491" cy="234045"/>
            <wp:effectExtent b="0" l="0" r="0" t="0"/>
            <wp:docPr id="211" name="image36.png"/>
            <a:graphic>
              <a:graphicData uri="http://schemas.openxmlformats.org/drawingml/2006/picture">
                <pic:pic>
                  <pic:nvPicPr>
                    <pic:cNvPr id="0" name="image36.png"/>
                    <pic:cNvPicPr preferRelativeResize="0"/>
                  </pic:nvPicPr>
                  <pic:blipFill>
                    <a:blip r:embed="rId25"/>
                    <a:srcRect b="20433" l="0" r="10202" t="1"/>
                    <a:stretch>
                      <a:fillRect/>
                    </a:stretch>
                  </pic:blipFill>
                  <pic:spPr>
                    <a:xfrm>
                      <a:off x="0" y="0"/>
                      <a:ext cx="823491" cy="23404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En este apartado el agente debe haber cargado una copia de su certificado FFM (o CMS que son lo mismo), si no lo tiene el sistema no nos dejará aprobar la aplicación.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Nota*** Habrá procesos en los que la aplicación completada por el agente aparece que la certificación fue cargada, pero por alguna razón el sistema no nos dejará aprobarla, como en el siguiente caso:</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864897" cy="2420705"/>
            <wp:effectExtent b="0" l="0" r="0" t="0"/>
            <wp:docPr id="212"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4864897" cy="242070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center"/>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Cuando le damos click en “Approve” debería de quedar lista, pero en este caso no ocurre y nos arroja lo siguiente:</w:t>
        <w:br w:type="textWrapping"/>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2147028" cy="883053"/>
            <wp:effectExtent b="0" l="0" r="0" t="0"/>
            <wp:docPr id="213"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2147028" cy="88305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En este caso, lo mejor es ir a la siguiente página: </w:t>
      </w:r>
      <w:hyperlink r:id="rId28">
        <w:r w:rsidDel="00000000" w:rsidR="00000000" w:rsidRPr="00000000">
          <w:rPr>
            <w:rFonts w:ascii="Work Sans" w:cs="Work Sans" w:eastAsia="Work Sans" w:hAnsi="Work Sans"/>
            <w:b w:val="0"/>
            <w:i w:val="0"/>
            <w:smallCaps w:val="0"/>
            <w:strike w:val="0"/>
            <w:color w:val="1155cc"/>
            <w:sz w:val="20"/>
            <w:szCs w:val="20"/>
            <w:u w:val="single"/>
            <w:shd w:fill="auto" w:val="clear"/>
            <w:vertAlign w:val="baseline"/>
            <w:rtl w:val="0"/>
          </w:rPr>
          <w:t xml:space="preserve">https://data.healthcare.gov/ab-registration-completion-list</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Buscar por el NPN del agente y revisar que esté certificado para el año en curso.</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7" w:lineRule="auto"/>
        <w:ind w:left="72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931169" cy="2875544"/>
            <wp:effectExtent b="0" l="0" r="0" t="0"/>
            <wp:docPr id="214"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4931169" cy="287554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7" w:lineRule="auto"/>
        <w:ind w:left="72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Si no se muestra vigente, lo mejor es pedir el certificado directamente al agente (O agencia de ser correspondiente)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S se muestra vigente, tomar una captura de pantalla de esto, volver a la aplicación y cargar el documento desde el siguiente botón:</w:t>
        <w:br w:type="textWrapping"/>
        <w:br w:type="textWrapping"/>
      </w:r>
      <w:r w:rsidDel="00000000" w:rsidR="00000000" w:rsidRPr="00000000">
        <w:drawing>
          <wp:anchor allowOverlap="1" behindDoc="1" distB="0" distT="0" distL="0" distR="0" hidden="0" layoutInCell="1" locked="0" relativeHeight="0" simplePos="0">
            <wp:simplePos x="0" y="0"/>
            <wp:positionH relativeFrom="column">
              <wp:posOffset>1203516</wp:posOffset>
            </wp:positionH>
            <wp:positionV relativeFrom="paragraph">
              <wp:posOffset>449580</wp:posOffset>
            </wp:positionV>
            <wp:extent cx="5193533" cy="379562"/>
            <wp:effectExtent b="0" l="0" r="0" t="0"/>
            <wp:wrapNone/>
            <wp:docPr id="196"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193533" cy="379562"/>
                    </a:xfrm>
                    <a:prstGeom prst="rect"/>
                    <a:ln/>
                  </pic:spPr>
                </pic:pic>
              </a:graphicData>
            </a:graphic>
          </wp:anchor>
        </w:drawing>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7" w:lineRule="auto"/>
        <w:ind w:left="144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7" w:lineRule="auto"/>
        <w:ind w:left="144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7" w:line="36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Aparecerá entonces esta pestaña:</w:t>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4101602" cy="2923037"/>
            <wp:effectExtent b="0" l="0" r="0" t="0"/>
            <wp:docPr id="215"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4101602" cy="292303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7" w:lineRule="auto"/>
        <w:ind w:left="144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Certification Type: Siempre debe ser FFM Individual</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State: (El que aparecer resaltado en amarillo) Se completará automáticamente una vez escogido “FFM Individual” en la caja anterior.</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Plan Year: El año en curso, para este caso sería 2023</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Completed Date: Este dato sale en el campo donde buscamos el registro del FFM “Individual Market Registration Completion Date”</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Upload: En esta parte se subirá la captura de pantalla precisamente tomada.</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7" w:line="36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Una vez este dato quede cargado en la aplicación del agente, dar click a el símbolo de carga:</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7" w:lineRule="auto"/>
        <w:jc w:val="right"/>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351392" cy="343066"/>
            <wp:effectExtent b="0" l="0" r="0" t="0"/>
            <wp:docPr id="18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351392" cy="34306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7" w:line="36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Con esto el sistema reconocerá el archivo cargado. Finalmente procederíamos a aprobar el contrato.</w:t>
        <w:tab/>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Una vez aprobada la aplicación, dirigirse a la oportunidad en SF y cambiar el estado a “Carrier confirmation”, con su respectiva nota.</w:t>
      </w:r>
    </w:p>
    <w:p w:rsidR="00000000" w:rsidDel="00000000" w:rsidP="00000000" w:rsidRDefault="00000000" w:rsidRPr="00000000" w14:paraId="00000078">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04436" cy="431088"/>
            <wp:effectExtent b="0" l="0" r="0" t="0"/>
            <wp:docPr id="187"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4504436" cy="43108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542630" cy="340765"/>
            <wp:effectExtent b="0" l="0" r="0" t="0"/>
            <wp:docPr id="188"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2542630" cy="34076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Una vez el carrier aprueba el contrato del agente, llegará un “Welcome Email” de parte de Molina que se observa así:</w:t>
      </w:r>
    </w:p>
    <w:p w:rsidR="00000000" w:rsidDel="00000000" w:rsidP="00000000" w:rsidRDefault="00000000" w:rsidRPr="00000000" w14:paraId="0000007C">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D">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155014" cy="263554"/>
            <wp:effectExtent b="0" l="0" r="0" t="0"/>
            <wp:docPr id="189"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155014" cy="26355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En el cuerpo del mensaje:</w:t>
      </w:r>
    </w:p>
    <w:p w:rsidR="00000000" w:rsidDel="00000000" w:rsidP="00000000" w:rsidRDefault="00000000" w:rsidRPr="00000000" w14:paraId="00000080">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525238" cy="1888210"/>
            <wp:effectExtent b="0" l="0" r="0" t="0"/>
            <wp:docPr id="190"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3525238" cy="188821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El writing number del agente se encuentra en la parte inferior:</w:t>
      </w:r>
    </w:p>
    <w:p w:rsidR="00000000" w:rsidDel="00000000" w:rsidP="00000000" w:rsidRDefault="00000000" w:rsidRPr="00000000" w14:paraId="00000082">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08956" cy="1861638"/>
            <wp:effectExtent b="0" l="0" r="0" t="0"/>
            <wp:docPr id="19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4008956" cy="186163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Una vez recibido este mensaje, dirigirse a la oportunidad en SF y convertirla, agregar la respectiva nota y en el contrato generado colocar la información requerida.</w:t>
      </w:r>
    </w:p>
    <w:p w:rsidR="00000000" w:rsidDel="00000000" w:rsidP="00000000" w:rsidRDefault="00000000" w:rsidRPr="00000000" w14:paraId="00000085">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6">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828925" cy="495300"/>
            <wp:effectExtent b="0" l="0" r="0" t="0"/>
            <wp:docPr id="19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28289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Approval Date: El día que se recibe el welcome e-mail</w:t>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Commission Type: Monthly porque el LOB es ACA.</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Writing Number: El ‘User Name’ especificado en el welcome Email.</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Para agregar estados a la contratación de un agente, primero nos aseguramos de tener la licencia del agente en su perfil o nuestros archivos, si no se tiene cargada, solicitarla vía e-mail o telefónicamente ya que sin ella no es posible solicitar el “Add state”,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17" w:right="0" w:firstLine="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Dirigirse al portal en el penúltimo ícono:</w:t>
      </w:r>
    </w:p>
    <w:p w:rsidR="00000000" w:rsidDel="00000000" w:rsidP="00000000" w:rsidRDefault="00000000" w:rsidRPr="00000000" w14:paraId="0000008E">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F">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216554" cy="1894610"/>
            <wp:effectExtent b="0" l="0" r="0" t="0"/>
            <wp:docPr id="193"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2216554" cy="189461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Ir a los 3 puntos debajo del botón “Search” y luego click en “Add Request”.</w:t>
      </w:r>
    </w:p>
    <w:p w:rsidR="00000000" w:rsidDel="00000000" w:rsidP="00000000" w:rsidRDefault="00000000" w:rsidRPr="00000000" w14:paraId="00000092">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91263" cy="1201742"/>
            <wp:effectExtent b="0" l="0" r="0" t="0"/>
            <wp:docPr id="194"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4591263" cy="120174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Se desplegará una ventana que se llenará de la siguiente manera:</w:t>
      </w:r>
    </w:p>
    <w:p w:rsidR="00000000" w:rsidDel="00000000" w:rsidP="00000000" w:rsidRDefault="00000000" w:rsidRPr="00000000" w14:paraId="00000095">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Request for Self: No</w:t>
      </w:r>
    </w:p>
    <w:p w:rsidR="00000000" w:rsidDel="00000000" w:rsidP="00000000" w:rsidRDefault="00000000" w:rsidRPr="00000000" w14:paraId="000000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Click en la lupa y buscar al agente, aparecerá el siguiente cuadro:</w:t>
        <w:br w:type="textWrapping"/>
        <w:br w:type="textWrapping"/>
      </w: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Pr>
        <w:drawing>
          <wp:inline distB="114300" distT="114300" distL="114300" distR="114300">
            <wp:extent cx="4810125" cy="723900"/>
            <wp:effectExtent b="0" l="0" r="0" t="0"/>
            <wp:docPr id="195"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48101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before="7" w:lineRule="auto"/>
        <w:ind w:left="72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00571" cy="2287697"/>
            <wp:effectExtent b="0" l="0" r="0" t="0"/>
            <wp:docPr id="181"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3600571" cy="228769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before="7" w:lineRule="auto"/>
        <w:ind w:left="72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Request Type*: New Appointment Request</w:t>
      </w:r>
    </w:p>
    <w:p w:rsidR="00000000" w:rsidDel="00000000" w:rsidP="00000000" w:rsidRDefault="00000000" w:rsidRPr="00000000" w14:paraId="000000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Description*: “Yes” y completar la información solicitada con la información en la licencia del agente.</w:t>
      </w:r>
    </w:p>
    <w:p w:rsidR="00000000" w:rsidDel="00000000" w:rsidP="00000000" w:rsidRDefault="00000000" w:rsidRPr="00000000" w14:paraId="0000009C">
      <w:pPr>
        <w:spacing w:before="7" w:lineRule="auto"/>
        <w:ind w:left="720" w:firstLine="0"/>
        <w:jc w:val="center"/>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D">
      <w:pPr>
        <w:spacing w:before="7" w:lineRule="auto"/>
        <w:ind w:left="72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869858" cy="2205150"/>
            <wp:effectExtent b="0" l="0" r="0" t="0"/>
            <wp:docPr id="182" name="image10.png"/>
            <a:graphic>
              <a:graphicData uri="http://schemas.openxmlformats.org/drawingml/2006/picture">
                <pic:pic>
                  <pic:nvPicPr>
                    <pic:cNvPr id="0" name="image10.png"/>
                    <pic:cNvPicPr preferRelativeResize="0"/>
                  </pic:nvPicPr>
                  <pic:blipFill>
                    <a:blip r:embed="rId43"/>
                    <a:srcRect b="0" l="0" r="6751" t="0"/>
                    <a:stretch>
                      <a:fillRect/>
                    </a:stretch>
                  </pic:blipFill>
                  <pic:spPr>
                    <a:xfrm>
                      <a:off x="0" y="0"/>
                      <a:ext cx="3869858" cy="22051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En el campo Add New Document:</w:t>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Document Name*: Nombre del agente + “X” estado</w:t>
        <w:br w:type="textWrapping"/>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Category*: Agent Appointment</w:t>
      </w:r>
    </w:p>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Sub Category*: Agent appointment (Automático al seleccionar el anterior)</w:t>
        <w:br w:type="textWrapping"/>
        <w:t xml:space="preserve">Comment: Solicitar agregar la licencia del agente</w:t>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 w:line="240" w:lineRule="auto"/>
        <w:ind w:left="183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Upload: Se carga el PDF de la licencia del agente.</w:t>
        <w:br w:type="textWrapping"/>
        <w:t xml:space="preserve">Nota*** Realizar el arrastre de la ventana desde el banner negro para poder ver el botón “Save” o zoom out a la página por completo hasta visualizarlo. </w:t>
      </w:r>
    </w:p>
    <w:p w:rsidR="00000000" w:rsidDel="00000000" w:rsidP="00000000" w:rsidRDefault="00000000" w:rsidRPr="00000000" w14:paraId="000000A3">
      <w:pPr>
        <w:spacing w:before="7" w:lineRule="auto"/>
        <w:ind w:left="72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4">
      <w:pPr>
        <w:spacing w:before="7" w:lineRule="auto"/>
        <w:ind w:left="72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413046" cy="2669953"/>
            <wp:effectExtent b="0" l="0" r="0" t="0"/>
            <wp:docPr id="183"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3413046" cy="266995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6">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7">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Una vez guardado el documento, volver a dar click en Save para enviar la solicitud.</w:t>
      </w:r>
    </w:p>
    <w:p w:rsidR="00000000" w:rsidDel="00000000" w:rsidP="00000000" w:rsidRDefault="00000000" w:rsidRPr="00000000" w14:paraId="000000A9">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A">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23750" cy="2349853"/>
            <wp:effectExtent b="0" l="0" r="0" t="0"/>
            <wp:docPr id="184"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4023750" cy="234985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Una vez esto quede guardado, proceder a cambiar la oportunidad en SF a “Carrier confirmation” con su respectiva nota.</w:t>
      </w:r>
    </w:p>
    <w:p w:rsidR="00000000" w:rsidDel="00000000" w:rsidP="00000000" w:rsidRDefault="00000000" w:rsidRPr="00000000" w14:paraId="000000AD">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E">
      <w:pPr>
        <w:spacing w:before="7"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580077" cy="505608"/>
            <wp:effectExtent b="0" l="0" r="0" t="0"/>
            <wp:docPr id="185"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4580077" cy="50560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1867128</wp:posOffset>
            </wp:positionH>
            <wp:positionV relativeFrom="paragraph">
              <wp:posOffset>653343</wp:posOffset>
            </wp:positionV>
            <wp:extent cx="2320505" cy="508958"/>
            <wp:effectExtent b="0" l="0" r="0" t="0"/>
            <wp:wrapTopAndBottom distB="114300" distT="114300"/>
            <wp:docPr id="180"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2320505" cy="508958"/>
                    </a:xfrm>
                    <a:prstGeom prst="rect"/>
                    <a:ln/>
                  </pic:spPr>
                </pic:pic>
              </a:graphicData>
            </a:graphic>
          </wp:anchor>
        </w:drawing>
      </w:r>
    </w:p>
    <w:p w:rsidR="00000000" w:rsidDel="00000000" w:rsidP="00000000" w:rsidRDefault="00000000" w:rsidRPr="00000000" w14:paraId="000000AF">
      <w:pPr>
        <w:spacing w:before="7" w:lineRule="auto"/>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 w:line="240" w:lineRule="auto"/>
        <w:ind w:left="1117" w:right="0" w:hanging="36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Para la adición de estados, Molina enviará la notificación de activación al correo, lo ideal es revisar el portal frecuentemente para revisar el estado de la contratación. Por lo general la adición de estado toma entre 5 a 10 días hábiles.</w:t>
      </w:r>
    </w:p>
    <w:sectPr>
      <w:headerReference r:id="rId48" w:type="default"/>
      <w:headerReference r:id="rId49" w:type="first"/>
      <w:headerReference r:id="rId50" w:type="even"/>
      <w:footerReference r:id="rId51" w:type="default"/>
      <w:footerReference r:id="rId52" w:type="first"/>
      <w:footerReference r:id="rId53"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Source Serif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292100</wp:posOffset>
              </wp:positionH>
              <wp:positionV relativeFrom="paragraph">
                <wp:posOffset>9461500</wp:posOffset>
              </wp:positionV>
              <wp:extent cx="8890" cy="12700"/>
              <wp:effectExtent b="0" l="0" r="0" t="0"/>
              <wp:wrapNone/>
              <wp:docPr id="176" name=""/>
              <a:graphic>
                <a:graphicData uri="http://schemas.microsoft.com/office/word/2010/wordprocessingShape">
                  <wps:wsp>
                    <wps:cNvSpPr/>
                    <wps:cNvPr id="5" name="Shape 5"/>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9461500</wp:posOffset>
              </wp:positionV>
              <wp:extent cx="8890" cy="12700"/>
              <wp:effectExtent b="0" l="0" r="0" t="0"/>
              <wp:wrapNone/>
              <wp:docPr id="176"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406400</wp:posOffset>
              </wp:positionH>
              <wp:positionV relativeFrom="paragraph">
                <wp:posOffset>9461500</wp:posOffset>
              </wp:positionV>
              <wp:extent cx="5643245" cy="375285"/>
              <wp:effectExtent b="0" l="0" r="0" t="0"/>
              <wp:wrapNone/>
              <wp:docPr id="177" name=""/>
              <a:graphic>
                <a:graphicData uri="http://schemas.microsoft.com/office/word/2010/wordprocessingShape">
                  <wps:wsp>
                    <wps:cNvSpPr/>
                    <wps:cNvPr id="6" name="Shape 6"/>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406400</wp:posOffset>
              </wp:positionH>
              <wp:positionV relativeFrom="paragraph">
                <wp:posOffset>9461500</wp:posOffset>
              </wp:positionV>
              <wp:extent cx="5643245" cy="375285"/>
              <wp:effectExtent b="0" l="0" r="0" t="0"/>
              <wp:wrapNone/>
              <wp:docPr id="177" name="image42.png"/>
              <a:graphic>
                <a:graphicData uri="http://schemas.openxmlformats.org/drawingml/2006/picture">
                  <pic:pic>
                    <pic:nvPicPr>
                      <pic:cNvPr id="0" name="image42.png"/>
                      <pic:cNvPicPr preferRelativeResize="0"/>
                    </pic:nvPicPr>
                    <pic:blipFill>
                      <a:blip r:embed="rId2"/>
                      <a:srcRect/>
                      <a:stretch>
                        <a:fillRect/>
                      </a:stretch>
                    </pic:blipFill>
                    <pic:spPr>
                      <a:xfrm>
                        <a:off x="0" y="0"/>
                        <a:ext cx="5643245" cy="3752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-572131</wp:posOffset>
                </wp:positionH>
                <wp:positionV relativeFrom="paragraph">
                  <wp:posOffset>0</wp:posOffset>
                </wp:positionV>
                <wp:extent cx="1219200" cy="413657"/>
                <wp:effectExtent b="0" l="0" r="0" t="0"/>
                <wp:wrapNone/>
                <wp:docPr id="178" name="image23.png"/>
                <a:graphic>
                  <a:graphicData uri="http://schemas.openxmlformats.org/drawingml/2006/picture">
                    <pic:pic>
                      <pic:nvPicPr>
                        <pic:cNvPr id="0" name="image2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INSTRUCTIVO PARA </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B6">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B7">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0BB">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Operaciones</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3"/>
      <w:tblW w:w="10340.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253"/>
      <w:gridCol w:w="1350"/>
      <w:tblGridChange w:id="0">
        <w:tblGrid>
          <w:gridCol w:w="2427"/>
          <w:gridCol w:w="5310"/>
          <w:gridCol w:w="1253"/>
          <w:gridCol w:w="1350"/>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171450</wp:posOffset>
                </wp:positionH>
                <wp:positionV relativeFrom="paragraph">
                  <wp:posOffset>152400</wp:posOffset>
                </wp:positionV>
                <wp:extent cx="1219200" cy="413657"/>
                <wp:effectExtent b="0" l="0" r="0" t="0"/>
                <wp:wrapNone/>
                <wp:docPr id="179" name="image23.png"/>
                <a:graphic>
                  <a:graphicData uri="http://schemas.openxmlformats.org/drawingml/2006/picture">
                    <pic:pic>
                      <pic:nvPicPr>
                        <pic:cNvPr id="0" name="image2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 GESTIÓN DE CONTRATOS CON MOLINA ACA</w:t>
          </w:r>
        </w:p>
      </w:tc>
      <w:tc>
        <w:tcPr>
          <w:shd w:fill="auto" w:val="cle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C4">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C5">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CM-IN-05</w:t>
          </w:r>
        </w:p>
      </w:tc>
      <w:tc>
        <w:tcPr>
          <w:shd w:fill="auto" w:val="cle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 w:line="264" w:lineRule="auto"/>
            <w:ind w:right="301"/>
            <w:jc w:val="center"/>
            <w:rPr>
              <w:rFonts w:ascii="Source Serif Pro" w:cs="Source Serif Pro" w:eastAsia="Source Serif Pro" w:hAnsi="Source Serif Pro"/>
              <w:color w:val="3a3838"/>
              <w:sz w:val="16"/>
              <w:szCs w:val="16"/>
            </w:rPr>
          </w:pPr>
          <w:r w:rsidDel="00000000" w:rsidR="00000000" w:rsidRPr="00000000">
            <w:rPr>
              <w:rFonts w:ascii="Source Serif Pro" w:cs="Source Serif Pro" w:eastAsia="Source Serif Pro" w:hAnsi="Source Serif Pro"/>
              <w:color w:val="3a3838"/>
              <w:sz w:val="16"/>
              <w:szCs w:val="16"/>
              <w:rtl w:val="0"/>
            </w:rPr>
            <w:t xml:space="preserve">Versión</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 w:line="264" w:lineRule="auto"/>
            <w:ind w:right="301"/>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A">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Commercial</w:t>
          </w:r>
        </w:p>
      </w:tc>
      <w:tc>
        <w:tcPr>
          <w:shd w:fill="auto" w:val="cle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2/2023</w:t>
          </w:r>
          <w:r w:rsidDel="00000000" w:rsidR="00000000" w:rsidRPr="00000000">
            <w:rPr>
              <w:rtl w:val="0"/>
            </w:rPr>
          </w:r>
        </w:p>
      </w:tc>
      <w:tc>
        <w:tcPr>
          <w:shd w:fill="auto" w:val="clear"/>
        </w:tcPr>
        <w:p w:rsidR="00000000" w:rsidDel="00000000" w:rsidP="00000000" w:rsidRDefault="00000000" w:rsidRPr="00000000" w14:paraId="000000CD">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Page </w:t>
          </w:r>
          <w:r w:rsidDel="00000000" w:rsidR="00000000" w:rsidRPr="00000000">
            <w:rPr>
              <w:rFonts w:ascii="Source Serif Pro" w:cs="Source Serif Pro" w:eastAsia="Source Serif Pro" w:hAnsi="Source Serif Pro"/>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sz w:val="16"/>
              <w:szCs w:val="16"/>
              <w:rtl w:val="0"/>
            </w:rPr>
            <w:t xml:space="preserve"> de </w:t>
          </w:r>
          <w:r w:rsidDel="00000000" w:rsidR="00000000" w:rsidRPr="00000000">
            <w:rPr>
              <w:rFonts w:ascii="Source Serif Pro" w:cs="Source Serif Pro" w:eastAsia="Source Serif Pro" w:hAnsi="Source Serif Pro"/>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abstractNum w:abstractNumId="2">
    <w:lvl w:ilvl="0">
      <w:start w:val="1"/>
      <w:numFmt w:val="decimal"/>
      <w:lvlText w:val="%1."/>
      <w:lvlJc w:val="lef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abstractNum w:abstractNumId="3">
    <w:lvl w:ilvl="0">
      <w:start w:val="1"/>
      <w:numFmt w:val="bullet"/>
      <w:lvlText w:val="●"/>
      <w:lvlJc w:val="left"/>
      <w:pPr>
        <w:ind w:left="1837" w:hanging="360"/>
      </w:pPr>
      <w:rPr>
        <w:rFonts w:ascii="Noto Sans Symbols" w:cs="Noto Sans Symbols" w:eastAsia="Noto Sans Symbols" w:hAnsi="Noto Sans Symbols"/>
      </w:rPr>
    </w:lvl>
    <w:lvl w:ilvl="1">
      <w:start w:val="1"/>
      <w:numFmt w:val="bullet"/>
      <w:lvlText w:val="o"/>
      <w:lvlJc w:val="left"/>
      <w:pPr>
        <w:ind w:left="2557" w:hanging="360"/>
      </w:pPr>
      <w:rPr>
        <w:rFonts w:ascii="Courier New" w:cs="Courier New" w:eastAsia="Courier New" w:hAnsi="Courier New"/>
      </w:rPr>
    </w:lvl>
    <w:lvl w:ilvl="2">
      <w:start w:val="1"/>
      <w:numFmt w:val="bullet"/>
      <w:lvlText w:val="▪"/>
      <w:lvlJc w:val="left"/>
      <w:pPr>
        <w:ind w:left="3277" w:hanging="360"/>
      </w:pPr>
      <w:rPr>
        <w:rFonts w:ascii="Noto Sans Symbols" w:cs="Noto Sans Symbols" w:eastAsia="Noto Sans Symbols" w:hAnsi="Noto Sans Symbols"/>
      </w:rPr>
    </w:lvl>
    <w:lvl w:ilvl="3">
      <w:start w:val="1"/>
      <w:numFmt w:val="bullet"/>
      <w:lvlText w:val="●"/>
      <w:lvlJc w:val="left"/>
      <w:pPr>
        <w:ind w:left="3997" w:hanging="360"/>
      </w:pPr>
      <w:rPr>
        <w:rFonts w:ascii="Noto Sans Symbols" w:cs="Noto Sans Symbols" w:eastAsia="Noto Sans Symbols" w:hAnsi="Noto Sans Symbols"/>
      </w:rPr>
    </w:lvl>
    <w:lvl w:ilvl="4">
      <w:start w:val="1"/>
      <w:numFmt w:val="bullet"/>
      <w:lvlText w:val="o"/>
      <w:lvlJc w:val="left"/>
      <w:pPr>
        <w:ind w:left="4717" w:hanging="360"/>
      </w:pPr>
      <w:rPr>
        <w:rFonts w:ascii="Courier New" w:cs="Courier New" w:eastAsia="Courier New" w:hAnsi="Courier New"/>
      </w:rPr>
    </w:lvl>
    <w:lvl w:ilvl="5">
      <w:start w:val="1"/>
      <w:numFmt w:val="bullet"/>
      <w:lvlText w:val="▪"/>
      <w:lvlJc w:val="left"/>
      <w:pPr>
        <w:ind w:left="5437" w:hanging="360"/>
      </w:pPr>
      <w:rPr>
        <w:rFonts w:ascii="Noto Sans Symbols" w:cs="Noto Sans Symbols" w:eastAsia="Noto Sans Symbols" w:hAnsi="Noto Sans Symbols"/>
      </w:rPr>
    </w:lvl>
    <w:lvl w:ilvl="6">
      <w:start w:val="1"/>
      <w:numFmt w:val="bullet"/>
      <w:lvlText w:val="●"/>
      <w:lvlJc w:val="left"/>
      <w:pPr>
        <w:ind w:left="6157" w:hanging="360"/>
      </w:pPr>
      <w:rPr>
        <w:rFonts w:ascii="Noto Sans Symbols" w:cs="Noto Sans Symbols" w:eastAsia="Noto Sans Symbols" w:hAnsi="Noto Sans Symbols"/>
      </w:rPr>
    </w:lvl>
    <w:lvl w:ilvl="7">
      <w:start w:val="1"/>
      <w:numFmt w:val="bullet"/>
      <w:lvlText w:val="o"/>
      <w:lvlJc w:val="left"/>
      <w:pPr>
        <w:ind w:left="6877" w:hanging="360"/>
      </w:pPr>
      <w:rPr>
        <w:rFonts w:ascii="Courier New" w:cs="Courier New" w:eastAsia="Courier New" w:hAnsi="Courier New"/>
      </w:rPr>
    </w:lvl>
    <w:lvl w:ilvl="8">
      <w:start w:val="1"/>
      <w:numFmt w:val="bullet"/>
      <w:lvlText w:val="▪"/>
      <w:lvlJc w:val="left"/>
      <w:pPr>
        <w:ind w:left="7597"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3"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table" w:styleId="a4"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png"/><Relationship Id="rId41"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0.png"/><Relationship Id="rId46" Type="http://schemas.openxmlformats.org/officeDocument/2006/relationships/image" Target="media/image20.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header" Target="header2.xml"/><Relationship Id="rId47" Type="http://schemas.openxmlformats.org/officeDocument/2006/relationships/image" Target="media/image14.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9.png"/><Relationship Id="rId8" Type="http://schemas.openxmlformats.org/officeDocument/2006/relationships/image" Target="media/image33.png"/><Relationship Id="rId31" Type="http://schemas.openxmlformats.org/officeDocument/2006/relationships/image" Target="media/image32.png"/><Relationship Id="rId30" Type="http://schemas.openxmlformats.org/officeDocument/2006/relationships/image" Target="media/image29.png"/><Relationship Id="rId33" Type="http://schemas.openxmlformats.org/officeDocument/2006/relationships/image" Target="media/image26.png"/><Relationship Id="rId32" Type="http://schemas.openxmlformats.org/officeDocument/2006/relationships/image" Target="media/image3.png"/><Relationship Id="rId35" Type="http://schemas.openxmlformats.org/officeDocument/2006/relationships/image" Target="media/image2.png"/><Relationship Id="rId34" Type="http://schemas.openxmlformats.org/officeDocument/2006/relationships/image" Target="media/image5.png"/><Relationship Id="rId37" Type="http://schemas.openxmlformats.org/officeDocument/2006/relationships/image" Target="media/image6.png"/><Relationship Id="rId36" Type="http://schemas.openxmlformats.org/officeDocument/2006/relationships/image" Target="media/image7.png"/><Relationship Id="rId39" Type="http://schemas.openxmlformats.org/officeDocument/2006/relationships/image" Target="media/image4.png"/><Relationship Id="rId38" Type="http://schemas.openxmlformats.org/officeDocument/2006/relationships/image" Target="media/image8.png"/><Relationship Id="rId20" Type="http://schemas.openxmlformats.org/officeDocument/2006/relationships/image" Target="media/image28.png"/><Relationship Id="rId22" Type="http://schemas.openxmlformats.org/officeDocument/2006/relationships/image" Target="media/image35.png"/><Relationship Id="rId21" Type="http://schemas.openxmlformats.org/officeDocument/2006/relationships/image" Target="media/image24.png"/><Relationship Id="rId24" Type="http://schemas.openxmlformats.org/officeDocument/2006/relationships/image" Target="media/image27.png"/><Relationship Id="rId23" Type="http://schemas.openxmlformats.org/officeDocument/2006/relationships/image" Target="media/image25.png"/><Relationship Id="rId26" Type="http://schemas.openxmlformats.org/officeDocument/2006/relationships/image" Target="media/image37.png"/><Relationship Id="rId25" Type="http://schemas.openxmlformats.org/officeDocument/2006/relationships/image" Target="media/image36.png"/><Relationship Id="rId28" Type="http://schemas.openxmlformats.org/officeDocument/2006/relationships/hyperlink" Target="https://data.healthcare.gov/ab-registration-completion-list" TargetMode="External"/><Relationship Id="rId27" Type="http://schemas.openxmlformats.org/officeDocument/2006/relationships/image" Target="media/image31.png"/><Relationship Id="rId29" Type="http://schemas.openxmlformats.org/officeDocument/2006/relationships/image" Target="media/image30.png"/><Relationship Id="rId51" Type="http://schemas.openxmlformats.org/officeDocument/2006/relationships/footer" Target="footer1.xml"/><Relationship Id="rId50" Type="http://schemas.openxmlformats.org/officeDocument/2006/relationships/header" Target="header3.xml"/><Relationship Id="rId53" Type="http://schemas.openxmlformats.org/officeDocument/2006/relationships/footer" Target="footer2.xml"/><Relationship Id="rId52" Type="http://schemas.openxmlformats.org/officeDocument/2006/relationships/footer" Target="footer3.xml"/><Relationship Id="rId11" Type="http://schemas.openxmlformats.org/officeDocument/2006/relationships/hyperlink" Target="https://molina.vuesoftware.com/portal/Common/GlobalSearch" TargetMode="External"/><Relationship Id="rId10" Type="http://schemas.openxmlformats.org/officeDocument/2006/relationships/image" Target="media/image40.png"/><Relationship Id="rId13" Type="http://schemas.openxmlformats.org/officeDocument/2006/relationships/image" Target="media/image17.png"/><Relationship Id="rId12" Type="http://schemas.openxmlformats.org/officeDocument/2006/relationships/image" Target="media/image15.png"/><Relationship Id="rId15" Type="http://schemas.openxmlformats.org/officeDocument/2006/relationships/image" Target="media/image18.png"/><Relationship Id="rId14" Type="http://schemas.openxmlformats.org/officeDocument/2006/relationships/image" Target="media/image19.png"/><Relationship Id="rId17" Type="http://schemas.openxmlformats.org/officeDocument/2006/relationships/image" Target="media/image34.png"/><Relationship Id="rId16" Type="http://schemas.openxmlformats.org/officeDocument/2006/relationships/image" Target="media/image16.png"/><Relationship Id="rId19" Type="http://schemas.openxmlformats.org/officeDocument/2006/relationships/image" Target="media/image22.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SourceSerifPro-regular.ttf"/><Relationship Id="rId2" Type="http://schemas.openxmlformats.org/officeDocument/2006/relationships/font" Target="fonts/SourceSerifPro-bold.ttf"/><Relationship Id="rId3" Type="http://schemas.openxmlformats.org/officeDocument/2006/relationships/font" Target="fonts/SourceSerifPro-italic.ttf"/><Relationship Id="rId4" Type="http://schemas.openxmlformats.org/officeDocument/2006/relationships/font" Target="fonts/SourceSerifPro-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 Id="rId2"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S8jwYfhVzbuQne/2AvjAjrCMow==">AMUW2mUTF/lKTRwV40vjrOotjUmnaMObN5+vz2FLRwInYc6gdZL9d7oAofTRis2pJBn5W7keqOcyLCO3pUq7oDQHHY1l5NynsK/pBOdXhUWa10r4QgVrJLqm0eJwsXqGhyyo4AfiqRvA9RNJCCzTDj9DGSGV1Fla3rLW5Ba6Q7GhsXt4Q1aBtWdq3mAE3CSI3YECDiDL5Z7qneJTHy4IhUtYAM1boKz+YA==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