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4d34og8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CAMBIOS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TÉRMINOS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DOCUMENTOS DE REFERENCIA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21"/>
              <w:tab w:val="right" w:leader="none" w:pos="9962"/>
            </w:tabs>
            <w:spacing w:after="0" w:before="120" w:line="240" w:lineRule="auto"/>
            <w:ind w:left="540" w:right="0" w:hanging="440"/>
            <w:jc w:val="left"/>
            <w:rPr>
              <w:rFonts w:ascii="Work Sans" w:cs="Work Sans" w:eastAsia="Work Sans" w:hAnsi="Work San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Work Sans" w:cs="Work Sans" w:eastAsia="Work Sans" w:hAnsi="Work Sans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  <w:tab/>
              <w:t xml:space="preserve">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ind w:left="540" w:firstLine="0"/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 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Raúl Zarate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s8eyo1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CIGNA, así como también completar la información del contrato en Salesforce.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7dp8vu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rdcrjn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6in1rg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DOCUMENTOS DE REFERENCIA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No Aplica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nxbz9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114300</wp:posOffset>
                </wp:positionV>
                <wp:extent cx="408940" cy="207645"/>
                <wp:effectExtent b="0" l="0" r="0" t="0"/>
                <wp:wrapNone/>
                <wp:docPr id="12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940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2082800</wp:posOffset>
                </wp:positionH>
                <wp:positionV relativeFrom="paragraph">
                  <wp:posOffset>457200</wp:posOffset>
                </wp:positionV>
                <wp:extent cx="429260" cy="154940"/>
                <wp:effectExtent b="0" l="0" r="0" t="0"/>
                <wp:wrapNone/>
                <wp:docPr id="12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260" cy="154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2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190500</wp:posOffset>
                </wp:positionV>
                <wp:extent cx="884704" cy="180975"/>
                <wp:effectExtent b="0" l="0" r="0" t="0"/>
                <wp:wrapNone/>
                <wp:docPr id="12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4704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Cigna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Ir a la carpeta de entrenamientos en el Drive compartido e ingresar a la carpeta ACA - Cigna, descargar el archivo “Agent Appointment Template” y diligenciar los campos: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firstLine="0"/>
        <w:jc w:val="both"/>
        <w:rPr>
          <w:rFonts w:ascii="Quattrocento Sans" w:cs="Quattrocento Sans" w:eastAsia="Quattrocento Sans" w:hAnsi="Quattrocento Sans"/>
          <w:b w:val="1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Para agentes que van a solicitar el contrato por primera vez, completar el formato: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1" w:line="276" w:lineRule="auto"/>
        <w:jc w:val="center"/>
        <w:rPr>
          <w:rFonts w:ascii="Quattrocento Sans" w:cs="Quattrocento Sans" w:eastAsia="Quattrocento Sans" w:hAnsi="Quattrocento Sans"/>
          <w:b w:val="1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1"/>
          <w:szCs w:val="21"/>
        </w:rPr>
        <w:drawing>
          <wp:inline distB="114300" distT="114300" distL="114300" distR="114300">
            <wp:extent cx="4978400" cy="482600"/>
            <wp:effectExtent b="0" l="0" r="0" t="0"/>
            <wp:docPr id="1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1" w:line="276" w:lineRule="auto"/>
        <w:rPr>
          <w:rFonts w:ascii="Quattrocento Sans" w:cs="Quattrocento Sans" w:eastAsia="Quattrocento Sans" w:hAnsi="Quattrocento Sans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First Name -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Last Name -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NPN -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Email -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Resident State -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Licensed in CT? - Esta opción siempre va a marcarse “No”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Additional states for appt - Si el agente solicita más de 1 estado se agregan aquí.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Producer Address -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620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Producer Phone# - </w:t>
      </w:r>
    </w:p>
    <w:p w:rsidR="00000000" w:rsidDel="00000000" w:rsidP="00000000" w:rsidRDefault="00000000" w:rsidRPr="00000000" w14:paraId="0000003D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Dirigirse al correo y enviar un mensaje a </w:t>
      </w:r>
      <w:hyperlink r:id="rId12">
        <w:r w:rsidDel="00000000" w:rsidR="00000000" w:rsidRPr="00000000">
          <w:rPr>
            <w:rFonts w:ascii="Work Sans" w:cs="Work Sans" w:eastAsia="Work Sans" w:hAnsi="Work Sans"/>
            <w:color w:val="000000"/>
            <w:sz w:val="20"/>
            <w:szCs w:val="20"/>
            <w:rtl w:val="0"/>
          </w:rPr>
          <w:t xml:space="preserve">dash@cigna-ifp.com</w:t>
        </w:r>
      </w:hyperlink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con el formato adjunto.</w:t>
      </w:r>
    </w:p>
    <w:p w:rsidR="00000000" w:rsidDel="00000000" w:rsidP="00000000" w:rsidRDefault="00000000" w:rsidRPr="00000000" w14:paraId="0000003F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947920" cy="2755900"/>
            <wp:effectExtent b="0" l="0" r="0" t="0"/>
            <wp:docPr id="1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5151120" cy="2705100"/>
            <wp:effectExtent b="0" l="0" r="0" t="0"/>
            <wp:docPr id="13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Ir a la oportunidad del contrato en SF y actualizar a “Pending - Carrier link to be sent”</w:t>
      </w:r>
    </w:p>
    <w:p w:rsidR="00000000" w:rsidDel="00000000" w:rsidP="00000000" w:rsidRDefault="00000000" w:rsidRPr="00000000" w14:paraId="00000045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632325" cy="755650"/>
            <wp:effectExtent b="0" l="0" r="0" t="0"/>
            <wp:docPr id="1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2325" cy="75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Ejemplo de nota:</w:t>
      </w:r>
    </w:p>
    <w:p w:rsidR="00000000" w:rsidDel="00000000" w:rsidP="00000000" w:rsidRDefault="00000000" w:rsidRPr="00000000" w14:paraId="00000047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2127250" cy="603250"/>
            <wp:effectExtent b="0" l="0" r="0" t="0"/>
            <wp:docPr id="13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60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Se recibirá una notificación similar a la siguiente cuando la invitación haya sido enviada al agente:</w:t>
      </w:r>
    </w:p>
    <w:p w:rsidR="00000000" w:rsidDel="00000000" w:rsidP="00000000" w:rsidRDefault="00000000" w:rsidRPr="00000000" w14:paraId="0000004A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808220" cy="311150"/>
            <wp:effectExtent b="0" l="0" r="0" t="0"/>
            <wp:docPr id="13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31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Una vez Cigna no nos notifica cuando un agente llena una aplicación, esperar el Welcome e-mail de la siguiente manera:</w:t>
      </w:r>
    </w:p>
    <w:p w:rsidR="00000000" w:rsidDel="00000000" w:rsidP="00000000" w:rsidRDefault="00000000" w:rsidRPr="00000000" w14:paraId="0000004D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</w:rPr>
        <w:drawing>
          <wp:inline distB="114300" distT="114300" distL="114300" distR="114300">
            <wp:extent cx="4970145" cy="368300"/>
            <wp:effectExtent b="0" l="0" r="0" t="0"/>
            <wp:docPr id="1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En el cuerpo del mensaje estará una carta de bienvenida, allí se podrá obtener el Writing ID number del agente que en Cigna se conoce como Producer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11" w:line="276" w:lineRule="auto"/>
        <w:jc w:val="center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683260</wp:posOffset>
            </wp:positionH>
            <wp:positionV relativeFrom="paragraph">
              <wp:posOffset>34290</wp:posOffset>
            </wp:positionV>
            <wp:extent cx="4804410" cy="1974850"/>
            <wp:effectExtent b="0" l="0" r="0" t="0"/>
            <wp:wrapNone/>
            <wp:docPr id="1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33262" l="0" r="0" t="8599"/>
                    <a:stretch>
                      <a:fillRect/>
                    </a:stretch>
                  </pic:blipFill>
                  <pic:spPr>
                    <a:xfrm>
                      <a:off x="0" y="0"/>
                      <a:ext cx="4804410" cy="1974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80"/>
        </w:tabs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1" w:line="276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Para agregar estados a la contratación del agente, basta con enviar un correo a </w:t>
      </w:r>
      <w:hyperlink r:id="rId20">
        <w:r w:rsidDel="00000000" w:rsidR="00000000" w:rsidRPr="00000000">
          <w:rPr>
            <w:rFonts w:ascii="Work Sans" w:cs="Work Sans" w:eastAsia="Work Sans" w:hAnsi="Work Sans"/>
            <w:color w:val="000000"/>
            <w:sz w:val="20"/>
            <w:szCs w:val="20"/>
            <w:rtl w:val="0"/>
          </w:rPr>
          <w:t xml:space="preserve">Dash@cigna-ifp.com</w:t>
        </w:r>
      </w:hyperlink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, no hay necesidad de adjuntar la copia de su licencia pero se recomienda hacerlo para evitar inconvenientes.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071620" cy="2260600"/>
            <wp:effectExtent b="0" l="0" r="0" t="0"/>
            <wp:docPr id="1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1" w:line="276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Se deberá recibir un mensaje de aprobación de la solicitud, el tiempo estimado en quedar activo el estado solicitado es entre 5 a 7 días hábiles.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4585970" cy="1619250"/>
            <wp:effectExtent b="0" l="0" r="0" t="0"/>
            <wp:docPr id="1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Verificar la activación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del contrato.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1" w:line="276" w:lineRule="auto"/>
        <w:ind w:left="1530" w:right="0" w:hanging="36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Opción 1: Llamar a Cigna directamente (877)-244-6215 y preguntar por medio del producer code del agente.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1" w:line="276" w:lineRule="auto"/>
        <w:ind w:left="1530" w:right="0" w:hanging="360"/>
        <w:jc w:val="both"/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Work Sans" w:cs="Work Sans" w:eastAsia="Work Sans" w:hAnsi="Work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Opción 2: Solicitar/revisar el reporte del carrier descargado por nuestro departamento. Si el estado se muestra active, podremos convertir la oportunidad y completar los campos requeridos en el contrato.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Ir a la oportunidad en SF y actualizarla de la siguiente manera: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1" w:line="276" w:lineRule="auto"/>
        <w:ind w:left="1117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  <w:drawing>
          <wp:inline distB="114300" distT="114300" distL="114300" distR="114300">
            <wp:extent cx="4253063" cy="682488"/>
            <wp:effectExtent b="0" l="0" r="0" t="0"/>
            <wp:docPr id="1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3063" cy="682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headerReference r:id="rId26" w:type="even"/>
      <w:footerReference r:id="rId27" w:type="default"/>
      <w:footerReference r:id="rId28" w:type="first"/>
      <w:footerReference r:id="rId29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Source Serif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ans Symbols">
    <w:embedRegular w:fontKey="{00000000-0000-0000-0000-000000000000}" r:id="rId13" w:subsetted="0"/>
    <w:embedBold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2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292100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26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406400</wp:posOffset>
              </wp:positionH>
              <wp:positionV relativeFrom="paragraph">
                <wp:posOffset>9461500</wp:posOffset>
              </wp:positionV>
              <wp:extent cx="5643245" cy="375285"/>
              <wp:effectExtent b="0" l="0" r="0" t="0"/>
              <wp:wrapNone/>
              <wp:docPr id="127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43245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6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-572131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6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6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253"/>
      <w:gridCol w:w="1350"/>
      <w:tblGridChange w:id="0">
        <w:tblGrid>
          <w:gridCol w:w="2427"/>
          <w:gridCol w:w="5310"/>
          <w:gridCol w:w="1253"/>
          <w:gridCol w:w="135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7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7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CIGNA ACA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7C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CM-IN-07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7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3a3838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</w:t>
          </w:r>
        </w:p>
        <w:p w:rsidR="00000000" w:rsidDel="00000000" w:rsidP="00000000" w:rsidRDefault="00000000" w:rsidRPr="00000000" w14:paraId="0000007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right="301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1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2/2023 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11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837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Dash@cigna-ifp.com" TargetMode="External"/><Relationship Id="rId22" Type="http://schemas.openxmlformats.org/officeDocument/2006/relationships/image" Target="media/image1.png"/><Relationship Id="rId21" Type="http://schemas.openxmlformats.org/officeDocument/2006/relationships/image" Target="media/image6.png"/><Relationship Id="rId24" Type="http://schemas.openxmlformats.org/officeDocument/2006/relationships/header" Target="header2.xml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3.xml"/><Relationship Id="rId25" Type="http://schemas.openxmlformats.org/officeDocument/2006/relationships/header" Target="header1.xml"/><Relationship Id="rId28" Type="http://schemas.openxmlformats.org/officeDocument/2006/relationships/footer" Target="footer3.xml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2.xml"/><Relationship Id="rId7" Type="http://schemas.openxmlformats.org/officeDocument/2006/relationships/image" Target="media/image15.png"/><Relationship Id="rId8" Type="http://schemas.openxmlformats.org/officeDocument/2006/relationships/image" Target="media/image3.png"/><Relationship Id="rId11" Type="http://schemas.openxmlformats.org/officeDocument/2006/relationships/image" Target="media/image5.png"/><Relationship Id="rId10" Type="http://schemas.openxmlformats.org/officeDocument/2006/relationships/image" Target="media/image16.png"/><Relationship Id="rId13" Type="http://schemas.openxmlformats.org/officeDocument/2006/relationships/image" Target="media/image13.png"/><Relationship Id="rId12" Type="http://schemas.openxmlformats.org/officeDocument/2006/relationships/hyperlink" Target="mailto:dash@cigna-ifp.com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19" Type="http://schemas.openxmlformats.org/officeDocument/2006/relationships/image" Target="media/image8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3" Type="http://schemas.openxmlformats.org/officeDocument/2006/relationships/font" Target="fonts/NotoSansSymbols-regular.ttf"/><Relationship Id="rId12" Type="http://schemas.openxmlformats.org/officeDocument/2006/relationships/font" Target="fonts/QuattrocentoSans-boldItalic.ttf"/><Relationship Id="rId1" Type="http://schemas.openxmlformats.org/officeDocument/2006/relationships/font" Target="fonts/SourceSerifPro-regular.ttf"/><Relationship Id="rId2" Type="http://schemas.openxmlformats.org/officeDocument/2006/relationships/font" Target="fonts/SourceSerifPro-bold.ttf"/><Relationship Id="rId3" Type="http://schemas.openxmlformats.org/officeDocument/2006/relationships/font" Target="fonts/SourceSerifPro-italic.ttf"/><Relationship Id="rId4" Type="http://schemas.openxmlformats.org/officeDocument/2006/relationships/font" Target="fonts/SourceSerifPro-boldItalic.ttf"/><Relationship Id="rId9" Type="http://schemas.openxmlformats.org/officeDocument/2006/relationships/font" Target="fonts/QuattrocentoSans-regular.ttf"/><Relationship Id="rId14" Type="http://schemas.openxmlformats.org/officeDocument/2006/relationships/font" Target="fonts/NotoSansSymbols-bold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Relationship Id="rId2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M2Wx/oMVj4NS3aPa+XOIiw7ST6Q==">AMUW2mVvGkcWV7UGMCAQNGWCysqrqOXEETs8+DTyxTPJiigKaVAjtPBGfCqBSVczMpFIje3tZXGWkR0vZeAPeY3DyGBbfKHQE8md81MOgfe4cNgCIMdoTrkT4FEZGKsDq/5v9swa3m5cznZQC2xxRWuJtarwxUh96HGYOTAeuhD0AfjscSnxSdsbbRCxPYx/HxN7PcPha/I5NeZZBXt075U1a2iRNFynqveTRtPBDbMeyIG/EkOPiiI=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