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50"/>
            </w:tabs>
            <w:spacing w:before="12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gjdgxs">
            <w:r w:rsidDel="00000000" w:rsidR="00000000" w:rsidRPr="00000000">
              <w:rPr>
                <w:rFonts w:ascii="Work Sans" w:cs="Work Sans" w:eastAsia="Work Sans" w:hAnsi="Work Sans"/>
                <w:color w:val="000000"/>
                <w:rtl w:val="0"/>
              </w:rPr>
              <w:t xml:space="preserve">CONTROL DE CAMBIOS</w:t>
            </w:r>
          </w:hyperlink>
          <w:hyperlink w:anchor="_heading=h.gjdgxs">
            <w:r w:rsidDel="00000000" w:rsidR="00000000" w:rsidRPr="00000000">
              <w:rPr>
                <w:color w:val="000000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0j0zll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1. 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1fob9te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2. 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3. </w:t>
            </w:r>
          </w:hyperlink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TÉRMINOS</w:t>
            </w:r>
          </w:hyperlink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 Y DEFINICIONES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dy6vkm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4. RECOMENDACIONES GENERALES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dy6vkm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5. 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>
              <w:rFonts w:ascii="Work Sans" w:cs="Work Sans" w:eastAsia="Work Sans" w:hAnsi="Work Sans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2/3/2023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3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5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 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7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Raúl Zarate 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Work Sans" w:cs="Work Sans" w:eastAsia="Work Sans" w:hAnsi="Work Sans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2"/>
      <w:bookmarkEnd w:id="2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Indicar los pasos a seguir para solicitar contratos de un agente con FRIDAY, así como también completar la información del contrato en Salesforce.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bookmarkStart w:colFirst="0" w:colLast="0" w:name="_heading=h.3znysh7" w:id="4"/>
      <w:bookmarkEnd w:id="4"/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TÉRMINOS Y DEFINICIONES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bookmarkStart w:colFirst="0" w:colLast="0" w:name="_heading=h.2et92p0" w:id="5"/>
      <w:bookmarkEnd w:id="5"/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Opportunities: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Agente que da una respuesta positiva es tipificado y el registro pasa al objeto opportunities, este aplica contratarse.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DOCUMENTOS DE REFERENCIA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No Aplica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720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Recomendaciones Generales: Friday no tiene planes en FL ni en el mercado de TX para los on exchanges plans, que es con los que nosotros trabajamos.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left="1080" w:firstLine="0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1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114300</wp:posOffset>
                </wp:positionV>
                <wp:extent cx="408940" cy="207645"/>
                <wp:effectExtent b="0" l="0" r="0" t="0"/>
                <wp:wrapNone/>
                <wp:docPr id="12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114300</wp:posOffset>
                </wp:positionV>
                <wp:extent cx="408940" cy="207645"/>
                <wp:effectExtent b="0" l="0" r="0" t="0"/>
                <wp:wrapNone/>
                <wp:docPr id="12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94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457200</wp:posOffset>
                </wp:positionV>
                <wp:extent cx="429260" cy="154940"/>
                <wp:effectExtent b="0" l="0" r="0" t="0"/>
                <wp:wrapNone/>
                <wp:docPr id="12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457200</wp:posOffset>
                </wp:positionV>
                <wp:extent cx="429260" cy="154940"/>
                <wp:effectExtent b="0" l="0" r="0" t="0"/>
                <wp:wrapNone/>
                <wp:docPr id="12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260" cy="154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190500</wp:posOffset>
                </wp:positionV>
                <wp:extent cx="884704" cy="180975"/>
                <wp:effectExtent b="0" l="0" r="0" t="0"/>
                <wp:wrapNone/>
                <wp:docPr id="12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190500</wp:posOffset>
                </wp:positionV>
                <wp:extent cx="884704" cy="180975"/>
                <wp:effectExtent b="0" l="0" r="0" t="0"/>
                <wp:wrapNone/>
                <wp:docPr id="12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04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Hacer click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(2)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Seleccionar lista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Started Contracting Opps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(3)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Filtrar por carrier Friday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al siguiente link: </w:t>
      </w:r>
      <w:hyperlink r:id="rId11">
        <w:r w:rsidDel="00000000" w:rsidR="00000000" w:rsidRPr="00000000">
          <w:rPr>
            <w:rFonts w:ascii="Work Sans" w:cs="Work Sans" w:eastAsia="Work Sans" w:hAnsi="Work Sans"/>
            <w:color w:val="1155cc"/>
            <w:sz w:val="20"/>
            <w:szCs w:val="20"/>
            <w:u w:val="single"/>
            <w:rtl w:val="0"/>
          </w:rPr>
          <w:t xml:space="preserve">https://fhp.evolvenxt.com/login.htm</w:t>
        </w:r>
      </w:hyperlink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, loguearse y luego ingresar al portal de Agencia:</w:t>
      </w:r>
    </w:p>
    <w:p w:rsidR="00000000" w:rsidDel="00000000" w:rsidP="00000000" w:rsidRDefault="00000000" w:rsidRPr="00000000" w14:paraId="00000030">
      <w:pPr>
        <w:spacing w:before="11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141470" cy="1612900"/>
            <wp:effectExtent b="0" l="0" r="0" t="0"/>
            <wp:docPr id="13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Dirigirse a la pestaña “Onboarding”.</w:t>
      </w:r>
    </w:p>
    <w:p w:rsidR="00000000" w:rsidDel="00000000" w:rsidP="00000000" w:rsidRDefault="00000000" w:rsidRPr="00000000" w14:paraId="00000032">
      <w:pPr>
        <w:spacing w:before="11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058920" cy="2178050"/>
            <wp:effectExtent b="0" l="0" r="0" t="0"/>
            <wp:docPr id="1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8920" cy="217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11" w:lineRule="auto"/>
        <w:ind w:left="1117" w:hanging="36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Ir a “Create case”</w:t>
      </w:r>
    </w:p>
    <w:p w:rsidR="00000000" w:rsidDel="00000000" w:rsidP="00000000" w:rsidRDefault="00000000" w:rsidRPr="00000000" w14:paraId="00000035">
      <w:pPr>
        <w:spacing w:after="240" w:before="11" w:lineRule="auto"/>
        <w:ind w:left="1117" w:firstLine="0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235450" cy="698500"/>
            <wp:effectExtent b="0" l="0" r="0" t="0"/>
            <wp:docPr id="13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Aparecerá un cuadro en el que se debe que se debe seleccionar “External Agent”.</w:t>
      </w:r>
    </w:p>
    <w:p w:rsidR="00000000" w:rsidDel="00000000" w:rsidP="00000000" w:rsidRDefault="00000000" w:rsidRPr="00000000" w14:paraId="00000037">
      <w:pPr>
        <w:spacing w:after="240" w:before="11" w:lineRule="auto"/>
        <w:ind w:left="1117" w:firstLine="0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568700" cy="1758950"/>
            <wp:effectExtent b="0" l="0" r="0" t="0"/>
            <wp:docPr id="1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26042" l="8062" r="21679" t="11853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75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 desplegarán cuadros de texto que se debe llenar con la información del agente, y dar click en “Insert”.</w:t>
      </w:r>
    </w:p>
    <w:p w:rsidR="00000000" w:rsidDel="00000000" w:rsidP="00000000" w:rsidRDefault="00000000" w:rsidRPr="00000000" w14:paraId="00000039">
      <w:pPr>
        <w:spacing w:before="11" w:lineRule="auto"/>
        <w:ind w:left="1117" w:firstLine="0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2051050" cy="1708150"/>
            <wp:effectExtent b="0" l="0" r="0" t="0"/>
            <wp:docPr id="1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20354" r="21974" t="8304"/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170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 visualizará este mensaje, notificando que la invitación fue enviada:</w:t>
      </w:r>
    </w:p>
    <w:p w:rsidR="00000000" w:rsidDel="00000000" w:rsidP="00000000" w:rsidRDefault="00000000" w:rsidRPr="00000000" w14:paraId="0000003C">
      <w:pPr>
        <w:spacing w:before="11" w:lineRule="auto"/>
        <w:ind w:left="1117" w:firstLine="0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079750" cy="869950"/>
            <wp:effectExtent b="0" l="0" r="0" t="0"/>
            <wp:docPr id="1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22449" l="12913" r="14264" t="7653"/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86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Aparecerá de la siguiente manera en la plataforma:</w:t>
      </w:r>
    </w:p>
    <w:p w:rsidR="00000000" w:rsidDel="00000000" w:rsidP="00000000" w:rsidRDefault="00000000" w:rsidRPr="00000000" w14:paraId="0000003E">
      <w:pPr>
        <w:spacing w:before="11" w:lineRule="auto"/>
        <w:ind w:left="1117" w:firstLine="0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2584450" cy="1009650"/>
            <wp:effectExtent b="0" l="0" r="0" t="0"/>
            <wp:docPr id="1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Una vez el agente complete la aplicación, aparecerá de la siguiente manera:</w:t>
      </w:r>
    </w:p>
    <w:p w:rsidR="00000000" w:rsidDel="00000000" w:rsidP="00000000" w:rsidRDefault="00000000" w:rsidRPr="00000000" w14:paraId="00000040">
      <w:pPr>
        <w:spacing w:before="11" w:lineRule="auto"/>
        <w:ind w:left="1117" w:firstLine="0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2622550" cy="1085850"/>
            <wp:effectExtent b="0" l="0" r="0" t="0"/>
            <wp:docPr id="1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Una vez el contrato sea aprobado, aparecerá de la siguiente manera:</w:t>
      </w:r>
    </w:p>
    <w:p w:rsidR="00000000" w:rsidDel="00000000" w:rsidP="00000000" w:rsidRDefault="00000000" w:rsidRPr="00000000" w14:paraId="00000042">
      <w:pPr>
        <w:spacing w:before="11" w:lineRule="auto"/>
        <w:ind w:left="1117" w:firstLine="0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2825750" cy="787400"/>
            <wp:effectExtent b="0" l="0" r="0" t="0"/>
            <wp:docPr id="14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Cuando esto ocurra, proceder a convertir la oportunidad en SF y agregar su respectiva nota.</w:t>
      </w:r>
    </w:p>
    <w:p w:rsidR="00000000" w:rsidDel="00000000" w:rsidP="00000000" w:rsidRDefault="00000000" w:rsidRPr="00000000" w14:paraId="00000044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1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632960" cy="590550"/>
            <wp:effectExtent b="0" l="0" r="0" t="0"/>
            <wp:docPr id="14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1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2339975" cy="647700"/>
            <wp:effectExtent b="0" l="0" r="0" t="0"/>
            <wp:docPr id="1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120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al contrato generado al convertir la oportunidad y proceder a completar:</w:t>
      </w:r>
    </w:p>
    <w:p w:rsidR="00000000" w:rsidDel="00000000" w:rsidP="00000000" w:rsidRDefault="00000000" w:rsidRPr="00000000" w14:paraId="00000048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Writing number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: Con Friday es el NPN del agente.</w:t>
      </w:r>
    </w:p>
    <w:p w:rsidR="00000000" w:rsidDel="00000000" w:rsidP="00000000" w:rsidRDefault="00000000" w:rsidRPr="00000000" w14:paraId="00000049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Approval Date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: El día que se vio el reflejo del estatus en la plataforma.</w:t>
      </w:r>
    </w:p>
    <w:p w:rsidR="00000000" w:rsidDel="00000000" w:rsidP="00000000" w:rsidRDefault="00000000" w:rsidRPr="00000000" w14:paraId="0000004A">
      <w:pPr>
        <w:spacing w:after="240"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Commission Type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: Monthly porque el LOB es ACA.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Para agregar estados (Esto aplica si un agente ya tiene un contrato activo), se recomienda primero revisar en la plataforma si el estado a agregar aún no aparece dentro del contrato del agente, si no aparece entonces se debe enviar un correo electrónico a la dirección </w:t>
      </w:r>
      <w:hyperlink r:id="rId23">
        <w:r w:rsidDel="00000000" w:rsidR="00000000" w:rsidRPr="00000000">
          <w:rPr>
            <w:rFonts w:ascii="Work Sans" w:cs="Work Sans" w:eastAsia="Work Sans" w:hAnsi="Work Sans"/>
            <w:color w:val="1155cc"/>
            <w:sz w:val="20"/>
            <w:szCs w:val="20"/>
            <w:u w:val="single"/>
            <w:rtl w:val="0"/>
          </w:rPr>
          <w:t xml:space="preserve">brokers@fridayhealthplans.com</w:t>
        </w:r>
      </w:hyperlink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con un adjunto de la licencia en el estado que se va a solicitar agregar:</w:t>
      </w:r>
    </w:p>
    <w:p w:rsidR="00000000" w:rsidDel="00000000" w:rsidP="00000000" w:rsidRDefault="00000000" w:rsidRPr="00000000" w14:paraId="0000004C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Good afternoon Friday team,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11" w:lineRule="auto"/>
        <w:ind w:left="1117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1" w:lineRule="auto"/>
        <w:ind w:left="1117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I hope you're doing well! Would you please be so kind and help us by adding the state of &lt;&lt;State&gt;&gt; to the agent's contract? Her/His name is &lt;&lt;Agent’s name&gt;&gt; with NPN: &lt;&lt;Agent’s NPN&gt;&gt;</w:t>
      </w:r>
    </w:p>
    <w:p w:rsidR="00000000" w:rsidDel="00000000" w:rsidP="00000000" w:rsidRDefault="00000000" w:rsidRPr="00000000" w14:paraId="0000004F">
      <w:pPr>
        <w:spacing w:before="11" w:lineRule="auto"/>
        <w:ind w:left="1117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1" w:lineRule="auto"/>
        <w:ind w:left="1117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Please find his/her license attached.</w:t>
      </w:r>
    </w:p>
    <w:p w:rsidR="00000000" w:rsidDel="00000000" w:rsidP="00000000" w:rsidRDefault="00000000" w:rsidRPr="00000000" w14:paraId="00000051">
      <w:pPr>
        <w:spacing w:before="11" w:lineRule="auto"/>
        <w:ind w:left="1117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1" w:lineRule="auto"/>
        <w:ind w:left="1117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Thank you so much!</w:t>
      </w:r>
    </w:p>
    <w:p w:rsidR="00000000" w:rsidDel="00000000" w:rsidP="00000000" w:rsidRDefault="00000000" w:rsidRPr="00000000" w14:paraId="00000053">
      <w:pPr>
        <w:spacing w:before="11" w:lineRule="auto"/>
        <w:ind w:left="1117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1" w:lineRule="auto"/>
        <w:ind w:left="1117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##Contractinspecialistname</w:t>
      </w:r>
    </w:p>
    <w:p w:rsidR="00000000" w:rsidDel="00000000" w:rsidP="00000000" w:rsidRDefault="00000000" w:rsidRPr="00000000" w14:paraId="00000055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 recibirá un mensaje de solicitud recibida y en un estimado de 48 horas quedará listo, se recomienda revisar la plataforma para contar con el cambio.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632460</wp:posOffset>
            </wp:positionH>
            <wp:positionV relativeFrom="paragraph">
              <wp:posOffset>535305</wp:posOffset>
            </wp:positionV>
            <wp:extent cx="4616450" cy="1435100"/>
            <wp:effectExtent b="0" l="0" r="0" t="0"/>
            <wp:wrapTopAndBottom distB="114300" distT="114300"/>
            <wp:docPr id="1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143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Una vez confirmado que el estado solicitado está dentro de la contratación del agente, se procede a convertir la oportunidad y completar los datos requeridos del contrato generado.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headerReference r:id="rId27" w:type="even"/>
      <w:footerReference r:id="rId28" w:type="default"/>
      <w:footerReference r:id="rId29" w:type="first"/>
      <w:footerReference r:id="rId30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Source Serif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ork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29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29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406400</wp:posOffset>
              </wp:positionH>
              <wp:positionV relativeFrom="paragraph">
                <wp:posOffset>9461500</wp:posOffset>
              </wp:positionV>
              <wp:extent cx="5643245" cy="375285"/>
              <wp:effectExtent b="0" l="0" r="0" t="0"/>
              <wp:wrapNone/>
              <wp:docPr id="130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406400</wp:posOffset>
              </wp:positionH>
              <wp:positionV relativeFrom="paragraph">
                <wp:posOffset>9461500</wp:posOffset>
              </wp:positionV>
              <wp:extent cx="5643245" cy="375285"/>
              <wp:effectExtent b="0" l="0" r="0" t="0"/>
              <wp:wrapNone/>
              <wp:docPr id="130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43245" cy="3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-572131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13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5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5F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3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0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10340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253"/>
      <w:gridCol w:w="1350"/>
      <w:tblGridChange w:id="0">
        <w:tblGrid>
          <w:gridCol w:w="2427"/>
          <w:gridCol w:w="5310"/>
          <w:gridCol w:w="1253"/>
          <w:gridCol w:w="1350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6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13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FRIDAY ACA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6D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CM-IN-08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Versión:</w:t>
          </w:r>
        </w:p>
        <w:p w:rsidR="00000000" w:rsidDel="00000000" w:rsidP="00000000" w:rsidRDefault="00000000" w:rsidRPr="00000000" w14:paraId="0000007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72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Commercial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2/2023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75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.png"/><Relationship Id="rId21" Type="http://schemas.openxmlformats.org/officeDocument/2006/relationships/image" Target="media/image14.png"/><Relationship Id="rId24" Type="http://schemas.openxmlformats.org/officeDocument/2006/relationships/image" Target="media/image6.png"/><Relationship Id="rId23" Type="http://schemas.openxmlformats.org/officeDocument/2006/relationships/hyperlink" Target="mailto:brokers@fridayhealthplans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header" Target="header1.xml"/><Relationship Id="rId25" Type="http://schemas.openxmlformats.org/officeDocument/2006/relationships/header" Target="header2.xml"/><Relationship Id="rId28" Type="http://schemas.openxmlformats.org/officeDocument/2006/relationships/footer" Target="footer1.xml"/><Relationship Id="rId27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3.xml"/><Relationship Id="rId7" Type="http://schemas.openxmlformats.org/officeDocument/2006/relationships/image" Target="media/image4.png"/><Relationship Id="rId8" Type="http://schemas.openxmlformats.org/officeDocument/2006/relationships/image" Target="media/image16.png"/><Relationship Id="rId30" Type="http://schemas.openxmlformats.org/officeDocument/2006/relationships/footer" Target="footer2.xml"/><Relationship Id="rId11" Type="http://schemas.openxmlformats.org/officeDocument/2006/relationships/hyperlink" Target="https://fhp.evolvenxt.com/login.htm" TargetMode="External"/><Relationship Id="rId10" Type="http://schemas.openxmlformats.org/officeDocument/2006/relationships/image" Target="media/image17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3.png"/><Relationship Id="rId17" Type="http://schemas.openxmlformats.org/officeDocument/2006/relationships/image" Target="media/image2.png"/><Relationship Id="rId16" Type="http://schemas.openxmlformats.org/officeDocument/2006/relationships/image" Target="media/image11.png"/><Relationship Id="rId19" Type="http://schemas.openxmlformats.org/officeDocument/2006/relationships/image" Target="media/image8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erifPro-regular.ttf"/><Relationship Id="rId2" Type="http://schemas.openxmlformats.org/officeDocument/2006/relationships/font" Target="fonts/SourceSerifPro-bold.ttf"/><Relationship Id="rId3" Type="http://schemas.openxmlformats.org/officeDocument/2006/relationships/font" Target="fonts/SourceSerifPro-italic.ttf"/><Relationship Id="rId4" Type="http://schemas.openxmlformats.org/officeDocument/2006/relationships/font" Target="fonts/SourceSerifPro-boldItalic.ttf"/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2" Type="http://schemas.openxmlformats.org/officeDocument/2006/relationships/font" Target="fonts/QuattrocentoSans-boldItalic.ttf"/><Relationship Id="rId9" Type="http://schemas.openxmlformats.org/officeDocument/2006/relationships/font" Target="fonts/QuattrocentoSans-regular.ttf"/><Relationship Id="rId5" Type="http://schemas.openxmlformats.org/officeDocument/2006/relationships/font" Target="fonts/WorkSans-regular.ttf"/><Relationship Id="rId6" Type="http://schemas.openxmlformats.org/officeDocument/2006/relationships/font" Target="fonts/WorkSans-bold.ttf"/><Relationship Id="rId7" Type="http://schemas.openxmlformats.org/officeDocument/2006/relationships/font" Target="fonts/WorkSans-italic.ttf"/><Relationship Id="rId8" Type="http://schemas.openxmlformats.org/officeDocument/2006/relationships/font" Target="fonts/Work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7wMUc2JPtBAg8cJeX4ZuJwDmSzQ==">AMUW2mV4I2bwmkuOoWi9ch7Sca4HJ1AbziN6mt7aYkeHhk0v0koE9vR/AkcJmHKKCJai701N6SZCVaT7nOqqFkmlCdutCCT9aPCfxyL81qvzT1CPUMNSEB3yUK9oOgoolRB0JzyxcEGaUwmihvfO+zpITfGz3VUDGqk6IbpiFsozCP6l8iq48HWHZCT+h9ZkKg/VWPWMQphAuyI+uuCjQZ5kGt7zebDHwQ==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