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10150"/>
            </w:tabs>
            <w:spacing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color w:val="000000"/>
                <w:rtl w:val="0"/>
              </w:rPr>
              <w:t xml:space="preserve">CONTROL DE CAMBIOS</w:t>
            </w:r>
          </w:hyperlink>
          <w:hyperlink w:anchor="_heading=h.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0j0zll">
            <w:r w:rsidDel="00000000" w:rsidR="00000000" w:rsidRPr="00000000">
              <w:rPr>
                <w:rFonts w:ascii="Work Sans" w:cs="Work Sans" w:eastAsia="Work Sans" w:hAnsi="Work Sans"/>
                <w:color w:val="000000"/>
                <w:sz w:val="20"/>
                <w:szCs w:val="20"/>
                <w:rtl w:val="0"/>
              </w:rPr>
              <w:t xml:space="preserve">1. OBJETIVO</w:t>
              <w:tab/>
              <w:t xml:space="preserve">1</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1fob9te">
            <w:r w:rsidDel="00000000" w:rsidR="00000000" w:rsidRPr="00000000">
              <w:rPr>
                <w:rFonts w:ascii="Work Sans" w:cs="Work Sans" w:eastAsia="Work Sans" w:hAnsi="Work Sans"/>
                <w:color w:val="000000"/>
                <w:sz w:val="20"/>
                <w:szCs w:val="20"/>
                <w:rtl w:val="0"/>
              </w:rPr>
              <w:t xml:space="preserve">2. ALCANCE</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znysh7">
            <w:r w:rsidDel="00000000" w:rsidR="00000000" w:rsidRPr="00000000">
              <w:rPr>
                <w:rFonts w:ascii="Work Sans" w:cs="Work Sans" w:eastAsia="Work Sans" w:hAnsi="Work Sans"/>
                <w:color w:val="000000"/>
                <w:sz w:val="20"/>
                <w:szCs w:val="20"/>
                <w:rtl w:val="0"/>
              </w:rPr>
              <w:t xml:space="preserve">3. </w:t>
            </w:r>
          </w:hyperlink>
          <w:hyperlink w:anchor="_heading=h.3znysh7">
            <w:r w:rsidDel="00000000" w:rsidR="00000000" w:rsidRPr="00000000">
              <w:rPr>
                <w:rFonts w:ascii="Work Sans" w:cs="Work Sans" w:eastAsia="Work Sans" w:hAnsi="Work Sans"/>
                <w:sz w:val="20"/>
                <w:szCs w:val="20"/>
                <w:rtl w:val="0"/>
              </w:rPr>
              <w:t xml:space="preserve">TÉRMINOS</w:t>
            </w:r>
          </w:hyperlink>
          <w:hyperlink w:anchor="_heading=h.3znysh7">
            <w:r w:rsidDel="00000000" w:rsidR="00000000" w:rsidRPr="00000000">
              <w:rPr>
                <w:rFonts w:ascii="Work Sans" w:cs="Work Sans" w:eastAsia="Work Sans" w:hAnsi="Work Sans"/>
                <w:color w:val="000000"/>
                <w:sz w:val="20"/>
                <w:szCs w:val="20"/>
                <w:rtl w:val="0"/>
              </w:rPr>
              <w:t xml:space="preserve"> Y DEFINICIONES</w:t>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tyjcwt">
            <w:r w:rsidDel="00000000" w:rsidR="00000000" w:rsidRPr="00000000">
              <w:rPr>
                <w:rFonts w:ascii="Work Sans" w:cs="Work Sans" w:eastAsia="Work Sans" w:hAnsi="Work Sans"/>
                <w:color w:val="000000"/>
                <w:sz w:val="20"/>
                <w:szCs w:val="20"/>
                <w:rtl w:val="0"/>
              </w:rPr>
              <w:t xml:space="preserve">4. RECOMENDACIONES GENERALES</w:t>
              <w:tab/>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dy6vkm">
            <w:r w:rsidDel="00000000" w:rsidR="00000000" w:rsidRPr="00000000">
              <w:rPr>
                <w:rFonts w:ascii="Work Sans" w:cs="Work Sans" w:eastAsia="Work Sans" w:hAnsi="Work Sans"/>
                <w:color w:val="000000"/>
                <w:sz w:val="20"/>
                <w:szCs w:val="20"/>
                <w:rtl w:val="0"/>
              </w:rPr>
              <w:t xml:space="preserve">5. DESCRIPCIÓN</w:t>
              <w:tab/>
              <w:t xml:space="preserve">2</w:t>
            </w:r>
          </w:hyperlink>
          <w:r w:rsidDel="00000000" w:rsidR="00000000" w:rsidRPr="00000000">
            <w:rPr>
              <w:rtl w:val="0"/>
            </w:rPr>
          </w:r>
        </w:p>
        <w:p w:rsidR="00000000" w:rsidDel="00000000" w:rsidP="00000000" w:rsidRDefault="00000000" w:rsidRPr="00000000" w14:paraId="00000009">
          <w:pPr>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widowControl w:val="1"/>
        <w:spacing w:after="160" w:before="280" w:line="360" w:lineRule="auto"/>
        <w:ind w:left="360" w:hanging="360"/>
        <w:rPr>
          <w:rFonts w:ascii="Source Serif Pro" w:cs="Source Serif Pro" w:eastAsia="Source Serif Pro" w:hAnsi="Source Serif Pro"/>
          <w:color w:val="063796"/>
        </w:rPr>
      </w:pPr>
      <w:bookmarkStart w:colFirst="0" w:colLast="0" w:name="_heading=h.gjdgxs" w:id="1"/>
      <w:bookmarkEnd w:id="1"/>
      <w:r w:rsidDel="00000000" w:rsidR="00000000" w:rsidRPr="00000000">
        <w:rPr>
          <w:rFonts w:ascii="Source Serif Pro" w:cs="Source Serif Pro" w:eastAsia="Source Serif Pro" w:hAnsi="Source Serif Pro"/>
          <w:color w:val="063796"/>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Andrés Pirela</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9">
      <w:pPr>
        <w:pStyle w:val="Heading1"/>
        <w:widowControl w:val="1"/>
        <w:numPr>
          <w:ilvl w:val="0"/>
          <w:numId w:val="5"/>
        </w:numPr>
        <w:spacing w:after="160" w:before="280" w:line="360" w:lineRule="auto"/>
        <w:ind w:left="360" w:hanging="360"/>
        <w:rPr>
          <w:rFonts w:ascii="Source Serif Pro" w:cs="Source Serif Pro" w:eastAsia="Source Serif Pro" w:hAnsi="Source Serif Pro"/>
          <w:color w:val="063796"/>
        </w:rPr>
      </w:pPr>
      <w:bookmarkStart w:colFirst="0" w:colLast="0" w:name="_heading=h.30j0zll" w:id="2"/>
      <w:bookmarkEnd w:id="2"/>
      <w:r w:rsidDel="00000000" w:rsidR="00000000" w:rsidRPr="00000000">
        <w:rPr>
          <w:rFonts w:ascii="Source Serif Pro" w:cs="Source Serif Pro" w:eastAsia="Source Serif Pro" w:hAnsi="Source Serif Pro"/>
          <w:color w:val="063796"/>
          <w:rtl w:val="0"/>
        </w:rPr>
        <w:t xml:space="preserve">OBJETIVO</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Indicar los pasos a seguir para solicitar contratos de un agente con BlueCross BlueShield NC, SC, GA, así como también completar la información del contrato en Salesforce. </w:t>
      </w:r>
    </w:p>
    <w:p w:rsidR="00000000" w:rsidDel="00000000" w:rsidP="00000000" w:rsidRDefault="00000000" w:rsidRPr="00000000" w14:paraId="0000001B">
      <w:pPr>
        <w:pStyle w:val="Heading1"/>
        <w:widowControl w:val="1"/>
        <w:numPr>
          <w:ilvl w:val="0"/>
          <w:numId w:val="5"/>
        </w:numPr>
        <w:spacing w:after="160" w:before="280" w:line="360" w:lineRule="auto"/>
        <w:ind w:left="360" w:hanging="360"/>
        <w:rPr>
          <w:rFonts w:ascii="Source Serif Pro" w:cs="Source Serif Pro" w:eastAsia="Source Serif Pro" w:hAnsi="Source Serif Pro"/>
          <w:color w:val="063796"/>
        </w:rPr>
      </w:pPr>
      <w:bookmarkStart w:colFirst="0" w:colLast="0" w:name="_heading=h.1fob9te" w:id="3"/>
      <w:bookmarkEnd w:id="3"/>
      <w:r w:rsidDel="00000000" w:rsidR="00000000" w:rsidRPr="00000000">
        <w:rPr>
          <w:rFonts w:ascii="Source Serif Pro" w:cs="Source Serif Pro" w:eastAsia="Source Serif Pro" w:hAnsi="Source Serif Pro"/>
          <w:color w:val="063796"/>
          <w:rtl w:val="0"/>
        </w:rPr>
        <w:t xml:space="preserve">ALCANCE</w:t>
      </w:r>
    </w:p>
    <w:p w:rsidR="00000000" w:rsidDel="00000000" w:rsidP="00000000" w:rsidRDefault="00000000" w:rsidRPr="00000000" w14:paraId="0000001C">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p>
    <w:p w:rsidR="00000000" w:rsidDel="00000000" w:rsidP="00000000" w:rsidRDefault="00000000" w:rsidRPr="00000000" w14:paraId="0000001D">
      <w:pPr>
        <w:pStyle w:val="Heading1"/>
        <w:widowControl w:val="1"/>
        <w:numPr>
          <w:ilvl w:val="0"/>
          <w:numId w:val="5"/>
        </w:numPr>
        <w:spacing w:after="160" w:before="280" w:line="360" w:lineRule="auto"/>
        <w:ind w:left="360" w:hanging="360"/>
        <w:rPr>
          <w:rFonts w:ascii="Source Serif Pro" w:cs="Source Serif Pro" w:eastAsia="Source Serif Pro" w:hAnsi="Source Serif Pro"/>
          <w:color w:val="063796"/>
        </w:rPr>
      </w:pPr>
      <w:bookmarkStart w:colFirst="0" w:colLast="0" w:name="_heading=h.3znysh7" w:id="4"/>
      <w:bookmarkEnd w:id="4"/>
      <w:r w:rsidDel="00000000" w:rsidR="00000000" w:rsidRPr="00000000">
        <w:rPr>
          <w:rFonts w:ascii="Source Serif Pro" w:cs="Source Serif Pro" w:eastAsia="Source Serif Pro" w:hAnsi="Source Serif Pro"/>
          <w:color w:val="063796"/>
          <w:rtl w:val="0"/>
        </w:rPr>
        <w:t xml:space="preserve">TÉRMINOS Y DEFINICIONES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ARC:</w:t>
      </w:r>
      <w:r w:rsidDel="00000000" w:rsidR="00000000" w:rsidRPr="00000000">
        <w:rPr>
          <w:rFonts w:ascii="Work Sans" w:cs="Work Sans" w:eastAsia="Work Sans" w:hAnsi="Work Sans"/>
          <w:color w:val="000000"/>
          <w:sz w:val="20"/>
          <w:szCs w:val="20"/>
          <w:rtl w:val="0"/>
        </w:rPr>
        <w:t xml:space="preserve"> Plataforma que permite visualizar el libro de negocios, producción y comisiones del agente.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bookmarkStart w:colFirst="0" w:colLast="0" w:name="_heading=h.2et92p0" w:id="5"/>
      <w:bookmarkEnd w:id="5"/>
      <w:r w:rsidDel="00000000" w:rsidR="00000000" w:rsidRPr="00000000">
        <w:rPr>
          <w:rFonts w:ascii="Work Sans" w:cs="Work Sans" w:eastAsia="Work Sans" w:hAnsi="Work Sans"/>
          <w:b w:val="1"/>
          <w:color w:val="000000"/>
          <w:sz w:val="20"/>
          <w:szCs w:val="20"/>
          <w:rtl w:val="0"/>
        </w:rPr>
        <w:t xml:space="preserve">Carrier:</w:t>
      </w:r>
      <w:r w:rsidDel="00000000" w:rsidR="00000000" w:rsidRPr="00000000">
        <w:rPr>
          <w:rFonts w:ascii="Work Sans" w:cs="Work Sans" w:eastAsia="Work Sans" w:hAnsi="Work Sans"/>
          <w:color w:val="000000"/>
          <w:sz w:val="20"/>
          <w:szCs w:val="20"/>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Salesforce:</w:t>
      </w:r>
      <w:r w:rsidDel="00000000" w:rsidR="00000000" w:rsidRPr="00000000">
        <w:rPr>
          <w:rFonts w:ascii="Work Sans" w:cs="Work Sans" w:eastAsia="Work Sans" w:hAnsi="Work Sans"/>
          <w:color w:val="000000"/>
          <w:sz w:val="20"/>
          <w:szCs w:val="20"/>
          <w:rtl w:val="0"/>
        </w:rPr>
        <w:t xml:space="preserve"> Herramienta digital que contiene la información sobre agentes y clientes de la compañía.</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NPN: </w:t>
      </w:r>
      <w:r w:rsidDel="00000000" w:rsidR="00000000" w:rsidRPr="00000000">
        <w:rPr>
          <w:rFonts w:ascii="Work Sans" w:cs="Work Sans" w:eastAsia="Work Sans" w:hAnsi="Work Sans"/>
          <w:color w:val="000000"/>
          <w:sz w:val="20"/>
          <w:szCs w:val="20"/>
          <w:rtl w:val="0"/>
        </w:rPr>
        <w:t xml:space="preserve">Número de identificación del agente.</w:t>
      </w:r>
      <w:r w:rsidDel="00000000" w:rsidR="00000000" w:rsidRPr="00000000">
        <w:rPr>
          <w:rFonts w:ascii="Work Sans" w:cs="Work Sans" w:eastAsia="Work Sans" w:hAnsi="Work Sans"/>
          <w:b w:val="1"/>
          <w:color w:val="000000"/>
          <w:sz w:val="20"/>
          <w:szCs w:val="20"/>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Opportunities: </w:t>
      </w:r>
      <w:r w:rsidDel="00000000" w:rsidR="00000000" w:rsidRPr="00000000">
        <w:rPr>
          <w:rFonts w:ascii="Work Sans" w:cs="Work Sans" w:eastAsia="Work Sans" w:hAnsi="Work Sans"/>
          <w:color w:val="000000"/>
          <w:sz w:val="20"/>
          <w:szCs w:val="20"/>
          <w:rtl w:val="0"/>
        </w:rPr>
        <w:t xml:space="preserve">Agente que da una respuesta positiva es tipificado y el registro pasa al objeto opportunities, este aplica contratarse. </w:t>
      </w:r>
      <w:r w:rsidDel="00000000" w:rsidR="00000000" w:rsidRPr="00000000">
        <w:rPr>
          <w:rtl w:val="0"/>
        </w:rPr>
      </w:r>
    </w:p>
    <w:p w:rsidR="00000000" w:rsidDel="00000000" w:rsidP="00000000" w:rsidRDefault="00000000" w:rsidRPr="00000000" w14:paraId="00000023">
      <w:pPr>
        <w:pStyle w:val="Heading1"/>
        <w:widowControl w:val="1"/>
        <w:numPr>
          <w:ilvl w:val="0"/>
          <w:numId w:val="5"/>
        </w:numPr>
        <w:spacing w:after="160" w:before="280" w:line="360" w:lineRule="auto"/>
        <w:ind w:left="360" w:hanging="360"/>
        <w:rPr>
          <w:rFonts w:ascii="Source Serif Pro" w:cs="Source Serif Pro" w:eastAsia="Source Serif Pro" w:hAnsi="Source Serif Pro"/>
          <w:color w:val="063796"/>
        </w:rPr>
      </w:pPr>
      <w:bookmarkStart w:colFirst="0" w:colLast="0" w:name="_heading=h.tyjcwt" w:id="6"/>
      <w:bookmarkEnd w:id="6"/>
      <w:r w:rsidDel="00000000" w:rsidR="00000000" w:rsidRPr="00000000">
        <w:rPr>
          <w:rFonts w:ascii="Source Serif Pro" w:cs="Source Serif Pro" w:eastAsia="Source Serif Pro" w:hAnsi="Source Serif Pro"/>
          <w:color w:val="063796"/>
          <w:rtl w:val="0"/>
        </w:rPr>
        <w:t xml:space="preserve">RECOMENDACIONES GENERALES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Para poder aplicar a estos estados con este carrier es indispensable que el agente sea residente de NC si va a aplicar a </w:t>
      </w:r>
      <w:r w:rsidDel="00000000" w:rsidR="00000000" w:rsidRPr="00000000">
        <w:rPr>
          <w:rFonts w:ascii="Work Sans" w:cs="Work Sans" w:eastAsia="Work Sans" w:hAnsi="Work Sans"/>
          <w:b w:val="1"/>
          <w:sz w:val="20"/>
          <w:szCs w:val="20"/>
          <w:rtl w:val="0"/>
        </w:rPr>
        <w:t xml:space="preserve">BCBS NC</w:t>
      </w:r>
      <w:r w:rsidDel="00000000" w:rsidR="00000000" w:rsidRPr="00000000">
        <w:rPr>
          <w:rFonts w:ascii="Work Sans" w:cs="Work Sans" w:eastAsia="Work Sans" w:hAnsi="Work Sans"/>
          <w:b w:val="1"/>
          <w:sz w:val="20"/>
          <w:szCs w:val="20"/>
          <w:rtl w:val="0"/>
        </w:rPr>
        <w:t xml:space="preserve"> o si va a aplicar a BCBS SC, debe ser residente de SC, NC o GA.</w:t>
      </w:r>
    </w:p>
    <w:p w:rsidR="00000000" w:rsidDel="00000000" w:rsidP="00000000" w:rsidRDefault="00000000" w:rsidRPr="00000000" w14:paraId="00000025">
      <w:pPr>
        <w:pStyle w:val="Heading1"/>
        <w:widowControl w:val="1"/>
        <w:numPr>
          <w:ilvl w:val="0"/>
          <w:numId w:val="5"/>
        </w:numPr>
        <w:spacing w:after="160" w:before="280" w:line="360" w:lineRule="auto"/>
        <w:ind w:left="360" w:hanging="360"/>
        <w:rPr>
          <w:rFonts w:ascii="Source Serif Pro" w:cs="Source Serif Pro" w:eastAsia="Source Serif Pro" w:hAnsi="Source Serif Pro"/>
          <w:color w:val="063796"/>
        </w:rPr>
      </w:pPr>
      <w:bookmarkStart w:colFirst="0" w:colLast="0" w:name="_heading=h.3dy6vkm" w:id="7"/>
      <w:bookmarkEnd w:id="7"/>
      <w:r w:rsidDel="00000000" w:rsidR="00000000" w:rsidRPr="00000000">
        <w:rPr>
          <w:rFonts w:ascii="Source Serif Pro" w:cs="Source Serif Pro" w:eastAsia="Source Serif Pro" w:hAnsi="Source Serif Pro"/>
          <w:color w:val="063796"/>
          <w:rtl w:val="0"/>
        </w:rPr>
        <w:t xml:space="preserve">DESCRIPCIÓN</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pacing w:before="11" w:lineRule="auto"/>
        <w:ind w:left="1117" w:hanging="36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Ingresar diariamente, al inicio de la jornada laboral, a la plataforma de Salesforce y realizar las siguientes acciones.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7" w:lineRule="auto"/>
        <w:ind w:left="1080" w:firstLine="0"/>
        <w:rPr>
          <w:rFonts w:ascii="Work Sans" w:cs="Work Sans" w:eastAsia="Work Sans" w:hAnsi="Work Sans"/>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127000</wp:posOffset>
                </wp:positionV>
                <wp:extent cx="399415" cy="198120"/>
                <wp:effectExtent b="0" l="0" r="0" t="0"/>
                <wp:wrapNone/>
                <wp:docPr id="101" name=""/>
                <a:graphic>
                  <a:graphicData uri="http://schemas.microsoft.com/office/word/2010/wordprocessingShape">
                    <wps:wsp>
                      <wps:cNvSpPr/>
                      <wps:cNvPr id="4" name="Shape 4"/>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127000</wp:posOffset>
                </wp:positionV>
                <wp:extent cx="399415" cy="198120"/>
                <wp:effectExtent b="0" l="0" r="0" t="0"/>
                <wp:wrapNone/>
                <wp:docPr id="101"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399415" cy="198120"/>
                        </a:xfrm>
                        <a:prstGeom prst="rect"/>
                        <a:ln/>
                      </pic:spPr>
                    </pic:pic>
                  </a:graphicData>
                </a:graphic>
              </wp:anchor>
            </w:drawing>
          </mc:Fallback>
        </mc:AlternateConten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43"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469900</wp:posOffset>
                </wp:positionV>
                <wp:extent cx="419735" cy="145415"/>
                <wp:effectExtent b="0" l="0" r="0" t="0"/>
                <wp:wrapNone/>
                <wp:docPr id="99" name=""/>
                <a:graphic>
                  <a:graphicData uri="http://schemas.microsoft.com/office/word/2010/wordprocessingShape">
                    <wps:wsp>
                      <wps:cNvSpPr/>
                      <wps:cNvPr id="2" name="Shape 2"/>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469900</wp:posOffset>
                </wp:positionV>
                <wp:extent cx="419735" cy="145415"/>
                <wp:effectExtent b="0" l="0" r="0" t="0"/>
                <wp:wrapNone/>
                <wp:docPr id="99"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419735" cy="145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203200</wp:posOffset>
                </wp:positionV>
                <wp:extent cx="875179" cy="171450"/>
                <wp:effectExtent b="0" l="0" r="0" t="0"/>
                <wp:wrapNone/>
                <wp:docPr id="102" name=""/>
                <a:graphic>
                  <a:graphicData uri="http://schemas.microsoft.com/office/word/2010/wordprocessingShape">
                    <wps:wsp>
                      <wps:cNvSpPr/>
                      <wps:cNvPr id="5" name="Shape 5"/>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203200</wp:posOffset>
                </wp:positionV>
                <wp:extent cx="875179" cy="171450"/>
                <wp:effectExtent b="0" l="0" r="0" t="0"/>
                <wp:wrapNone/>
                <wp:docPr id="102"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875179" cy="171450"/>
                        </a:xfrm>
                        <a:prstGeom prst="rect"/>
                        <a:ln/>
                      </pic:spPr>
                    </pic:pic>
                  </a:graphicData>
                </a:graphic>
              </wp:anchor>
            </w:drawing>
          </mc:Fallback>
        </mc:AlternateConten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color w:val="000000"/>
          <w:sz w:val="36"/>
          <w:szCs w:val="36"/>
          <w:rtl w:val="0"/>
        </w:rPr>
        <w:t xml:space="preserve">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(1) </w:t>
      </w:r>
      <w:r w:rsidDel="00000000" w:rsidR="00000000" w:rsidRPr="00000000">
        <w:rPr>
          <w:rFonts w:ascii="Quattrocento Sans" w:cs="Quattrocento Sans" w:eastAsia="Quattrocento Sans" w:hAnsi="Quattrocento Sans"/>
          <w:color w:val="000000"/>
          <w:sz w:val="21"/>
          <w:szCs w:val="21"/>
          <w:rtl w:val="0"/>
        </w:rPr>
        <w:t xml:space="preserve">Hacer click </w:t>
      </w:r>
      <w:r w:rsidDel="00000000" w:rsidR="00000000" w:rsidRPr="00000000">
        <w:rPr>
          <w:rFonts w:ascii="Quattrocento Sans" w:cs="Quattrocento Sans" w:eastAsia="Quattrocento Sans" w:hAnsi="Quattrocento Sans"/>
          <w:sz w:val="21"/>
          <w:szCs w:val="21"/>
          <w:rtl w:val="0"/>
        </w:rPr>
        <w:t xml:space="preserve">en Opportunities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w:t>
      </w:r>
      <w:r w:rsidDel="00000000" w:rsidR="00000000" w:rsidRPr="00000000">
        <w:rPr>
          <w:rFonts w:ascii="Quattrocento Sans" w:cs="Quattrocento Sans" w:eastAsia="Quattrocento Sans" w:hAnsi="Quattrocento Sans"/>
          <w:color w:val="000000"/>
          <w:sz w:val="21"/>
          <w:szCs w:val="21"/>
          <w:rtl w:val="0"/>
        </w:rPr>
        <w:t xml:space="preserve">Started Contracting Opps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color w:val="000000"/>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BCBS NC y/o BCBS SC</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2E">
      <w:pPr>
        <w:numPr>
          <w:ilvl w:val="0"/>
          <w:numId w:val="6"/>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Ingresamos al correo y enviaremos la siguiente plantilla al agente solicitante de la contratación con el adjunto de un step by step que se puede encontrar en la carpeta ACA - BCBS, con el nombre de “BCBS-Step by Step”:</w:t>
      </w:r>
    </w:p>
    <w:p w:rsidR="00000000" w:rsidDel="00000000" w:rsidP="00000000" w:rsidRDefault="00000000" w:rsidRPr="00000000" w14:paraId="0000002F">
      <w:pPr>
        <w:widowControl w:val="1"/>
        <w:shd w:fill="ffffff" w:val="clear"/>
        <w:spacing w:line="276" w:lineRule="auto"/>
        <w:rPr>
          <w:rFonts w:ascii="Arial" w:cs="Arial" w:eastAsia="Arial" w:hAnsi="Arial"/>
          <w:b w:val="1"/>
          <w:color w:val="0b5394"/>
          <w:sz w:val="36"/>
          <w:szCs w:val="36"/>
        </w:rPr>
      </w:pPr>
      <w:r w:rsidDel="00000000" w:rsidR="00000000" w:rsidRPr="00000000">
        <w:rPr>
          <w:rFonts w:ascii="Arial" w:cs="Arial" w:eastAsia="Arial" w:hAnsi="Arial"/>
          <w:b w:val="1"/>
          <w:color w:val="0b5394"/>
          <w:sz w:val="36"/>
          <w:szCs w:val="36"/>
          <w:rtl w:val="0"/>
        </w:rPr>
        <w:br w:type="textWrapping"/>
        <w:t xml:space="preserve">BCBS NC/SC CONTRACT</w:t>
      </w:r>
    </w:p>
    <w:p w:rsidR="00000000" w:rsidDel="00000000" w:rsidP="00000000" w:rsidRDefault="00000000" w:rsidRPr="00000000" w14:paraId="00000030">
      <w:pPr>
        <w:widowControl w:val="1"/>
        <w:spacing w:line="276"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 order for you to start with the onboarding process with BCBS NC/SC, you'll need to access to this link:</w:t>
      </w:r>
    </w:p>
    <w:p w:rsidR="00000000" w:rsidDel="00000000" w:rsidP="00000000" w:rsidRDefault="00000000" w:rsidRPr="00000000" w14:paraId="00000031">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32">
      <w:pPr>
        <w:widowControl w:val="1"/>
        <w:shd w:fill="ffffff" w:val="clear"/>
        <w:spacing w:line="276" w:lineRule="auto"/>
        <w:jc w:val="center"/>
        <w:rPr>
          <w:rFonts w:ascii="Arial" w:cs="Arial" w:eastAsia="Arial" w:hAnsi="Arial"/>
          <w:color w:val="066fac"/>
          <w:sz w:val="23"/>
          <w:szCs w:val="23"/>
          <w:u w:val="single"/>
        </w:rPr>
      </w:pPr>
      <w:hyperlink r:id="rId11">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33">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4">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Chose the option REGISTER NEW ACCOUNT:</w:t>
      </w:r>
    </w:p>
    <w:p w:rsidR="00000000" w:rsidDel="00000000" w:rsidP="00000000" w:rsidRDefault="00000000" w:rsidRPr="00000000" w14:paraId="00000035">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6">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10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After the registration process is successfully completed, log in using your new credentials (in case you already have an account, you can access with the existing credentials):</w:t>
      </w:r>
    </w:p>
    <w:p w:rsidR="00000000" w:rsidDel="00000000" w:rsidP="00000000" w:rsidRDefault="00000000" w:rsidRPr="00000000" w14:paraId="00000038">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9">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4124325" cy="1981200"/>
            <wp:effectExtent b="0" l="0" r="0" t="0"/>
            <wp:docPr id="1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24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B">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Open the  instructions file attached to the email or watch this video to complete the onboarding process:</w:t>
      </w:r>
    </w:p>
    <w:p w:rsidR="00000000" w:rsidDel="00000000" w:rsidP="00000000" w:rsidRDefault="00000000" w:rsidRPr="00000000" w14:paraId="0000003C">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3D">
      <w:pPr>
        <w:widowControl w:val="1"/>
        <w:shd w:fill="ffffff" w:val="clear"/>
        <w:spacing w:line="276" w:lineRule="auto"/>
        <w:jc w:val="center"/>
        <w:rPr>
          <w:rFonts w:ascii="Arial" w:cs="Arial" w:eastAsia="Arial" w:hAnsi="Arial"/>
          <w:b w:val="1"/>
          <w:color w:val="1155cc"/>
          <w:sz w:val="24"/>
          <w:szCs w:val="24"/>
          <w:u w:val="single"/>
        </w:rPr>
      </w:pPr>
      <w:hyperlink r:id="rId14">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3E">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F">
      <w:pPr>
        <w:widowControl w:val="1"/>
        <w:shd w:fill="ffffff" w:val="clear"/>
        <w:spacing w:line="276" w:lineRule="auto"/>
        <w:rPr>
          <w:rFonts w:ascii="Arial" w:cs="Arial" w:eastAsia="Arial" w:hAnsi="Arial"/>
          <w:color w:val="222222"/>
          <w:highlight w:val="yellow"/>
        </w:rPr>
      </w:pPr>
      <w:r w:rsidDel="00000000" w:rsidR="00000000" w:rsidRPr="00000000">
        <w:rPr>
          <w:rFonts w:ascii="Arial" w:cs="Arial" w:eastAsia="Arial" w:hAnsi="Arial"/>
          <w:color w:val="222222"/>
          <w:highlight w:val="yellow"/>
          <w:rtl w:val="0"/>
        </w:rPr>
        <w:t xml:space="preserve">When you get to the appropriate step, please select </w:t>
      </w:r>
      <w:r w:rsidDel="00000000" w:rsidR="00000000" w:rsidRPr="00000000">
        <w:rPr>
          <w:rFonts w:ascii="Arial" w:cs="Arial" w:eastAsia="Arial" w:hAnsi="Arial"/>
          <w:color w:val="ff0000"/>
          <w:highlight w:val="yellow"/>
          <w:rtl w:val="0"/>
        </w:rPr>
        <w:t xml:space="preserve">LOA </w:t>
      </w:r>
      <w:r w:rsidDel="00000000" w:rsidR="00000000" w:rsidRPr="00000000">
        <w:rPr>
          <w:rFonts w:ascii="Arial" w:cs="Arial" w:eastAsia="Arial" w:hAnsi="Arial"/>
          <w:color w:val="222222"/>
          <w:highlight w:val="yellow"/>
          <w:rtl w:val="0"/>
        </w:rPr>
        <w:t xml:space="preserve">in the Tab “Doing business as”</w:t>
      </w:r>
    </w:p>
    <w:p w:rsidR="00000000" w:rsidDel="00000000" w:rsidP="00000000" w:rsidRDefault="00000000" w:rsidRPr="00000000" w14:paraId="00000040">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41">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42">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In case you have any questions, don't hesitate to contact us at the number below or respond to this email.</w:t>
      </w:r>
    </w:p>
    <w:p w:rsidR="00000000" w:rsidDel="00000000" w:rsidP="00000000" w:rsidRDefault="00000000" w:rsidRPr="00000000" w14:paraId="00000043">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4">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Please do not request any other contract that’s not announced from our end, this link is only for BCBS NC/SC contract request.</w:t>
      </w:r>
    </w:p>
    <w:p w:rsidR="00000000" w:rsidDel="00000000" w:rsidP="00000000" w:rsidRDefault="00000000" w:rsidRPr="00000000" w14:paraId="00000045">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6">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7">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Have a great day!</w:t>
      </w:r>
    </w:p>
    <w:p w:rsidR="00000000" w:rsidDel="00000000" w:rsidP="00000000" w:rsidRDefault="00000000" w:rsidRPr="00000000" w14:paraId="00000048">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49">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121212"/>
          <w:sz w:val="23"/>
          <w:szCs w:val="23"/>
          <w:rtl w:val="0"/>
        </w:rPr>
        <w:t xml:space="preserve">AngelicaM</w:t>
      </w:r>
    </w:p>
    <w:p w:rsidR="00000000" w:rsidDel="00000000" w:rsidP="00000000" w:rsidRDefault="00000000" w:rsidRPr="00000000" w14:paraId="0000004A">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4B">
      <w:pPr>
        <w:pStyle w:val="Heading3"/>
        <w:widowControl w:val="1"/>
        <w:spacing w:before="320" w:line="276" w:lineRule="auto"/>
        <w:rPr>
          <w:rFonts w:ascii="Arial" w:cs="Arial" w:eastAsia="Arial" w:hAnsi="Arial"/>
          <w:b w:val="0"/>
          <w:color w:val="434343"/>
        </w:rPr>
      </w:pPr>
      <w:bookmarkStart w:colFirst="0" w:colLast="0" w:name="_heading=h.efai4feqs75h" w:id="8"/>
      <w:bookmarkEnd w:id="8"/>
      <w:r w:rsidDel="00000000" w:rsidR="00000000" w:rsidRPr="00000000">
        <w:rPr>
          <w:rFonts w:ascii="Arial" w:cs="Arial" w:eastAsia="Arial" w:hAnsi="Arial"/>
          <w:b w:val="0"/>
          <w:color w:val="434343"/>
          <w:rtl w:val="0"/>
        </w:rPr>
        <w:t xml:space="preserve">Spanish template</w:t>
      </w:r>
    </w:p>
    <w:p w:rsidR="00000000" w:rsidDel="00000000" w:rsidP="00000000" w:rsidRDefault="00000000" w:rsidRPr="00000000" w14:paraId="0000004C">
      <w:pPr>
        <w:widowControl w:val="1"/>
        <w:spacing w:line="276" w:lineRule="auto"/>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4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1"/>
        <w:shd w:fill="ffffff" w:val="clear"/>
        <w:spacing w:line="276" w:lineRule="auto"/>
        <w:rPr>
          <w:rFonts w:ascii="Arial" w:cs="Arial" w:eastAsia="Arial" w:hAnsi="Arial"/>
          <w:b w:val="1"/>
          <w:color w:val="0b5394"/>
          <w:sz w:val="36"/>
          <w:szCs w:val="36"/>
        </w:rPr>
      </w:pPr>
      <w:r w:rsidDel="00000000" w:rsidR="00000000" w:rsidRPr="00000000">
        <w:rPr>
          <w:rFonts w:ascii="Arial" w:cs="Arial" w:eastAsia="Arial" w:hAnsi="Arial"/>
          <w:b w:val="1"/>
          <w:color w:val="0b5394"/>
          <w:sz w:val="36"/>
          <w:szCs w:val="36"/>
          <w:rtl w:val="0"/>
        </w:rPr>
        <w:t xml:space="preserve">BCBS NC/SC CONTRACT</w:t>
      </w:r>
    </w:p>
    <w:p w:rsidR="00000000" w:rsidDel="00000000" w:rsidP="00000000" w:rsidRDefault="00000000" w:rsidRPr="00000000" w14:paraId="0000004F">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222222"/>
          <w:highlight w:val="white"/>
          <w:rtl w:val="0"/>
        </w:rPr>
        <w:t xml:space="preserve">Para empezar el proceso de contratación con </w:t>
      </w:r>
      <w:r w:rsidDel="00000000" w:rsidR="00000000" w:rsidRPr="00000000">
        <w:rPr>
          <w:rFonts w:ascii="Arial" w:cs="Arial" w:eastAsia="Arial" w:hAnsi="Arial"/>
          <w:color w:val="222222"/>
          <w:rtl w:val="0"/>
        </w:rPr>
        <w:t xml:space="preserve">BCBS NC/SC</w:t>
      </w:r>
      <w:r w:rsidDel="00000000" w:rsidR="00000000" w:rsidRPr="00000000">
        <w:rPr>
          <w:rFonts w:ascii="Arial" w:cs="Arial" w:eastAsia="Arial" w:hAnsi="Arial"/>
          <w:color w:val="222222"/>
          <w:highlight w:val="white"/>
          <w:rtl w:val="0"/>
        </w:rPr>
        <w:t xml:space="preserve">, necesitas ingresar al siguiente link:</w:t>
      </w:r>
      <w:r w:rsidDel="00000000" w:rsidR="00000000" w:rsidRPr="00000000">
        <w:rPr>
          <w:rtl w:val="0"/>
        </w:rPr>
      </w:r>
    </w:p>
    <w:p w:rsidR="00000000" w:rsidDel="00000000" w:rsidP="00000000" w:rsidRDefault="00000000" w:rsidRPr="00000000" w14:paraId="00000050">
      <w:pPr>
        <w:widowControl w:val="1"/>
        <w:shd w:fill="ffffff" w:val="clear"/>
        <w:spacing w:line="276" w:lineRule="auto"/>
        <w:jc w:val="center"/>
        <w:rPr>
          <w:rFonts w:ascii="Arial" w:cs="Arial" w:eastAsia="Arial" w:hAnsi="Arial"/>
          <w:color w:val="066fac"/>
          <w:sz w:val="23"/>
          <w:szCs w:val="23"/>
          <w:u w:val="single"/>
        </w:rPr>
      </w:pPr>
      <w:hyperlink r:id="rId15">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51">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2">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Escoge la opción REGISTER NEW ACCOUNT: (Para registrarse si es un usuario nuevo)</w:t>
      </w:r>
    </w:p>
    <w:p w:rsidR="00000000" w:rsidDel="00000000" w:rsidP="00000000" w:rsidRDefault="00000000" w:rsidRPr="00000000" w14:paraId="00000053">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4">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10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Después de que el proceso de registro ha sido completado exitosamente, ingrese usando las credenciales creadas. (En caso de que ya tengas una cuenta, puedes acceder con las credenciales ya establecidas):</w:t>
      </w:r>
    </w:p>
    <w:p w:rsidR="00000000" w:rsidDel="00000000" w:rsidP="00000000" w:rsidRDefault="00000000" w:rsidRPr="00000000" w14:paraId="00000056">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7">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4124325" cy="1981200"/>
            <wp:effectExtent b="0" l="0" r="0" t="0"/>
            <wp:docPr id="1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24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9">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Puedes abrir el archivo PDF adjunto a este e-mail o mirar el siguiente video para completar tu proceso de contratación con BCBS NC/SC:</w:t>
      </w:r>
    </w:p>
    <w:p w:rsidR="00000000" w:rsidDel="00000000" w:rsidP="00000000" w:rsidRDefault="00000000" w:rsidRPr="00000000" w14:paraId="0000005A">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5B">
      <w:pPr>
        <w:widowControl w:val="1"/>
        <w:shd w:fill="ffffff" w:val="clear"/>
        <w:spacing w:line="276" w:lineRule="auto"/>
        <w:jc w:val="center"/>
        <w:rPr>
          <w:rFonts w:ascii="Arial" w:cs="Arial" w:eastAsia="Arial" w:hAnsi="Arial"/>
          <w:b w:val="1"/>
          <w:color w:val="1155cc"/>
          <w:sz w:val="24"/>
          <w:szCs w:val="24"/>
          <w:u w:val="single"/>
        </w:rPr>
      </w:pPr>
      <w:hyperlink r:id="rId16">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5C">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D">
      <w:pPr>
        <w:widowControl w:val="1"/>
        <w:shd w:fill="ffffff" w:val="clear"/>
        <w:spacing w:line="276" w:lineRule="auto"/>
        <w:rPr>
          <w:rFonts w:ascii="Arial" w:cs="Arial" w:eastAsia="Arial" w:hAnsi="Arial"/>
          <w:color w:val="222222"/>
          <w:highlight w:val="yellow"/>
        </w:rPr>
      </w:pPr>
      <w:r w:rsidDel="00000000" w:rsidR="00000000" w:rsidRPr="00000000">
        <w:rPr>
          <w:rFonts w:ascii="Arial" w:cs="Arial" w:eastAsia="Arial" w:hAnsi="Arial"/>
          <w:color w:val="222222"/>
          <w:highlight w:val="yellow"/>
          <w:rtl w:val="0"/>
        </w:rPr>
        <w:t xml:space="preserve">Cuando llegues al paso pertinente por favor escoge </w:t>
      </w:r>
      <w:r w:rsidDel="00000000" w:rsidR="00000000" w:rsidRPr="00000000">
        <w:rPr>
          <w:rFonts w:ascii="Arial" w:cs="Arial" w:eastAsia="Arial" w:hAnsi="Arial"/>
          <w:color w:val="ff0000"/>
          <w:highlight w:val="yellow"/>
          <w:rtl w:val="0"/>
        </w:rPr>
        <w:t xml:space="preserve">LOA</w:t>
      </w:r>
      <w:r w:rsidDel="00000000" w:rsidR="00000000" w:rsidRPr="00000000">
        <w:rPr>
          <w:rtl w:val="0"/>
        </w:rPr>
      </w:r>
    </w:p>
    <w:p w:rsidR="00000000" w:rsidDel="00000000" w:rsidP="00000000" w:rsidRDefault="00000000" w:rsidRPr="00000000" w14:paraId="0000005E">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F">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60">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En caso de que tengas alguna pregunta, no dudes en contactarnos al número descrito al final del mensaje o respondiendo a este e-mail.</w:t>
      </w:r>
    </w:p>
    <w:p w:rsidR="00000000" w:rsidDel="00000000" w:rsidP="00000000" w:rsidRDefault="00000000" w:rsidRPr="00000000" w14:paraId="00000061">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2">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Por favor no solicites ningún otro contrato que no esté dentro de nuestro conocimiento, este link solo debería ser usado para la solicitud de BCBS NC/SC.</w:t>
      </w:r>
    </w:p>
    <w:p w:rsidR="00000000" w:rsidDel="00000000" w:rsidP="00000000" w:rsidRDefault="00000000" w:rsidRPr="00000000" w14:paraId="00000063">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5">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¡Que tengas un gran día!</w:t>
      </w:r>
    </w:p>
    <w:p w:rsidR="00000000" w:rsidDel="00000000" w:rsidP="00000000" w:rsidRDefault="00000000" w:rsidRPr="00000000" w14:paraId="00000066">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7">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121212"/>
          <w:sz w:val="23"/>
          <w:szCs w:val="23"/>
          <w:rtl w:val="0"/>
        </w:rPr>
        <w:t xml:space="preserve">AngelicaM</w:t>
      </w:r>
    </w:p>
    <w:p w:rsidR="00000000" w:rsidDel="00000000" w:rsidP="00000000" w:rsidRDefault="00000000" w:rsidRPr="00000000" w14:paraId="00000068">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9">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A">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el agente empiece el proceso, si no tiene cuenta registrada en SureLC, se encontrará con lo siguiente:</w:t>
      </w:r>
    </w:p>
    <w:p w:rsidR="00000000" w:rsidDel="00000000" w:rsidP="00000000" w:rsidRDefault="00000000" w:rsidRPr="00000000" w14:paraId="0000006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349500"/>
            <wp:effectExtent b="0" l="0" r="0" t="0"/>
            <wp:docPr id="11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3222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Cuando ingrese estos tres datos, deben coincidir con una búsqueda en el NIPR que se</w:t>
        <w:tab/>
        <w:tab/>
        <w:t xml:space="preserve">relacione con los datos ingresados, si esto es correcto podremos proseguir, de lo contrario no</w:t>
        <w:tab/>
        <w:t xml:space="preserve">le dejará al agente registrarse.</w:t>
      </w:r>
    </w:p>
    <w:p w:rsidR="00000000" w:rsidDel="00000000" w:rsidP="00000000" w:rsidRDefault="00000000" w:rsidRPr="00000000" w14:paraId="0000006D">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1447800"/>
            <wp:effectExtent b="0" l="0" r="0" t="0"/>
            <wp:docPr id="105"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633222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Luego</w:t>
      </w:r>
    </w:p>
    <w:p w:rsidR="00000000" w:rsidDel="00000000" w:rsidP="00000000" w:rsidRDefault="00000000" w:rsidRPr="00000000" w14:paraId="0000006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210300" cy="2571750"/>
            <wp:effectExtent b="0" l="0" r="0" t="0"/>
            <wp:docPr id="12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2103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Saldrá esta notificación una vez completado este paso:</w:t>
      </w:r>
    </w:p>
    <w:p w:rsidR="00000000" w:rsidDel="00000000" w:rsidP="00000000" w:rsidRDefault="00000000" w:rsidRPr="00000000" w14:paraId="000000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2">
      <w:pPr>
        <w:spacing w:before="11" w:lineRule="auto"/>
        <w:ind w:left="720"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48075" cy="1724025"/>
            <wp:effectExtent b="0" l="0" r="0" t="0"/>
            <wp:docPr id="151"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36480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agente deberá ir a su correo y buscar un correo de confirmación de su registro.</w:t>
      </w:r>
    </w:p>
    <w:p w:rsidR="00000000" w:rsidDel="00000000" w:rsidP="00000000" w:rsidRDefault="00000000" w:rsidRPr="00000000" w14:paraId="0000007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30200"/>
            <wp:effectExtent b="0" l="0" r="0" t="0"/>
            <wp:docPr id="148"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633222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Al abrir el correo:</w:t>
      </w:r>
    </w:p>
    <w:p w:rsidR="00000000" w:rsidDel="00000000" w:rsidP="00000000" w:rsidRDefault="00000000" w:rsidRPr="00000000" w14:paraId="000000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263900"/>
            <wp:effectExtent b="0" l="0" r="0" t="0"/>
            <wp:docPr id="1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3322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Una vez le dé click donde se indica, le pedirá una creación de contraseña:</w:t>
      </w:r>
    </w:p>
    <w:p w:rsidR="00000000" w:rsidDel="00000000" w:rsidP="00000000" w:rsidRDefault="00000000" w:rsidRPr="00000000" w14:paraId="0000007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4057650" cy="2857539"/>
            <wp:effectExtent b="0" l="0" r="0" t="0"/>
            <wp:docPr id="141"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4057650" cy="2857539"/>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4648200</wp:posOffset>
            </wp:positionV>
            <wp:extent cx="4000500" cy="933450"/>
            <wp:effectExtent b="0" l="0" r="0" t="0"/>
            <wp:wrapNone/>
            <wp:docPr id="1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000500" cy="933450"/>
                    </a:xfrm>
                    <a:prstGeom prst="rect"/>
                    <a:ln/>
                  </pic:spPr>
                </pic:pic>
              </a:graphicData>
            </a:graphic>
          </wp:anchor>
        </w:drawing>
      </w:r>
    </w:p>
    <w:p w:rsidR="00000000" w:rsidDel="00000000" w:rsidP="00000000" w:rsidRDefault="00000000" w:rsidRPr="00000000" w14:paraId="0000007D">
      <w:pPr>
        <w:spacing w:before="11" w:lineRule="auto"/>
        <w:ind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E">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dentro, deberá aceptar un par de políticas de privacidad:</w:t>
      </w:r>
    </w:p>
    <w:p w:rsidR="00000000" w:rsidDel="00000000" w:rsidP="00000000" w:rsidRDefault="00000000" w:rsidRPr="00000000" w14:paraId="0000008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3">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-219074</wp:posOffset>
            </wp:positionH>
            <wp:positionV relativeFrom="paragraph">
              <wp:posOffset>121799</wp:posOffset>
            </wp:positionV>
            <wp:extent cx="6332220" cy="2794000"/>
            <wp:effectExtent b="0" l="0" r="0" t="0"/>
            <wp:wrapNone/>
            <wp:docPr id="147"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6332220" cy="2794000"/>
                    </a:xfrm>
                    <a:prstGeom prst="rect"/>
                    <a:ln/>
                  </pic:spPr>
                </pic:pic>
              </a:graphicData>
            </a:graphic>
          </wp:anchor>
        </w:drawing>
      </w:r>
    </w:p>
    <w:p w:rsidR="00000000" w:rsidDel="00000000" w:rsidP="00000000" w:rsidRDefault="00000000" w:rsidRPr="00000000" w14:paraId="0000008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C">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171450</wp:posOffset>
            </wp:positionV>
            <wp:extent cx="6332220" cy="3086100"/>
            <wp:effectExtent b="0" l="0" r="0" t="0"/>
            <wp:wrapNone/>
            <wp:docPr id="152"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6332220" cy="3086100"/>
                    </a:xfrm>
                    <a:prstGeom prst="rect"/>
                    <a:ln/>
                  </pic:spPr>
                </pic:pic>
              </a:graphicData>
            </a:graphic>
          </wp:anchor>
        </w:drawing>
      </w:r>
    </w:p>
    <w:p w:rsidR="00000000" w:rsidDel="00000000" w:rsidP="00000000" w:rsidRDefault="00000000" w:rsidRPr="00000000" w14:paraId="0000009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2">
      <w:pPr>
        <w:numPr>
          <w:ilvl w:val="0"/>
          <w:numId w:val="7"/>
        </w:numPr>
        <w:spacing w:after="0" w:afterAutospacing="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Ahora entramos oficialmente al perfil SureLC del agente y debemos completar todos los campos requeridos.</w:t>
      </w:r>
    </w:p>
    <w:p w:rsidR="00000000" w:rsidDel="00000000" w:rsidP="00000000" w:rsidRDefault="00000000" w:rsidRPr="00000000" w14:paraId="000000B3">
      <w:pPr>
        <w:numPr>
          <w:ilvl w:val="0"/>
          <w:numId w:val="2"/>
        </w:numPr>
        <w:spacing w:after="0" w:afterAutospacing="0"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Los que aparecen en rojo son OBLIGATORIOS.</w:t>
      </w:r>
    </w:p>
    <w:p w:rsidR="00000000" w:rsidDel="00000000" w:rsidP="00000000" w:rsidRDefault="00000000" w:rsidRPr="00000000" w14:paraId="000000B4">
      <w:pPr>
        <w:numPr>
          <w:ilvl w:val="0"/>
          <w:numId w:val="2"/>
        </w:numPr>
        <w:spacing w:after="0" w:afterAutospacing="0"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Los que aparecen en Amarillo se pueden saltar.</w:t>
      </w:r>
    </w:p>
    <w:p w:rsidR="00000000" w:rsidDel="00000000" w:rsidP="00000000" w:rsidRDefault="00000000" w:rsidRPr="00000000" w14:paraId="000000B5">
      <w:pPr>
        <w:numPr>
          <w:ilvl w:val="0"/>
          <w:numId w:val="2"/>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Es necesario que el agente complete todos los campos obligatorios para que el sistema le deje solicitar los contratos.</w:t>
      </w:r>
    </w:p>
    <w:p w:rsidR="00000000" w:rsidDel="00000000" w:rsidP="00000000" w:rsidRDefault="00000000" w:rsidRPr="00000000" w14:paraId="000000B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048000"/>
            <wp:effectExtent b="0" l="0" r="0" t="0"/>
            <wp:docPr id="155"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63322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número de la licencia de conducción se pone sin “-”</w:t>
      </w:r>
    </w:p>
    <w:p w:rsidR="00000000" w:rsidDel="00000000" w:rsidP="00000000" w:rsidRDefault="00000000" w:rsidRPr="00000000" w14:paraId="000000B9">
      <w:pPr>
        <w:numPr>
          <w:ilvl w:val="0"/>
          <w:numId w:val="1"/>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para corregir lo de la licencia de residencia, se da click en “Edit”.</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6332220" cy="2082800"/>
            <wp:effectExtent b="0" l="0" r="0" t="0"/>
            <wp:wrapNone/>
            <wp:docPr id="11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332220" cy="2082800"/>
                    </a:xfrm>
                    <a:prstGeom prst="rect"/>
                    <a:ln/>
                  </pic:spPr>
                </pic:pic>
              </a:graphicData>
            </a:graphic>
          </wp:anchor>
        </w:drawing>
      </w:r>
    </w:p>
    <w:p w:rsidR="00000000" w:rsidDel="00000000" w:rsidP="00000000" w:rsidRDefault="00000000" w:rsidRPr="00000000" w14:paraId="000000BA">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Ahora el siguiente paso es ir en el panel de la izquierda a la pestaña que dice “Doing Business Ass”, allí aparecerá una lista desplegable y se seleccionará Licensed Only Agent.</w:t>
      </w:r>
    </w:p>
    <w:p w:rsidR="00000000" w:rsidDel="00000000" w:rsidP="00000000" w:rsidRDefault="00000000" w:rsidRPr="00000000" w14:paraId="000000B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984500"/>
            <wp:effectExtent b="0" l="0" r="0" t="0"/>
            <wp:docPr id="10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33222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F">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FINRA no es obligatorio, pero de querer llenarlo, solo se debe marcar que “No”.</w:t>
      </w:r>
    </w:p>
    <w:p w:rsidR="00000000" w:rsidDel="00000000" w:rsidP="00000000" w:rsidRDefault="00000000" w:rsidRPr="00000000" w14:paraId="000000C0">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Questions tampoco es obligatorio, pero es mejor que lo llenen, todas las respuestas deben ser “No”.</w:t>
      </w:r>
    </w:p>
    <w:p w:rsidR="00000000" w:rsidDel="00000000" w:rsidP="00000000" w:rsidRDefault="00000000" w:rsidRPr="00000000" w14:paraId="000000C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6">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6332220" cy="2997200"/>
            <wp:effectExtent b="0" l="0" r="0" t="0"/>
            <wp:wrapNone/>
            <wp:docPr id="1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332220" cy="2997200"/>
                    </a:xfrm>
                    <a:prstGeom prst="rect"/>
                    <a:ln/>
                  </pic:spPr>
                </pic:pic>
              </a:graphicData>
            </a:graphic>
          </wp:anchor>
        </w:drawing>
      </w:r>
    </w:p>
    <w:p w:rsidR="00000000" w:rsidDel="00000000" w:rsidP="00000000" w:rsidRDefault="00000000" w:rsidRPr="00000000" w14:paraId="000000C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B">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E&amp;O Insurance hacemos un adjunto de la póliza de errores y omisiones ya sea del agente o de nosotros (El de All Insurance pues estamos hablando del LOB ACA, este documento puede ser encontrado en la carpeta compartida Contracting - E&amp;O 2023 - el documento se llama: NAPA All Insurance 2023) </w:t>
      </w:r>
    </w:p>
    <w:p w:rsidR="00000000" w:rsidDel="00000000" w:rsidP="00000000" w:rsidRDefault="00000000" w:rsidRPr="00000000" w14:paraId="000000D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022600"/>
            <wp:effectExtent b="0" l="0" r="0" t="0"/>
            <wp:docPr id="130"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63322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E">
      <w:pPr>
        <w:numPr>
          <w:ilvl w:val="0"/>
          <w:numId w:val="4"/>
        </w:numPr>
        <w:spacing w:after="0" w:afterAutospacing="0" w:before="11"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tiene su propia póliza de errores y omisiones lo puede cargar, se recomienda tener en cuenta la fecha de vencimiento de la póliza para que el agente no vaya a tener problemas futuros.</w:t>
      </w:r>
    </w:p>
    <w:p w:rsidR="00000000" w:rsidDel="00000000" w:rsidP="00000000" w:rsidRDefault="00000000" w:rsidRPr="00000000" w14:paraId="000000DF">
      <w:pPr>
        <w:numPr>
          <w:ilvl w:val="0"/>
          <w:numId w:val="4"/>
        </w:numPr>
        <w:spacing w:after="0" w:afterAutospacing="0" w:before="0" w:beforeAutospacing="0"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no tiene su propia póliza de errores y omisiones podemos enviarle la nuestra.</w:t>
      </w:r>
    </w:p>
    <w:p w:rsidR="00000000" w:rsidDel="00000000" w:rsidP="00000000" w:rsidRDefault="00000000" w:rsidRPr="00000000" w14:paraId="000000E0">
      <w:pPr>
        <w:numPr>
          <w:ilvl w:val="0"/>
          <w:numId w:val="4"/>
        </w:numPr>
        <w:spacing w:before="0" w:beforeAutospacing="0"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cargada, se pedirán los siguientes datos:</w:t>
      </w:r>
    </w:p>
    <w:p w:rsidR="00000000" w:rsidDel="00000000" w:rsidP="00000000" w:rsidRDefault="00000000" w:rsidRPr="00000000" w14:paraId="000000E1">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2066925</wp:posOffset>
            </wp:positionH>
            <wp:positionV relativeFrom="paragraph">
              <wp:posOffset>220090</wp:posOffset>
            </wp:positionV>
            <wp:extent cx="1647825" cy="438150"/>
            <wp:effectExtent b="0" l="0" r="0" t="0"/>
            <wp:wrapNone/>
            <wp:docPr id="12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1647825" cy="438150"/>
                    </a:xfrm>
                    <a:prstGeom prst="rect"/>
                    <a:ln/>
                  </pic:spPr>
                </pic:pic>
              </a:graphicData>
            </a:graphic>
          </wp:anchor>
        </w:drawing>
      </w:r>
    </w:p>
    <w:p w:rsidR="00000000" w:rsidDel="00000000" w:rsidP="00000000" w:rsidRDefault="00000000" w:rsidRPr="00000000" w14:paraId="000000E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3">
      <w:pPr>
        <w:spacing w:before="11" w:lineRule="auto"/>
        <w:ind w:left="144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4">
      <w:pPr>
        <w:numPr>
          <w:ilvl w:val="1"/>
          <w:numId w:val="4"/>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POLICY NUMBER: </w:t>
        <w:tab/>
        <w:t xml:space="preserve"> </w:t>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2066925</wp:posOffset>
            </wp:positionH>
            <wp:positionV relativeFrom="paragraph">
              <wp:posOffset>428625</wp:posOffset>
            </wp:positionV>
            <wp:extent cx="2028825" cy="428625"/>
            <wp:effectExtent b="0" l="0" r="0" t="0"/>
            <wp:wrapNone/>
            <wp:docPr id="14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2028825" cy="428625"/>
                    </a:xfrm>
                    <a:prstGeom prst="rect"/>
                    <a:ln/>
                  </pic:spPr>
                </pic:pic>
              </a:graphicData>
            </a:graphic>
          </wp:anchor>
        </w:drawing>
      </w:r>
    </w:p>
    <w:p w:rsidR="00000000" w:rsidDel="00000000" w:rsidP="00000000" w:rsidRDefault="00000000" w:rsidRPr="00000000" w14:paraId="000000E5">
      <w:pPr>
        <w:numPr>
          <w:ilvl w:val="1"/>
          <w:numId w:val="4"/>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CASE LIMIT: </w:t>
      </w:r>
    </w:p>
    <w:p w:rsidR="00000000" w:rsidDel="00000000" w:rsidP="00000000" w:rsidRDefault="00000000" w:rsidRPr="00000000" w14:paraId="000000E6">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2008822</wp:posOffset>
            </wp:positionH>
            <wp:positionV relativeFrom="paragraph">
              <wp:posOffset>257175</wp:posOffset>
            </wp:positionV>
            <wp:extent cx="2314575" cy="514350"/>
            <wp:effectExtent b="0" l="0" r="0" t="0"/>
            <wp:wrapNone/>
            <wp:docPr id="153"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2314575" cy="514350"/>
                    </a:xfrm>
                    <a:prstGeom prst="rect"/>
                    <a:ln/>
                  </pic:spPr>
                </pic:pic>
              </a:graphicData>
            </a:graphic>
          </wp:anchor>
        </w:drawing>
      </w:r>
    </w:p>
    <w:p w:rsidR="00000000" w:rsidDel="00000000" w:rsidP="00000000" w:rsidRDefault="00000000" w:rsidRPr="00000000" w14:paraId="000000E7">
      <w:pPr>
        <w:numPr>
          <w:ilvl w:val="1"/>
          <w:numId w:val="4"/>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TOTAL LIMIT: </w:t>
      </w:r>
    </w:p>
    <w:p w:rsidR="00000000" w:rsidDel="00000000" w:rsidP="00000000" w:rsidRDefault="00000000" w:rsidRPr="00000000" w14:paraId="000000E8">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p>
    <w:p w:rsidR="00000000" w:rsidDel="00000000" w:rsidP="00000000" w:rsidRDefault="00000000" w:rsidRPr="00000000" w14:paraId="000000E9">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2023110</wp:posOffset>
            </wp:positionH>
            <wp:positionV relativeFrom="paragraph">
              <wp:posOffset>114300</wp:posOffset>
            </wp:positionV>
            <wp:extent cx="2286000" cy="561975"/>
            <wp:effectExtent b="0" l="0" r="0" t="0"/>
            <wp:wrapNone/>
            <wp:docPr id="14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2286000" cy="561975"/>
                    </a:xfrm>
                    <a:prstGeom prst="rect"/>
                    <a:ln/>
                  </pic:spPr>
                </pic:pic>
              </a:graphicData>
            </a:graphic>
          </wp:anchor>
        </w:drawing>
      </w:r>
    </w:p>
    <w:p w:rsidR="00000000" w:rsidDel="00000000" w:rsidP="00000000" w:rsidRDefault="00000000" w:rsidRPr="00000000" w14:paraId="000000EA">
      <w:pPr>
        <w:numPr>
          <w:ilvl w:val="1"/>
          <w:numId w:val="4"/>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START DATE:</w:t>
        <w:tab/>
        <w:tab/>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2100263</wp:posOffset>
            </wp:positionH>
            <wp:positionV relativeFrom="paragraph">
              <wp:posOffset>371348</wp:posOffset>
            </wp:positionV>
            <wp:extent cx="2276475" cy="523875"/>
            <wp:effectExtent b="0" l="0" r="0" t="0"/>
            <wp:wrapNone/>
            <wp:docPr id="132"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2276475" cy="523875"/>
                    </a:xfrm>
                    <a:prstGeom prst="rect"/>
                    <a:ln/>
                  </pic:spPr>
                </pic:pic>
              </a:graphicData>
            </a:graphic>
          </wp:anchor>
        </w:drawing>
      </w:r>
    </w:p>
    <w:p w:rsidR="00000000" w:rsidDel="00000000" w:rsidP="00000000" w:rsidRDefault="00000000" w:rsidRPr="00000000" w14:paraId="000000EB">
      <w:pPr>
        <w:numPr>
          <w:ilvl w:val="1"/>
          <w:numId w:val="4"/>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EXPIRATION DATE:</w:t>
        <w:tab/>
      </w:r>
    </w:p>
    <w:p w:rsidR="00000000" w:rsidDel="00000000" w:rsidP="00000000" w:rsidRDefault="00000000" w:rsidRPr="00000000" w14:paraId="000000E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D">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2105025</wp:posOffset>
            </wp:positionH>
            <wp:positionV relativeFrom="paragraph">
              <wp:posOffset>165481</wp:posOffset>
            </wp:positionV>
            <wp:extent cx="1171575" cy="485775"/>
            <wp:effectExtent b="0" l="0" r="0" t="0"/>
            <wp:wrapNone/>
            <wp:docPr id="124"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1171575" cy="485775"/>
                    </a:xfrm>
                    <a:prstGeom prst="rect"/>
                    <a:ln/>
                  </pic:spPr>
                </pic:pic>
              </a:graphicData>
            </a:graphic>
          </wp:anchor>
        </w:drawing>
      </w:r>
    </w:p>
    <w:p w:rsidR="00000000" w:rsidDel="00000000" w:rsidP="00000000" w:rsidRDefault="00000000" w:rsidRPr="00000000" w14:paraId="000000E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F">
      <w:pPr>
        <w:numPr>
          <w:ilvl w:val="1"/>
          <w:numId w:val="4"/>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CARRIER: </w:t>
      </w:r>
    </w:p>
    <w:p w:rsidR="00000000" w:rsidDel="00000000" w:rsidP="00000000" w:rsidRDefault="00000000" w:rsidRPr="00000000" w14:paraId="000000F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2">
      <w:pPr>
        <w:numPr>
          <w:ilvl w:val="0"/>
          <w:numId w:val="3"/>
        </w:numPr>
        <w:spacing w:before="11"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“SAVE &amp; EXIT”</w:t>
      </w:r>
    </w:p>
    <w:p w:rsidR="00000000" w:rsidDel="00000000" w:rsidP="00000000" w:rsidRDefault="00000000" w:rsidRPr="00000000" w14:paraId="000000F3">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4">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5">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Signature, se requiere que el agente dibuje su firma</w:t>
      </w:r>
    </w:p>
    <w:p w:rsidR="00000000" w:rsidDel="00000000" w:rsidP="00000000" w:rsidRDefault="00000000" w:rsidRPr="00000000" w14:paraId="000000F6">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187700"/>
            <wp:effectExtent b="0" l="0" r="0" t="0"/>
            <wp:wrapNone/>
            <wp:docPr id="13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6332220" cy="3187700"/>
                    </a:xfrm>
                    <a:prstGeom prst="rect"/>
                    <a:ln/>
                  </pic:spPr>
                </pic:pic>
              </a:graphicData>
            </a:graphic>
          </wp:anchor>
        </w:drawing>
      </w:r>
    </w:p>
    <w:p w:rsidR="00000000" w:rsidDel="00000000" w:rsidP="00000000" w:rsidRDefault="00000000" w:rsidRPr="00000000" w14:paraId="000000F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4457700"/>
            <wp:effectExtent b="0" l="0" r="0" t="0"/>
            <wp:docPr id="108"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63322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610100" cy="2657475"/>
            <wp:effectExtent b="0" l="0" r="0" t="0"/>
            <wp:docPr id="115"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6101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Requests, aquí pediremos 2 contratos, el primero de Messer Financial (Nuestro upline, es necesario) y el segundo de </w:t>
      </w:r>
      <w:r w:rsidDel="00000000" w:rsidR="00000000" w:rsidRPr="00000000">
        <w:rPr>
          <w:rFonts w:ascii="Arial" w:cs="Arial" w:eastAsia="Arial" w:hAnsi="Arial"/>
          <w:color w:val="222222"/>
          <w:rtl w:val="0"/>
        </w:rPr>
        <w:t xml:space="preserve">BCBS NC/SC </w:t>
      </w:r>
      <w:r w:rsidDel="00000000" w:rsidR="00000000" w:rsidRPr="00000000">
        <w:rPr>
          <w:rFonts w:ascii="Work Sans" w:cs="Work Sans" w:eastAsia="Work Sans" w:hAnsi="Work Sans"/>
          <w:sz w:val="20"/>
          <w:szCs w:val="20"/>
          <w:rtl w:val="0"/>
        </w:rPr>
        <w:t xml:space="preserve">(el solicitado)</w:t>
      </w:r>
    </w:p>
    <w:p w:rsidR="00000000" w:rsidDel="00000000" w:rsidP="00000000" w:rsidRDefault="00000000" w:rsidRPr="00000000" w14:paraId="0000010A">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1895475" cy="1809750"/>
            <wp:effectExtent b="0" l="0" r="0" t="0"/>
            <wp:docPr id="144"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18954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6305550" cy="1685925"/>
            <wp:effectExtent b="0" l="0" r="0" t="0"/>
            <wp:docPr id="137"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63055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D">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733800"/>
            <wp:effectExtent b="0" l="0" r="0" t="0"/>
            <wp:wrapNone/>
            <wp:docPr id="138"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6332220" cy="3733800"/>
                    </a:xfrm>
                    <a:prstGeom prst="rect"/>
                    <a:ln/>
                  </pic:spPr>
                </pic:pic>
              </a:graphicData>
            </a:graphic>
          </wp:anchor>
        </w:drawing>
      </w:r>
    </w:p>
    <w:p w:rsidR="00000000" w:rsidDel="00000000" w:rsidP="00000000" w:rsidRDefault="00000000" w:rsidRPr="00000000" w14:paraId="0000010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2">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seleccionamos así:</w:t>
      </w:r>
    </w:p>
    <w:p w:rsidR="00000000" w:rsidDel="00000000" w:rsidP="00000000" w:rsidRDefault="00000000" w:rsidRPr="00000000" w14:paraId="0000012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4">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14925" cy="2105025"/>
            <wp:effectExtent b="0" l="0" r="0" t="0"/>
            <wp:docPr id="119"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114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en la parte de los estados licenciados podemos seleccionar TX (Que es el estado donde actualmente estamos activos) sólo si el agente solicitante tiene licencia activa en dichos estado. Ej, si el agente está activo en NC, no lo podrá solicitar pues el carrier aún no opera en ese estado por tanto nosotros no lo tenemos activo allí. Ej2, si el agente está activo en FL, NC, SC pero no en DE, el sistema no le mostrará a DE para solicitar:</w:t>
      </w:r>
    </w:p>
    <w:p w:rsidR="00000000" w:rsidDel="00000000" w:rsidP="00000000" w:rsidRDefault="00000000" w:rsidRPr="00000000" w14:paraId="0000012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086350" cy="2876550"/>
            <wp:effectExtent b="0" l="0" r="0" t="0"/>
            <wp:docPr id="128"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0863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“Next” y en la siguiente parte, no hay que hacer ni seleccionar nada, solo damos click en “Next” también.</w:t>
      </w:r>
    </w:p>
    <w:p w:rsidR="00000000" w:rsidDel="00000000" w:rsidP="00000000" w:rsidRDefault="00000000" w:rsidRPr="00000000" w14:paraId="0000012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71900"/>
            <wp:effectExtent b="0" l="0" r="0" t="0"/>
            <wp:docPr id="146"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D">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igual, damos click en “Next” y ya:</w:t>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235712</wp:posOffset>
            </wp:positionV>
            <wp:extent cx="6332220" cy="3746500"/>
            <wp:effectExtent b="0" l="0" r="0" t="0"/>
            <wp:wrapNone/>
            <wp:docPr id="131"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6332220" cy="3746500"/>
                    </a:xfrm>
                    <a:prstGeom prst="rect"/>
                    <a:ln/>
                  </pic:spPr>
                </pic:pic>
              </a:graphicData>
            </a:graphic>
          </wp:anchor>
        </w:drawing>
      </w:r>
    </w:p>
    <w:p w:rsidR="00000000" w:rsidDel="00000000" w:rsidP="00000000" w:rsidRDefault="00000000" w:rsidRPr="00000000" w14:paraId="0000012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ya solo queda firmar el contrato con Messer, para esto hay que llegar hasta el final de la página para que el botón se active:</w:t>
      </w:r>
    </w:p>
    <w:p w:rsidR="00000000" w:rsidDel="00000000" w:rsidP="00000000" w:rsidRDefault="00000000" w:rsidRPr="00000000" w14:paraId="0000014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46500"/>
            <wp:effectExtent b="0" l="0" r="0" t="0"/>
            <wp:docPr id="139"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57600" cy="2609850"/>
            <wp:effectExtent b="0" l="0" r="0" t="0"/>
            <wp:docPr id="122"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3657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4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D">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34"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F">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Volvemos a hacer un nuevo request, esta vez para solicitar </w:t>
      </w:r>
      <w:r w:rsidDel="00000000" w:rsidR="00000000" w:rsidRPr="00000000">
        <w:rPr>
          <w:rFonts w:ascii="Arial" w:cs="Arial" w:eastAsia="Arial" w:hAnsi="Arial"/>
          <w:color w:val="222222"/>
          <w:rtl w:val="0"/>
        </w:rPr>
        <w:t xml:space="preserve">BCBS NC/SC</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15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2">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05550" cy="1685925"/>
            <wp:effectExtent b="0" l="0" r="0" t="0"/>
            <wp:docPr id="142"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63055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4">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Nos encontramos ahora con una lista desplegable, seleccionamos “</w:t>
      </w:r>
      <w:r w:rsidDel="00000000" w:rsidR="00000000" w:rsidRPr="00000000">
        <w:rPr>
          <w:rFonts w:ascii="Arial" w:cs="Arial" w:eastAsia="Arial" w:hAnsi="Arial"/>
          <w:color w:val="222222"/>
          <w:rtl w:val="0"/>
        </w:rPr>
        <w:t xml:space="preserve">BCBS NC/SC</w:t>
      </w:r>
      <w:r w:rsidDel="00000000" w:rsidR="00000000" w:rsidRPr="00000000">
        <w:rPr>
          <w:rFonts w:ascii="Work Sans" w:cs="Work Sans" w:eastAsia="Work Sans" w:hAnsi="Work Sans"/>
          <w:sz w:val="20"/>
          <w:szCs w:val="20"/>
          <w:rtl w:val="0"/>
        </w:rPr>
        <w:t xml:space="preserve">” y “Contract”:</w:t>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5819775" cy="3790950"/>
            <wp:effectExtent b="0" l="0" r="0" t="0"/>
            <wp:docPr id="154"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8197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seleccionamos “Group Life &amp; Health” y seleccionamos el estado a solicitar que el sistema le permite al agente, </w:t>
      </w:r>
      <w:r w:rsidDel="00000000" w:rsidR="00000000" w:rsidRPr="00000000">
        <w:rPr>
          <w:rFonts w:ascii="Work Sans" w:cs="Work Sans" w:eastAsia="Work Sans" w:hAnsi="Work Sans"/>
          <w:b w:val="1"/>
          <w:sz w:val="20"/>
          <w:szCs w:val="20"/>
          <w:u w:val="single"/>
          <w:rtl w:val="0"/>
        </w:rPr>
        <w:t xml:space="preserve">recordar seleccionar los estados únicamente donde el agente tiene licencia activa</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157">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606800"/>
            <wp:effectExtent b="0" l="0" r="0" t="0"/>
            <wp:wrapNone/>
            <wp:docPr id="150"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6332220" cy="3606800"/>
                    </a:xfrm>
                    <a:prstGeom prst="rect"/>
                    <a:ln/>
                  </pic:spPr>
                </pic:pic>
              </a:graphicData>
            </a:graphic>
          </wp:anchor>
        </w:drawing>
      </w:r>
    </w:p>
    <w:p w:rsidR="00000000" w:rsidDel="00000000" w:rsidP="00000000" w:rsidRDefault="00000000" w:rsidRPr="00000000" w14:paraId="0000015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“Next” y en la siguiente parte, no hay que hacer ni seleccionar nada, solo damos click en “Next” también.</w:t>
      </w:r>
    </w:p>
    <w:p w:rsidR="00000000" w:rsidDel="00000000" w:rsidP="00000000" w:rsidRDefault="00000000" w:rsidRPr="00000000" w14:paraId="0000016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71900"/>
            <wp:effectExtent b="0" l="0" r="0" t="0"/>
            <wp:docPr id="109"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igual, damos click en “Next” y ya:</w:t>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235712</wp:posOffset>
            </wp:positionV>
            <wp:extent cx="6332220" cy="3746500"/>
            <wp:effectExtent b="0" l="0" r="0" t="0"/>
            <wp:wrapNone/>
            <wp:docPr id="129"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6332220" cy="3746500"/>
                    </a:xfrm>
                    <a:prstGeom prst="rect"/>
                    <a:ln/>
                  </pic:spPr>
                </pic:pic>
              </a:graphicData>
            </a:graphic>
          </wp:anchor>
        </w:drawing>
      </w:r>
    </w:p>
    <w:p w:rsidR="00000000" w:rsidDel="00000000" w:rsidP="00000000" w:rsidRDefault="00000000" w:rsidRPr="00000000" w14:paraId="0000016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siguiente paso, se deberá ingresar el usuario FFM o CMS.</w:t>
      </w:r>
    </w:p>
    <w:p w:rsidR="00000000" w:rsidDel="00000000" w:rsidP="00000000" w:rsidRDefault="00000000" w:rsidRPr="00000000" w14:paraId="0000018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08400"/>
            <wp:effectExtent b="0" l="0" r="0" t="0"/>
            <wp:docPr id="113"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33222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ya solo queda firmar el contrato con Messer, para esto hay que llegar hasta el final de la página para que el botón se active:</w:t>
      </w:r>
    </w:p>
    <w:p w:rsidR="00000000" w:rsidDel="00000000" w:rsidP="00000000" w:rsidRDefault="00000000" w:rsidRPr="00000000" w14:paraId="0000018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46500"/>
            <wp:effectExtent b="0" l="0" r="0" t="0"/>
            <wp:docPr id="112"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57600" cy="2609850"/>
            <wp:effectExtent b="0" l="0" r="0" t="0"/>
            <wp:docPr id="149"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3657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9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2">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25"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este punto podemos ir a la oportunidad en SF y pasarla a Pending - Carrier link to be sent con su respectiva nota.</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333375</wp:posOffset>
            </wp:positionV>
            <wp:extent cx="5791200" cy="914400"/>
            <wp:effectExtent b="0" l="0" r="0" t="0"/>
            <wp:wrapNone/>
            <wp:docPr id="135"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791200" cy="914400"/>
                    </a:xfrm>
                    <a:prstGeom prst="rect"/>
                    <a:ln/>
                  </pic:spPr>
                </pic:pic>
              </a:graphicData>
            </a:graphic>
          </wp:anchor>
        </w:drawing>
      </w:r>
    </w:p>
    <w:p w:rsidR="00000000" w:rsidDel="00000000" w:rsidP="00000000" w:rsidRDefault="00000000" w:rsidRPr="00000000" w14:paraId="00000194">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br w:type="textWrapping"/>
      </w:r>
      <w:r w:rsidDel="00000000" w:rsidR="00000000" w:rsidRPr="00000000">
        <w:rPr>
          <w:rtl w:val="0"/>
        </w:rPr>
      </w:r>
    </w:p>
    <w:p w:rsidR="00000000" w:rsidDel="00000000" w:rsidP="00000000" w:rsidRDefault="00000000" w:rsidRPr="00000000" w14:paraId="00000195">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6">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7">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8">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9">
      <w:pP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628900" cy="1314450"/>
            <wp:effectExtent b="0" l="0" r="0" t="0"/>
            <wp:docPr id="117"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26289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B">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C">
      <w:pPr>
        <w:spacing w:before="11" w:line="276" w:lineRule="auto"/>
        <w:ind w:left="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13. - Hasta el momento no hemos tenido ningún cliente que cumpla el criterio(Recomendaciones generales, punto #4 para referenciar) por tanto esto </w:t>
        <w:tab/>
        <w:t xml:space="preserve">es todo lo que sabemos.-</w:t>
      </w:r>
    </w:p>
    <w:p w:rsidR="00000000" w:rsidDel="00000000" w:rsidP="00000000" w:rsidRDefault="00000000" w:rsidRPr="00000000" w14:paraId="0000019D">
      <w:pPr>
        <w:spacing w:before="11" w:lineRule="auto"/>
        <w:ind w:left="1117" w:firstLine="0"/>
        <w:jc w:val="both"/>
        <w:rPr>
          <w:rFonts w:ascii="Work Sans" w:cs="Work Sans" w:eastAsia="Work Sans" w:hAnsi="Work Sans"/>
          <w:sz w:val="20"/>
          <w:szCs w:val="20"/>
        </w:rPr>
      </w:pPr>
      <w:r w:rsidDel="00000000" w:rsidR="00000000" w:rsidRPr="00000000">
        <w:rPr>
          <w:rtl w:val="0"/>
        </w:rPr>
      </w:r>
    </w:p>
    <w:sectPr>
      <w:headerReference r:id="rId56" w:type="default"/>
      <w:headerReference r:id="rId57" w:type="first"/>
      <w:headerReference r:id="rId58" w:type="even"/>
      <w:footerReference r:id="rId59" w:type="default"/>
      <w:footerReference r:id="rId60" w:type="first"/>
      <w:footerReference r:id="rId61"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Source Serif Pro"/>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D">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00" name=""/>
              <a:graphic>
                <a:graphicData uri="http://schemas.microsoft.com/office/word/2010/wordprocessingShape">
                  <wps:wsp>
                    <wps:cNvSpPr/>
                    <wps:cNvPr id="3" name="Shape 3"/>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00"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3"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3" name="image50.png"/>
              <a:graphic>
                <a:graphicData uri="http://schemas.openxmlformats.org/drawingml/2006/picture">
                  <pic:pic>
                    <pic:nvPicPr>
                      <pic:cNvPr id="0" name="image50.png"/>
                      <pic:cNvPicPr preferRelativeResize="0"/>
                    </pic:nvPicPr>
                    <pic:blipFill>
                      <a:blip r:embed="rId2"/>
                      <a:srcRect/>
                      <a:stretch>
                        <a:fillRect/>
                      </a:stretch>
                    </pic:blipFill>
                    <pic:spPr>
                      <a:xfrm>
                        <a:off x="0" y="0"/>
                        <a:ext cx="5633720" cy="3657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2"/>
      <w:tblW w:w="10525.0" w:type="dxa"/>
      <w:jc w:val="center"/>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348"/>
      <w:gridCol w:w="1440"/>
      <w:tblGridChange w:id="0">
        <w:tblGrid>
          <w:gridCol w:w="2427"/>
          <w:gridCol w:w="5310"/>
          <w:gridCol w:w="1348"/>
          <w:gridCol w:w="144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19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49530</wp:posOffset>
                </wp:positionH>
                <wp:positionV relativeFrom="paragraph">
                  <wp:posOffset>220980</wp:posOffset>
                </wp:positionV>
                <wp:extent cx="1219200" cy="413657"/>
                <wp:effectExtent b="0" l="0" r="0" t="0"/>
                <wp:wrapNone/>
                <wp:docPr id="1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 Gestión de Contratos con BlueCross BlueShield NC, SC, ACA</w:t>
          </w:r>
        </w:p>
      </w:tc>
      <w:tc>
        <w:tcPr>
          <w:shd w:fill="auto" w:val="cle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A2">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A3">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CM-IN-11</w:t>
          </w:r>
        </w:p>
      </w:tc>
      <w:tc>
        <w:tcPr>
          <w:shd w:fill="auto" w:val="cle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1A7">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Commercial</w:t>
          </w:r>
        </w:p>
      </w:tc>
      <w:tc>
        <w:tcPr>
          <w:shd w:fill="auto" w:val="cle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A9">
          <w:pP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02/2023</w:t>
          </w:r>
          <w:r w:rsidDel="00000000" w:rsidR="00000000" w:rsidRPr="00000000">
            <w:rPr>
              <w:rtl w:val="0"/>
            </w:rPr>
          </w:r>
        </w:p>
      </w:tc>
      <w:tc>
        <w:tcPr>
          <w:shd w:fill="auto" w:val="clear"/>
        </w:tcPr>
        <w:p w:rsidR="00000000" w:rsidDel="00000000" w:rsidP="00000000" w:rsidRDefault="00000000" w:rsidRPr="00000000" w14:paraId="000001AA">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Page </w:t>
          </w:r>
          <w:r w:rsidDel="00000000" w:rsidR="00000000" w:rsidRPr="00000000">
            <w:rPr>
              <w:rFonts w:ascii="Source Serif Pro" w:cs="Source Serif Pro" w:eastAsia="Source Serif Pro" w:hAnsi="Source Serif Pro"/>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sz w:val="16"/>
              <w:szCs w:val="16"/>
              <w:rtl w:val="0"/>
            </w:rPr>
            <w:t xml:space="preserve"> de </w:t>
          </w:r>
          <w:r w:rsidDel="00000000" w:rsidR="00000000" w:rsidRPr="00000000">
            <w:rPr>
              <w:rFonts w:ascii="Source Serif Pro" w:cs="Source Serif Pro" w:eastAsia="Source Serif Pro" w:hAnsi="Source Serif Pro"/>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1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-572132</wp:posOffset>
                </wp:positionH>
                <wp:positionV relativeFrom="paragraph">
                  <wp:posOffset>0</wp:posOffset>
                </wp:positionV>
                <wp:extent cx="1219200" cy="413657"/>
                <wp:effectExtent b="0" l="0" r="0" t="0"/>
                <wp:wrapNone/>
                <wp:docPr id="12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INSTRUCTIVO PARA </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B1">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B2">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1B6">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Operaciones</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6">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7">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3"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4"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31.png"/><Relationship Id="rId41" Type="http://schemas.openxmlformats.org/officeDocument/2006/relationships/image" Target="media/image44.png"/><Relationship Id="rId44" Type="http://schemas.openxmlformats.org/officeDocument/2006/relationships/image" Target="media/image6.png"/><Relationship Id="rId43" Type="http://schemas.openxmlformats.org/officeDocument/2006/relationships/image" Target="media/image26.png"/><Relationship Id="rId46" Type="http://schemas.openxmlformats.org/officeDocument/2006/relationships/image" Target="media/image19.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5.png"/><Relationship Id="rId47" Type="http://schemas.openxmlformats.org/officeDocument/2006/relationships/image" Target="media/image23.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8.png"/><Relationship Id="rId8" Type="http://schemas.openxmlformats.org/officeDocument/2006/relationships/image" Target="media/image42.png"/><Relationship Id="rId31" Type="http://schemas.openxmlformats.org/officeDocument/2006/relationships/image" Target="media/image25.png"/><Relationship Id="rId30" Type="http://schemas.openxmlformats.org/officeDocument/2006/relationships/image" Target="media/image10.png"/><Relationship Id="rId33" Type="http://schemas.openxmlformats.org/officeDocument/2006/relationships/image" Target="media/image32.png"/><Relationship Id="rId32" Type="http://schemas.openxmlformats.org/officeDocument/2006/relationships/image" Target="media/image28.png"/><Relationship Id="rId35" Type="http://schemas.openxmlformats.org/officeDocument/2006/relationships/image" Target="media/image34.png"/><Relationship Id="rId34" Type="http://schemas.openxmlformats.org/officeDocument/2006/relationships/image" Target="media/image36.png"/><Relationship Id="rId37" Type="http://schemas.openxmlformats.org/officeDocument/2006/relationships/image" Target="media/image17.png"/><Relationship Id="rId36" Type="http://schemas.openxmlformats.org/officeDocument/2006/relationships/image" Target="media/image33.png"/><Relationship Id="rId39" Type="http://schemas.openxmlformats.org/officeDocument/2006/relationships/image" Target="media/image15.png"/><Relationship Id="rId38" Type="http://schemas.openxmlformats.org/officeDocument/2006/relationships/image" Target="media/image24.png"/><Relationship Id="rId61" Type="http://schemas.openxmlformats.org/officeDocument/2006/relationships/footer" Target="footer1.xml"/><Relationship Id="rId20" Type="http://schemas.openxmlformats.org/officeDocument/2006/relationships/image" Target="media/image38.png"/><Relationship Id="rId22" Type="http://schemas.openxmlformats.org/officeDocument/2006/relationships/image" Target="media/image9.png"/><Relationship Id="rId21" Type="http://schemas.openxmlformats.org/officeDocument/2006/relationships/image" Target="media/image39.png"/><Relationship Id="rId24" Type="http://schemas.openxmlformats.org/officeDocument/2006/relationships/image" Target="media/image22.png"/><Relationship Id="rId23" Type="http://schemas.openxmlformats.org/officeDocument/2006/relationships/image" Target="media/image43.png"/><Relationship Id="rId60" Type="http://schemas.openxmlformats.org/officeDocument/2006/relationships/footer" Target="footer2.xml"/><Relationship Id="rId26" Type="http://schemas.openxmlformats.org/officeDocument/2006/relationships/image" Target="media/image37.png"/><Relationship Id="rId25" Type="http://schemas.openxmlformats.org/officeDocument/2006/relationships/image" Target="media/image41.png"/><Relationship Id="rId28" Type="http://schemas.openxmlformats.org/officeDocument/2006/relationships/image" Target="media/image13.png"/><Relationship Id="rId27" Type="http://schemas.openxmlformats.org/officeDocument/2006/relationships/image" Target="media/image45.png"/><Relationship Id="rId29" Type="http://schemas.openxmlformats.org/officeDocument/2006/relationships/image" Target="media/image1.png"/><Relationship Id="rId51" Type="http://schemas.openxmlformats.org/officeDocument/2006/relationships/image" Target="media/image35.png"/><Relationship Id="rId50" Type="http://schemas.openxmlformats.org/officeDocument/2006/relationships/image" Target="media/image29.png"/><Relationship Id="rId53" Type="http://schemas.openxmlformats.org/officeDocument/2006/relationships/image" Target="media/image16.png"/><Relationship Id="rId52" Type="http://schemas.openxmlformats.org/officeDocument/2006/relationships/image" Target="media/image40.png"/><Relationship Id="rId11" Type="http://schemas.openxmlformats.org/officeDocument/2006/relationships/hyperlink" Target="https://tinyurl.com/2pjdgxne" TargetMode="External"/><Relationship Id="rId55" Type="http://schemas.openxmlformats.org/officeDocument/2006/relationships/image" Target="media/image2.png"/><Relationship Id="rId10" Type="http://schemas.openxmlformats.org/officeDocument/2006/relationships/image" Target="media/image49.png"/><Relationship Id="rId54" Type="http://schemas.openxmlformats.org/officeDocument/2006/relationships/image" Target="media/image27.png"/><Relationship Id="rId13" Type="http://schemas.openxmlformats.org/officeDocument/2006/relationships/image" Target="media/image7.png"/><Relationship Id="rId57" Type="http://schemas.openxmlformats.org/officeDocument/2006/relationships/header" Target="header3.xml"/><Relationship Id="rId12" Type="http://schemas.openxmlformats.org/officeDocument/2006/relationships/image" Target="media/image8.png"/><Relationship Id="rId56" Type="http://schemas.openxmlformats.org/officeDocument/2006/relationships/header" Target="header1.xml"/><Relationship Id="rId15" Type="http://schemas.openxmlformats.org/officeDocument/2006/relationships/hyperlink" Target="https://tinyurl.com/2pjdgxne" TargetMode="External"/><Relationship Id="rId59" Type="http://schemas.openxmlformats.org/officeDocument/2006/relationships/footer" Target="footer3.xml"/><Relationship Id="rId14" Type="http://schemas.openxmlformats.org/officeDocument/2006/relationships/hyperlink" Target="https://www.youtube.com/watch?v=UmEPdqEMS3o&amp;t=2s" TargetMode="External"/><Relationship Id="rId58" Type="http://schemas.openxmlformats.org/officeDocument/2006/relationships/header" Target="header2.xml"/><Relationship Id="rId17" Type="http://schemas.openxmlformats.org/officeDocument/2006/relationships/image" Target="media/image11.png"/><Relationship Id="rId16" Type="http://schemas.openxmlformats.org/officeDocument/2006/relationships/hyperlink" Target="https://www.youtube.com/watch?v=UmEPdqEMS3o&amp;t=2s" TargetMode="External"/><Relationship Id="rId19" Type="http://schemas.openxmlformats.org/officeDocument/2006/relationships/image" Target="media/image20.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47.png"/><Relationship Id="rId2"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WEvSv7gsr8r6aSFVD7sBHugVNg==">CgMxLjAyCWguMXQzaDVzZjIIaC5namRneHMyCWguMzBqMHpsbDIJaC4xZm9iOXRlMgloLjN6bnlzaDcyCWguMmV0OTJwMDIIaC50eWpjd3QyCWguM2R5NnZrbTIOaC5lZmFpNGZlcXM3NWg4AHIhMVpBZG1STW4yRVZ4ZEd0TFRjbUkxMGtnQUIxT01UTjJD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