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283" w:firstLine="0"/>
        <w:rPr>
          <w:rFonts w:ascii="Work Sans" w:cs="Work Sans" w:eastAsia="Work Sans" w:hAnsi="Work Sans"/>
        </w:rPr>
      </w:pPr>
      <w:bookmarkStart w:colFirst="0" w:colLast="0" w:name="_heading=h.1t3h5s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tabs>
              <w:tab w:val="right" w:leader="none" w:pos="9962"/>
            </w:tabs>
            <w:spacing w:before="120" w:lineRule="auto"/>
            <w:ind w:left="540" w:hanging="440"/>
            <w:rPr>
              <w:rFonts w:ascii="Work Sans" w:cs="Work Sans" w:eastAsia="Work Sans" w:hAnsi="Work Sans"/>
              <w:sz w:val="20"/>
              <w:szCs w:val="2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4d34og8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CONTROL DE CAMBIOS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left" w:leader="none" w:pos="1121"/>
              <w:tab w:val="right" w:leader="none" w:pos="9962"/>
            </w:tabs>
            <w:spacing w:before="120" w:lineRule="auto"/>
            <w:ind w:left="540" w:hanging="440"/>
            <w:rPr>
              <w:rFonts w:ascii="Work Sans" w:cs="Work Sans" w:eastAsia="Work Sans" w:hAnsi="Work Sans"/>
              <w:sz w:val="20"/>
              <w:szCs w:val="20"/>
            </w:rPr>
          </w:pPr>
          <w:hyperlink w:anchor="_heading=h.2s8eyo1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1.</w:t>
              <w:tab/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left" w:leader="none" w:pos="1121"/>
              <w:tab w:val="right" w:leader="none" w:pos="9962"/>
            </w:tabs>
            <w:spacing w:before="120" w:lineRule="auto"/>
            <w:ind w:left="540" w:hanging="440"/>
            <w:rPr>
              <w:rFonts w:ascii="Work Sans" w:cs="Work Sans" w:eastAsia="Work Sans" w:hAnsi="Work Sans"/>
              <w:sz w:val="20"/>
              <w:szCs w:val="20"/>
            </w:rPr>
          </w:pPr>
          <w:hyperlink w:anchor="_heading=h.17dp8vu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2.</w:t>
              <w:tab/>
              <w:t xml:space="preserve">ALCANCE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left" w:leader="none" w:pos="1121"/>
              <w:tab w:val="right" w:leader="none" w:pos="9962"/>
            </w:tabs>
            <w:spacing w:before="120" w:lineRule="auto"/>
            <w:ind w:left="540" w:hanging="440"/>
            <w:rPr>
              <w:rFonts w:ascii="Work Sans" w:cs="Work Sans" w:eastAsia="Work Sans" w:hAnsi="Work Sans"/>
              <w:sz w:val="20"/>
              <w:szCs w:val="20"/>
            </w:rPr>
          </w:pPr>
          <w:hyperlink w:anchor="_heading=h.3rdcrjn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3.</w:t>
              <w:tab/>
              <w:t xml:space="preserve">TÉRMINOS Y DEFINICIONES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left" w:leader="none" w:pos="1121"/>
              <w:tab w:val="right" w:leader="none" w:pos="9962"/>
            </w:tabs>
            <w:spacing w:before="120" w:lineRule="auto"/>
            <w:ind w:left="540" w:hanging="440"/>
            <w:rPr>
              <w:rFonts w:ascii="Work Sans" w:cs="Work Sans" w:eastAsia="Work Sans" w:hAnsi="Work Sans"/>
              <w:sz w:val="20"/>
              <w:szCs w:val="20"/>
            </w:rPr>
          </w:pPr>
          <w:hyperlink w:anchor="_heading=h.26in1rg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4.</w:t>
              <w:tab/>
              <w:t xml:space="preserve">RECOMENDACIONES GENERALES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left" w:leader="none" w:pos="1121"/>
              <w:tab w:val="right" w:leader="none" w:pos="9962"/>
            </w:tabs>
            <w:spacing w:before="120" w:lineRule="auto"/>
            <w:ind w:left="540" w:hanging="440"/>
            <w:rPr>
              <w:rFonts w:ascii="Work Sans" w:cs="Work Sans" w:eastAsia="Work Sans" w:hAnsi="Work Sans"/>
              <w:sz w:val="20"/>
              <w:szCs w:val="20"/>
            </w:rPr>
          </w:pPr>
          <w:hyperlink w:anchor="_heading=h.lnxbz9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5.</w:t>
              <w:tab/>
              <w:t xml:space="preserve">DESCRIPCIÓN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>
              <w:rFonts w:ascii="Work Sans" w:cs="Work Sans" w:eastAsia="Work Sans" w:hAnsi="Work Sans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widowControl w:val="1"/>
        <w:spacing w:after="160" w:before="280" w:line="360" w:lineRule="auto"/>
        <w:ind w:left="360"/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bookmarkStart w:colFirst="0" w:colLast="0" w:name="_heading=h.4d34og8" w:id="1"/>
      <w:bookmarkEnd w:id="1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CONTROL DE CAMBIOS</w:t>
      </w:r>
    </w:p>
    <w:tbl>
      <w:tblPr>
        <w:tblStyle w:val="Table1"/>
        <w:tblW w:w="1001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33"/>
        <w:gridCol w:w="4966"/>
        <w:gridCol w:w="2000"/>
        <w:gridCol w:w="2216"/>
        <w:tblGridChange w:id="0">
          <w:tblGrid>
            <w:gridCol w:w="833"/>
            <w:gridCol w:w="4966"/>
            <w:gridCol w:w="2000"/>
            <w:gridCol w:w="2216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Ítem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Descripción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Fecha 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Ciclo de Aprobación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0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Creación del documento. 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12/22/2022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2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</w:r>
          </w:p>
          <w:p w:rsidR="00000000" w:rsidDel="00000000" w:rsidP="00000000" w:rsidRDefault="00000000" w:rsidRPr="00000000" w14:paraId="00000013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Angélica Martínez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Revisado Por: </w:t>
            </w:r>
          </w:p>
          <w:p w:rsidR="00000000" w:rsidDel="00000000" w:rsidP="00000000" w:rsidRDefault="00000000" w:rsidRPr="00000000" w14:paraId="00000015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 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017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Raúl Zarate 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2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9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Actualización del contenido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06/19/2024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B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  <w:br w:type="textWrapping"/>
            </w:r>
            <w:r w:rsidDel="00000000" w:rsidR="00000000" w:rsidRPr="00000000">
              <w:rPr>
                <w:color w:val="4a452a"/>
                <w:rtl w:val="0"/>
              </w:rPr>
              <w:t xml:space="preserve">Andres Pirela</w:t>
            </w:r>
            <w:r w:rsidDel="00000000" w:rsidR="00000000" w:rsidRPr="00000000">
              <w:rPr>
                <w:b w:val="1"/>
                <w:color w:val="4a452a"/>
                <w:rtl w:val="0"/>
              </w:rPr>
              <w:br w:type="textWrapping"/>
              <w:t xml:space="preserve">Aprobado Por:</w:t>
              <w:br w:type="textWrapping"/>
            </w: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Juan Benavides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before="8" w:lineRule="auto"/>
        <w:rPr>
          <w:rFonts w:ascii="Work Sans" w:cs="Work Sans" w:eastAsia="Work Sans" w:hAnsi="Work Sans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3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2s8eyo1" w:id="2"/>
      <w:bookmarkEnd w:id="2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1E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Indicar los pasos a seguir para solicitar contratos de un agente con AETNA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ACA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, así como también completar la información del contrato en Salesforce. 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3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17dp8vu" w:id="3"/>
      <w:bookmarkEnd w:id="3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20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Aplica una vez se convierte al lead en contacto, y el agente requiera trabajar bajo contrato del carrier, no aplica cuando el agente únicamente trabaje con MBO.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3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3rdcrjn" w:id="4"/>
      <w:bookmarkEnd w:id="4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TÉRMINOS Y DEFINICIONES</w:t>
      </w:r>
    </w:p>
    <w:p w:rsidR="00000000" w:rsidDel="00000000" w:rsidP="00000000" w:rsidRDefault="00000000" w:rsidRPr="00000000" w14:paraId="00000022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ARC: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Plataforma que permite visualizar el libro de negocios, producción y comisiones del agente.</w:t>
      </w:r>
    </w:p>
    <w:p w:rsidR="00000000" w:rsidDel="00000000" w:rsidP="00000000" w:rsidRDefault="00000000" w:rsidRPr="00000000" w14:paraId="00000023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bookmarkStart w:colFirst="0" w:colLast="0" w:name="_heading=h.2et92p0" w:id="5"/>
      <w:bookmarkEnd w:id="5"/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Carrier: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Compañía o entidad de seguros con la que Claro Insurance mantiene contratos, y a través de estas los agentes asociados con nosotros venden sus productos.</w:t>
      </w:r>
    </w:p>
    <w:p w:rsidR="00000000" w:rsidDel="00000000" w:rsidP="00000000" w:rsidRDefault="00000000" w:rsidRPr="00000000" w14:paraId="00000024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Salesforce: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Herramienta digital que contiene la información sobre agentes y clientes de la compañía.</w:t>
      </w:r>
    </w:p>
    <w:p w:rsidR="00000000" w:rsidDel="00000000" w:rsidP="00000000" w:rsidRDefault="00000000" w:rsidRPr="00000000" w14:paraId="00000025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NPN: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Número de identificación del agente.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Opportunities: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Agente que da una respuesta positiva es tipificado y el registro pasa al objeto opportunities, este aplica contratarse.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3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26in1rg" w:id="6"/>
      <w:bookmarkEnd w:id="6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RECOMENDACIONES GENERALES</w:t>
      </w:r>
    </w:p>
    <w:p w:rsidR="00000000" w:rsidDel="00000000" w:rsidP="00000000" w:rsidRDefault="00000000" w:rsidRPr="00000000" w14:paraId="00000028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Antes de iniciar cualquier aplicación con Aetna, asegurarse de que el agente tenga: SSN, DO dirección de residencia.</w:t>
      </w:r>
    </w:p>
    <w:p w:rsidR="00000000" w:rsidDel="00000000" w:rsidP="00000000" w:rsidRDefault="00000000" w:rsidRPr="00000000" w14:paraId="00000029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Para instrucciones adicionales a las de este instructivo se puede visitar la siguiente página:</w:t>
      </w:r>
    </w:p>
    <w:p w:rsidR="00000000" w:rsidDel="00000000" w:rsidP="00000000" w:rsidRDefault="00000000" w:rsidRPr="00000000" w14:paraId="0000002A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hyperlink r:id="rId8">
        <w:r w:rsidDel="00000000" w:rsidR="00000000" w:rsidRPr="00000000">
          <w:rPr>
            <w:rFonts w:ascii="Work Sans" w:cs="Work Sans" w:eastAsia="Work Sans" w:hAnsi="Work Sans"/>
            <w:color w:val="1155cc"/>
            <w:sz w:val="20"/>
            <w:szCs w:val="20"/>
            <w:u w:val="single"/>
            <w:rtl w:val="0"/>
          </w:rPr>
          <w:t xml:space="preserve">https://www.aetna.com/content/dam/aetna/pdfs/aetnacom/insurance-producer/document-library/commercial-products-onboarding-tool-guide.pdf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3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lnxbz9" w:id="7"/>
      <w:bookmarkEnd w:id="7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before="11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Loguearse en Salesforce y buscar las oportunidades de Aetna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ACA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según corresponda el state siguiendo los siguientes pasos</w:t>
      </w:r>
    </w:p>
    <w:p w:rsidR="00000000" w:rsidDel="00000000" w:rsidP="00000000" w:rsidRDefault="00000000" w:rsidRPr="00000000" w14:paraId="0000002E">
      <w:pPr>
        <w:spacing w:before="11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7" w:lineRule="auto"/>
        <w:ind w:left="1080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7" w:lineRule="auto"/>
        <w:jc w:val="center"/>
        <w:rPr>
          <w:rFonts w:ascii="Work Sans" w:cs="Work Sans" w:eastAsia="Work Sans" w:hAnsi="Work Sans"/>
          <w:color w:val="80808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808080"/>
          <w:sz w:val="20"/>
          <w:szCs w:val="20"/>
        </w:rPr>
        <w:drawing>
          <wp:inline distB="114300" distT="114300" distL="114300" distR="114300">
            <wp:extent cx="5020627" cy="1200421"/>
            <wp:effectExtent b="0" l="0" r="0" t="0"/>
            <wp:docPr id="2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7" cy="120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444500</wp:posOffset>
                </wp:positionV>
                <wp:extent cx="438785" cy="164465"/>
                <wp:effectExtent b="0" l="0" r="0" t="0"/>
                <wp:wrapNone/>
                <wp:docPr id="21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45658" y="3716818"/>
                          <a:ext cx="400685" cy="1263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444500</wp:posOffset>
                </wp:positionV>
                <wp:extent cx="438785" cy="164465"/>
                <wp:effectExtent b="0" l="0" r="0" t="0"/>
                <wp:wrapNone/>
                <wp:docPr id="215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785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177800</wp:posOffset>
                </wp:positionV>
                <wp:extent cx="894229" cy="190500"/>
                <wp:effectExtent b="0" l="0" r="0" t="0"/>
                <wp:wrapNone/>
                <wp:docPr id="2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17936" y="3703800"/>
                          <a:ext cx="856129" cy="152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177800</wp:posOffset>
                </wp:positionV>
                <wp:extent cx="894229" cy="190500"/>
                <wp:effectExtent b="0" l="0" r="0" t="0"/>
                <wp:wrapNone/>
                <wp:docPr id="214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4229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spacing w:before="7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(1) Hacer click en Opportunities</w:t>
      </w:r>
    </w:p>
    <w:p w:rsidR="00000000" w:rsidDel="00000000" w:rsidP="00000000" w:rsidRDefault="00000000" w:rsidRPr="00000000" w14:paraId="00000033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(2) Seleccionar lista Started Contracting Opps</w:t>
      </w:r>
    </w:p>
    <w:p w:rsidR="00000000" w:rsidDel="00000000" w:rsidP="00000000" w:rsidRDefault="00000000" w:rsidRPr="00000000" w14:paraId="00000034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(3) Filtrar por carrier Aetna (ACA)</w:t>
      </w:r>
    </w:p>
    <w:p w:rsidR="00000000" w:rsidDel="00000000" w:rsidP="00000000" w:rsidRDefault="00000000" w:rsidRPr="00000000" w14:paraId="00000035">
      <w:pP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11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Para comenzar el onboarding/appointment 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se debe realizar un registro primero en 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SureLC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  (excepto para Comfort)</w:t>
      </w:r>
      <w:hyperlink r:id="rId12">
        <w:r w:rsidDel="00000000" w:rsidR="00000000" w:rsidRPr="00000000">
          <w:rPr>
            <w:rFonts w:ascii="Work Sans" w:cs="Work Sans" w:eastAsia="Work Sans" w:hAnsi="Work Sans"/>
            <w:b w:val="1"/>
            <w:color w:val="1155cc"/>
            <w:sz w:val="20"/>
            <w:szCs w:val="20"/>
            <w:u w:val="single"/>
            <w:rtl w:val="0"/>
          </w:rPr>
          <w:t xml:space="preserve">https://surelc.surancebay.com/bga/add-producer</w:t>
        </w:r>
      </w:hyperlink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(Revisar que el agente no tenga ya este registro en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SureLc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) y luego ahí sí ingresar al portal de aetna a través del siguiente link donde se deben indicar los datos básicos de SSN, nombre y apellido:</w:t>
      </w:r>
    </w:p>
    <w:p w:rsidR="00000000" w:rsidDel="00000000" w:rsidP="00000000" w:rsidRDefault="00000000" w:rsidRPr="00000000" w14:paraId="00000037">
      <w:pPr>
        <w:spacing w:after="240"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hyperlink r:id="rId13">
        <w:r w:rsidDel="00000000" w:rsidR="00000000" w:rsidRPr="00000000">
          <w:rPr>
            <w:rFonts w:ascii="Work Sans" w:cs="Work Sans" w:eastAsia="Work Sans" w:hAnsi="Work Sans"/>
            <w:color w:val="1155cc"/>
            <w:sz w:val="20"/>
            <w:szCs w:val="20"/>
            <w:u w:val="single"/>
            <w:rtl w:val="0"/>
          </w:rPr>
          <w:t xml:space="preserve">https://www.aetna.com/producer_public/cob/start.do</w:t>
        </w:r>
      </w:hyperlink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Es necesario tener en cuenta que los nombres deben ser diligenciados como se encuentran en su licencia, de lo contrario presentara errores. Hacer uso de </w:t>
      </w:r>
      <w:hyperlink r:id="rId14">
        <w:r w:rsidDel="00000000" w:rsidR="00000000" w:rsidRPr="00000000">
          <w:rPr>
            <w:rFonts w:ascii="Work Sans" w:cs="Work Sans" w:eastAsia="Work Sans" w:hAnsi="Work Sans"/>
            <w:color w:val="1155cc"/>
            <w:sz w:val="20"/>
            <w:szCs w:val="20"/>
            <w:u w:val="single"/>
            <w:rtl w:val="0"/>
          </w:rPr>
          <w:t xml:space="preserve">https://licenseesearch.fldfs.com/?source=1</w:t>
        </w:r>
      </w:hyperlink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(Buscar con NPN)  para confirmar los nombres.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1104900</wp:posOffset>
            </wp:positionH>
            <wp:positionV relativeFrom="paragraph">
              <wp:posOffset>523875</wp:posOffset>
            </wp:positionV>
            <wp:extent cx="3533775" cy="976050"/>
            <wp:effectExtent b="0" l="0" r="0" t="0"/>
            <wp:wrapNone/>
            <wp:docPr id="2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97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spacing w:after="240" w:before="11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11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11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11" w:line="276" w:lineRule="auto"/>
        <w:ind w:firstLine="72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  <w:tab/>
        <w:t xml:space="preserve">. </w:t>
        <w:tab/>
      </w:r>
    </w:p>
    <w:p w:rsidR="00000000" w:rsidDel="00000000" w:rsidP="00000000" w:rsidRDefault="00000000" w:rsidRPr="00000000" w14:paraId="0000003D">
      <w:pP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11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Una vez se ingrese el SSN, nombre y apellido se debe dar click en “continue”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 la página siguiente se ingresa la información de dirección del agente: </w:t>
      </w:r>
    </w:p>
    <w:p w:rsidR="00000000" w:rsidDel="00000000" w:rsidP="00000000" w:rsidRDefault="00000000" w:rsidRPr="00000000" w14:paraId="00000040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5867400" cy="3438525"/>
            <wp:effectExtent b="0" l="0" r="0" t="0"/>
            <wp:docPr id="25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Luego, en la parte de abajo se debe poner el número de teléfono del agente y el correo electrónico tal cuál lo tenemos en SF. Damos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 esta pantalla se debe seleccionar el lenguaje del agente, luego de hacerlo se de da click en “continue”</w:t>
      </w:r>
    </w:p>
    <w:p w:rsidR="00000000" w:rsidDel="00000000" w:rsidP="00000000" w:rsidRDefault="00000000" w:rsidRPr="00000000" w14:paraId="00000045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 la pantalla siguiente se debe crear el usuario y contraseña del agente</w:t>
      </w: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980623" cy="3442606"/>
            <wp:effectExtent b="0" l="0" r="0" t="0"/>
            <wp:docPr id="24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0623" cy="3442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before="11" w:line="276" w:lineRule="auto"/>
        <w:ind w:left="144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Username: NPN del agente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before="11" w:line="276" w:lineRule="auto"/>
        <w:ind w:left="144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Password: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Claro2024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before="11" w:line="276" w:lineRule="auto"/>
        <w:ind w:left="144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Las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pregunta de seguridad es: “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What’s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your favorite pet?”, la respuesta es pet.</w:t>
      </w:r>
    </w:p>
    <w:p w:rsidR="00000000" w:rsidDel="00000000" w:rsidP="00000000" w:rsidRDefault="00000000" w:rsidRPr="00000000" w14:paraId="0000004B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Luego de poner esta información damos click en continue</w:t>
      </w:r>
    </w:p>
    <w:p w:rsidR="00000000" w:rsidDel="00000000" w:rsidP="00000000" w:rsidRDefault="00000000" w:rsidRPr="00000000" w14:paraId="0000004C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932998" cy="1992172"/>
            <wp:effectExtent b="0" l="0" r="0" t="0"/>
            <wp:docPr id="27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2998" cy="1992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6200"/>
        </w:tabs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Luego de haber diligenciado la información se debe dar click en continue  presentándose ahora un mensaje de confirmación:</w:t>
      </w:r>
    </w:p>
    <w:p w:rsidR="00000000" w:rsidDel="00000000" w:rsidP="00000000" w:rsidRDefault="00000000" w:rsidRPr="00000000" w14:paraId="00000050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3971925" cy="3981450"/>
            <wp:effectExtent b="0" l="0" r="0" t="0"/>
            <wp:docPr id="23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Continuando con el proceso se debe dar click en “continue with onboarding” para loguearse con el usuario creado y aceptar el agreement:</w:t>
      </w:r>
    </w:p>
    <w:p w:rsidR="00000000" w:rsidDel="00000000" w:rsidP="00000000" w:rsidRDefault="00000000" w:rsidRPr="00000000" w14:paraId="00000053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2980373" cy="2158953"/>
            <wp:effectExtent b="0" l="0" r="0" t="0"/>
            <wp:docPr id="26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0373" cy="2158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Debemos dar click en Accept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5152073" cy="3416638"/>
            <wp:effectExtent b="0" l="0" r="0" t="0"/>
            <wp:docPr id="26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2073" cy="341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Posterior a la aceptación del agreement se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continua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con la selección del tipo de appointment que tendrá el agente:</w:t>
      </w:r>
    </w:p>
    <w:p w:rsidR="00000000" w:rsidDel="00000000" w:rsidP="00000000" w:rsidRDefault="00000000" w:rsidRPr="00000000" w14:paraId="00000057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5313998" cy="2708940"/>
            <wp:effectExtent b="0" l="0" r="0" t="0"/>
            <wp:docPr id="24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3998" cy="270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11" w:line="276" w:lineRule="auto"/>
        <w:ind w:left="144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Solo se utiliza cuando el agente que se está contratando va a ser el principal de una nueva agencia.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="276" w:lineRule="auto"/>
        <w:ind w:left="144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Son los agentes que van a recibir las comisiones a través de una agencia, por lo general esta es la opción de la mayoría de los agentes de Claro o de agentes de alguna subagencia que solicitan recibir comisiones del carrier.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before="0" w:beforeAutospacing="0" w:line="276" w:lineRule="auto"/>
        <w:ind w:left="144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Son productores que desean recibir comisiones directamente del carrier, solo se aplicaría en caso de excepciones y controladas ya que debemos garantizar que el GA sea seleccionado posteriormente.</w:t>
      </w:r>
    </w:p>
    <w:p w:rsidR="00000000" w:rsidDel="00000000" w:rsidP="00000000" w:rsidRDefault="00000000" w:rsidRPr="00000000" w14:paraId="0000005B">
      <w:pPr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Luego de seleccionar la opción de “onboard as an employee of an existing agency” se debe ingresar la información de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 All insurance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con tax ID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 36-4811052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en caso de que se pida. </w:t>
      </w:r>
    </w:p>
    <w:p w:rsidR="00000000" w:rsidDel="00000000" w:rsidP="00000000" w:rsidRDefault="00000000" w:rsidRPr="00000000" w14:paraId="0000005D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Si es agente de 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Comfort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la información cambia por 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Comfort Insurance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tax ID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 81-3688165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O si es agente de la agencia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 All 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Inclussive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se debe poner la información se esta agencia. 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Tax ID 84-2435013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(confirmar siempre la información antes de ponerla).</w:t>
      </w:r>
    </w:p>
    <w:p w:rsidR="00000000" w:rsidDel="00000000" w:rsidP="00000000" w:rsidRDefault="00000000" w:rsidRPr="00000000" w14:paraId="0000005E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6332220" cy="3124200"/>
            <wp:effectExtent b="0" l="0" r="0" t="0"/>
            <wp:docPr id="27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Se preguntará si se desea vender productos de “Individual and family plans”, la respuesta correcta es “Yes”</w:t>
      </w:r>
    </w:p>
    <w:p w:rsidR="00000000" w:rsidDel="00000000" w:rsidP="00000000" w:rsidRDefault="00000000" w:rsidRPr="00000000" w14:paraId="00000062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6332220" cy="2336800"/>
            <wp:effectExtent b="0" l="0" r="0" t="0"/>
            <wp:docPr id="2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 la siguiente pantalla se debe firmar el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agreement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marcando la casilla de “accept and sign” y darle click en “continue”. En los casos de agentes independientes o principales (opciones a y c) se debe seleccionar el GA a Messer Financial</w:t>
      </w:r>
    </w:p>
    <w:p w:rsidR="00000000" w:rsidDel="00000000" w:rsidP="00000000" w:rsidRDefault="00000000" w:rsidRPr="00000000" w14:paraId="00000064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3847148" cy="2602878"/>
            <wp:effectExtent b="0" l="0" r="0" t="0"/>
            <wp:docPr id="2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7148" cy="2602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6332220" cy="3937000"/>
            <wp:effectExtent b="0" l="0" r="0" t="0"/>
            <wp:docPr id="2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 la siguiente pregunta acerca de si el agente desea vender Medicare plans se debe seleccionar “NO”</w:t>
      </w:r>
    </w:p>
    <w:p w:rsidR="00000000" w:rsidDel="00000000" w:rsidP="00000000" w:rsidRDefault="00000000" w:rsidRPr="00000000" w14:paraId="0000006A">
      <w:pP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El siguiente paso es darle click en “continue” ya que no se solicita ninguna información, solo es la culminación de la primera parte.</w:t>
      </w:r>
    </w:p>
    <w:p w:rsidR="00000000" w:rsidDel="00000000" w:rsidP="00000000" w:rsidRDefault="00000000" w:rsidRPr="00000000" w14:paraId="0000006C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6332220" cy="2603500"/>
            <wp:effectExtent b="0" l="0" r="0" t="0"/>
            <wp:docPr id="22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Luego, vamos al correo de contracting y enviamos las instrucciones al agente ( tener en cuenta las comunicaciones en SF).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Usar el template 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“Aetna ACA - proceso de contratación agente”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(Español)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 - Aetna ACA - Contracting process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(Inglés)</w:t>
      </w:r>
    </w:p>
    <w:p w:rsidR="00000000" w:rsidDel="00000000" w:rsidP="00000000" w:rsidRDefault="00000000" w:rsidRPr="00000000" w14:paraId="00000070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6332220" cy="3200400"/>
            <wp:effectExtent b="0" l="0" r="0" t="0"/>
            <wp:docPr id="2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Finalmente, vamos a la oportunidad en SF y dejamos la nota: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6332220" cy="3200400"/>
            <wp:effectExtent b="0" l="0" r="0" t="0"/>
            <wp:docPr id="23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PROCESO DEL LADO DEL AGENTE </w:t>
      </w:r>
    </w:p>
    <w:p w:rsidR="00000000" w:rsidDel="00000000" w:rsidP="00000000" w:rsidRDefault="00000000" w:rsidRPr="00000000" w14:paraId="00000076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El agente debe ir a su correo y buscar el enviado por nosotros (indicarle la fecha que sale en SF)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Inmediatamente al darle click en continue se presenta la siguiente pantalla donde muestra el Onboarding case, cuyo nombre es “individual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invitacion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OB-#### el cual es un link que se debe dar click para proceder con el proceso de contratación.</w:t>
      </w: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5294948" cy="1536729"/>
            <wp:effectExtent b="0" l="0" r="0" t="0"/>
            <wp:docPr id="2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4948" cy="1536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Al entrar al Onboarding case se muestran diferentes pestañas que deben ser completadas en su totalidad.</w:t>
      </w:r>
    </w:p>
    <w:p w:rsidR="00000000" w:rsidDel="00000000" w:rsidP="00000000" w:rsidRDefault="00000000" w:rsidRPr="00000000" w14:paraId="0000007A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5428298" cy="1657059"/>
            <wp:effectExtent b="0" l="0" r="0" t="0"/>
            <wp:docPr id="2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8298" cy="1657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 la pestaña de “background questions” se deben contestar todas “NO”, en caso de afirmación se debe dar más detalles acerca del problema.</w:t>
      </w:r>
    </w:p>
    <w:p w:rsidR="00000000" w:rsidDel="00000000" w:rsidP="00000000" w:rsidRDefault="00000000" w:rsidRPr="00000000" w14:paraId="0000007D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3476625" cy="3609975"/>
            <wp:effectExtent b="0" l="0" r="0" t="0"/>
            <wp:docPr id="26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 la siguiente página, marcar “No”.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 la siguiente se solicita autorización para la verificación del background del agente, bajar hasta lo ultimo y dar click en “continue”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 el proceso de autorización del “background check” se debe diligenciar la información requerida y al completar los datos se debe firmar el documento en el último campo que se llama signature dandole click y aceptando la firma.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Posterior a esto solo se pide la información bancaria para agentes principales de agencia o pagos directos, para la mayor parte de los agentes de Claro Insurance no se necesita llenar esta información.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El último paso se centra en la firma del Producer Agreement, donde se debe navegar hasta el final de la página para poder colocar la respectiva firma del documento.</w:t>
      </w:r>
    </w:p>
    <w:p w:rsidR="00000000" w:rsidDel="00000000" w:rsidP="00000000" w:rsidRDefault="00000000" w:rsidRPr="00000000" w14:paraId="00000084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6332220" cy="3441700"/>
            <wp:effectExtent b="0" l="0" r="0" t="0"/>
            <wp:docPr id="26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Al completar la firma se recibe un mensaje confirmando que se firmó el agreement y solo se debe someter la aplicación en el botón verde ubicado en la esquina superior derecha llamado “Submit to aetna contracting”, con esto se finaliza el proceso de contratación. </w:t>
      </w:r>
    </w:p>
    <w:p w:rsidR="00000000" w:rsidDel="00000000" w:rsidP="00000000" w:rsidRDefault="00000000" w:rsidRPr="00000000" w14:paraId="00000086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913948" cy="2682350"/>
            <wp:effectExtent b="0" l="0" r="0" t="0"/>
            <wp:docPr id="23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3948" cy="268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11" w:line="276" w:lineRule="auto"/>
        <w:ind w:left="1117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5210175" cy="2314575"/>
            <wp:effectExtent b="0" l="0" r="0" t="0"/>
            <wp:docPr id="2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8D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 Sales Force se deja la oportunidad en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 “Carrier Confirmation”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, e incluir la nota.</w:t>
      </w:r>
    </w:p>
    <w:p w:rsidR="00000000" w:rsidDel="00000000" w:rsidP="00000000" w:rsidRDefault="00000000" w:rsidRPr="00000000" w14:paraId="00000090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3676650" cy="1381125"/>
            <wp:effectExtent b="0" l="0" r="0" t="0"/>
            <wp:docPr id="22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Nota: Se completa el contrato desde la plataforma de Aetna.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Contrating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Specialist name.</w:t>
      </w:r>
    </w:p>
    <w:p w:rsidR="00000000" w:rsidDel="00000000" w:rsidP="00000000" w:rsidRDefault="00000000" w:rsidRPr="00000000" w14:paraId="00000093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before="11" w:line="276" w:lineRule="auto"/>
        <w:ind w:left="1117" w:hanging="360"/>
        <w:jc w:val="both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Esperar de 48 a 72 horas y dirigirse a:</w:t>
      </w:r>
    </w:p>
    <w:p w:rsidR="00000000" w:rsidDel="00000000" w:rsidP="00000000" w:rsidRDefault="00000000" w:rsidRPr="00000000" w14:paraId="00000095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hyperlink r:id="rId37">
        <w:r w:rsidDel="00000000" w:rsidR="00000000" w:rsidRPr="00000000">
          <w:rPr>
            <w:rFonts w:ascii="Work Sans" w:cs="Work Sans" w:eastAsia="Work Sans" w:hAnsi="Work Sans"/>
            <w:color w:val="1155cc"/>
            <w:sz w:val="20"/>
            <w:szCs w:val="20"/>
            <w:u w:val="single"/>
            <w:rtl w:val="0"/>
          </w:rPr>
          <w:t xml:space="preserve">https://www.aetna.com/producer_public/login.fcc?TYPE=33554433&amp;REALMOID=06-aab84995-cc4b-11d5-8cb8-0008c7df6a81&amp;GUID=&amp;SMAUTHREASON=0&amp;METHOD=GET&amp;SMAGENTNAME=-SM-Vkd3CSHVbiUiKN6bT8tPJ8bygxNiAjxDs3%2fNbI5peuL6%2bYSVoJomN51cID11EtZC&amp;TARGET=-SM-https%3a%2f%2fwww%2eaetna%2ecom%2fproducer%2fivl%2frts%2flanding%2e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para ingresar al Producer World de Aetna con las credenciales del agente.</w:t>
      </w:r>
    </w:p>
    <w:p w:rsidR="00000000" w:rsidDel="00000000" w:rsidP="00000000" w:rsidRDefault="00000000" w:rsidRPr="00000000" w14:paraId="00000097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Si nos aparece así:</w:t>
      </w:r>
    </w:p>
    <w:p w:rsidR="00000000" w:rsidDel="00000000" w:rsidP="00000000" w:rsidRDefault="00000000" w:rsidRPr="00000000" w14:paraId="00000098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6332220" cy="2235200"/>
            <wp:effectExtent b="0" l="0" r="0" t="0"/>
            <wp:docPr id="26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Es probable que el agente no lo haya completado aún. </w:t>
      </w:r>
    </w:p>
    <w:p w:rsidR="00000000" w:rsidDel="00000000" w:rsidP="00000000" w:rsidRDefault="00000000" w:rsidRPr="00000000" w14:paraId="0000009A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Pero si nos aparece así: Quiere decir que el agente lo completó y ahora está del lado de nosotros hacer la respectiva asignación de comisión</w:t>
      </w:r>
    </w:p>
    <w:p w:rsidR="00000000" w:rsidDel="00000000" w:rsidP="00000000" w:rsidRDefault="00000000" w:rsidRPr="00000000" w14:paraId="0000009C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6332220" cy="2794000"/>
            <wp:effectExtent b="0" l="0" r="0" t="0"/>
            <wp:docPr id="26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before="11" w:line="276" w:lineRule="auto"/>
        <w:ind w:left="1117" w:hanging="360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Una vez dentro del perfil del agente con las credenciales creadas ir a home y luego seleccionar la siguiente pestaña:</w:t>
        <w:br w:type="textWrapping"/>
        <w:br w:type="textWrapping"/>
      </w: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877932" cy="840663"/>
            <wp:effectExtent b="0" l="0" r="0" t="0"/>
            <wp:docPr id="2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932" cy="840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before="11" w:line="276" w:lineRule="auto"/>
        <w:ind w:left="1117" w:hanging="360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Seleccionar ‘Ready-to-sell’ tab:</w:t>
      </w:r>
    </w:p>
    <w:p w:rsidR="00000000" w:rsidDel="00000000" w:rsidP="00000000" w:rsidRDefault="00000000" w:rsidRPr="00000000" w14:paraId="000000A1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3677775" cy="2029692"/>
            <wp:effectExtent b="0" l="0" r="0" t="0"/>
            <wp:docPr id="25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7775" cy="2029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before="11" w:line="276" w:lineRule="auto"/>
        <w:ind w:left="1117" w:hanging="360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Seleccionar la siguiente opción:</w:t>
      </w:r>
    </w:p>
    <w:p w:rsidR="00000000" w:rsidDel="00000000" w:rsidP="00000000" w:rsidRDefault="00000000" w:rsidRPr="00000000" w14:paraId="000000A4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258222" cy="2364523"/>
            <wp:effectExtent b="0" l="0" r="0" t="0"/>
            <wp:docPr id="26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8222" cy="2364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before="11" w:line="276" w:lineRule="auto"/>
        <w:ind w:left="1117" w:hanging="360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Visualizamos la siguiente pantalla:</w:t>
      </w:r>
    </w:p>
    <w:p w:rsidR="00000000" w:rsidDel="00000000" w:rsidP="00000000" w:rsidRDefault="00000000" w:rsidRPr="00000000" w14:paraId="000000A7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200067" cy="1738151"/>
            <wp:effectExtent b="0" l="0" r="0" t="0"/>
            <wp:docPr id="26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067" cy="1738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11" w:line="276" w:lineRule="auto"/>
        <w:ind w:left="1117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Tener en cuenta:</w:t>
      </w:r>
    </w:p>
    <w:p w:rsidR="00000000" w:rsidDel="00000000" w:rsidP="00000000" w:rsidRDefault="00000000" w:rsidRPr="00000000" w14:paraId="000000AA">
      <w:pPr>
        <w:numPr>
          <w:ilvl w:val="1"/>
          <w:numId w:val="4"/>
        </w:numPr>
        <w:spacing w:before="11" w:line="276" w:lineRule="auto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Por regla general, las comisiones son asignadas a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 All Insurance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. (Es decir, Aetna le pagará las comisiones a Claro y luego Claro al agente) a excepción de 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Comfort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All Inclusive.</w:t>
      </w:r>
    </w:p>
    <w:p w:rsidR="00000000" w:rsidDel="00000000" w:rsidP="00000000" w:rsidRDefault="00000000" w:rsidRPr="00000000" w14:paraId="000000AB">
      <w:pPr>
        <w:numPr>
          <w:ilvl w:val="1"/>
          <w:numId w:val="4"/>
        </w:numPr>
        <w:spacing w:before="11" w:line="276" w:lineRule="auto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 el caso de que el agente pida las comisiones sean pagados directamente a él/ella. (Esto lo puede solicitar el agente mismo o el Account Executive, antes de hacer el cambio es recomendable que el AE lo sepa y tener su aprobación).</w:t>
      </w:r>
    </w:p>
    <w:p w:rsidR="00000000" w:rsidDel="00000000" w:rsidP="00000000" w:rsidRDefault="00000000" w:rsidRPr="00000000" w14:paraId="000000AC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11" w:line="276" w:lineRule="auto"/>
        <w:ind w:left="1117" w:firstLine="0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Cuando aplicamos la regla general, el proceder es el siguiente:</w:t>
      </w:r>
    </w:p>
    <w:p w:rsidR="00000000" w:rsidDel="00000000" w:rsidP="00000000" w:rsidRDefault="00000000" w:rsidRPr="00000000" w14:paraId="000000AE">
      <w:pPr>
        <w:spacing w:after="240" w:before="11" w:line="276" w:lineRule="auto"/>
        <w:ind w:left="1117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 la página dar click en “Select”</w:t>
      </w:r>
    </w:p>
    <w:p w:rsidR="00000000" w:rsidDel="00000000" w:rsidP="00000000" w:rsidRDefault="00000000" w:rsidRPr="00000000" w14:paraId="000000AF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3915358" cy="1950391"/>
            <wp:effectExtent b="0" l="0" r="0" t="0"/>
            <wp:docPr id="25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5358" cy="195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11" w:line="276" w:lineRule="auto"/>
        <w:ind w:left="1117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Escoger la opción “I want commissions to be paid to an agency”:</w:t>
      </w:r>
    </w:p>
    <w:p w:rsidR="00000000" w:rsidDel="00000000" w:rsidP="00000000" w:rsidRDefault="00000000" w:rsidRPr="00000000" w14:paraId="000000B2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199087" cy="2022902"/>
            <wp:effectExtent b="0" l="0" r="0" t="0"/>
            <wp:docPr id="22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9087" cy="2022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 continuación, debemos marcar la casilla “Accept &amp; Sign”, en el cuadro de texto “New commission assignment tax id:” colocar nuestro Tax ID: 36-4811052, dar click en el símbolo de la lupa y deberá aparecer “All Insurance Inc” en verde, luego dar click en “Submit”.</w:t>
      </w:r>
    </w:p>
    <w:p w:rsidR="00000000" w:rsidDel="00000000" w:rsidP="00000000" w:rsidRDefault="00000000" w:rsidRPr="00000000" w14:paraId="000000B5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229892" cy="2166683"/>
            <wp:effectExtent b="0" l="0" r="0" t="0"/>
            <wp:docPr id="2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892" cy="2166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Debería visualizarse de la siguiente forma:</w:t>
      </w:r>
    </w:p>
    <w:p w:rsidR="00000000" w:rsidDel="00000000" w:rsidP="00000000" w:rsidRDefault="00000000" w:rsidRPr="00000000" w14:paraId="000000B7">
      <w:pPr>
        <w:spacing w:before="11" w:line="276" w:lineRule="auto"/>
        <w:ind w:left="1117" w:firstLine="0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150498" cy="1711906"/>
            <wp:effectExtent b="0" l="0" r="0" t="0"/>
            <wp:docPr id="2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0498" cy="1711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11" w:line="276" w:lineRule="auto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*Continuar al paso 34*</w:t>
      </w:r>
    </w:p>
    <w:p w:rsidR="00000000" w:rsidDel="00000000" w:rsidP="00000000" w:rsidRDefault="00000000" w:rsidRPr="00000000" w14:paraId="000000BA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11" w:line="276" w:lineRule="auto"/>
        <w:ind w:left="1117" w:firstLine="0"/>
        <w:jc w:val="both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Cuando aplicamos que las comisiones sean pagadas directamente al agente, el proceder es el siguiente:</w:t>
      </w:r>
    </w:p>
    <w:p w:rsidR="00000000" w:rsidDel="00000000" w:rsidP="00000000" w:rsidRDefault="00000000" w:rsidRPr="00000000" w14:paraId="000000BC">
      <w:pPr>
        <w:spacing w:after="240"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Dar click en “Select”:</w:t>
      </w:r>
    </w:p>
    <w:p w:rsidR="00000000" w:rsidDel="00000000" w:rsidP="00000000" w:rsidRDefault="00000000" w:rsidRPr="00000000" w14:paraId="000000BD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429289" cy="1904963"/>
            <wp:effectExtent b="0" l="0" r="0" t="0"/>
            <wp:docPr id="25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289" cy="1904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Seleccionar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“I want commissions to be paid directly to me”:</w:t>
      </w:r>
    </w:p>
    <w:p w:rsidR="00000000" w:rsidDel="00000000" w:rsidP="00000000" w:rsidRDefault="00000000" w:rsidRPr="00000000" w14:paraId="000000BF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309204" cy="1969803"/>
            <wp:effectExtent b="0" l="0" r="0" t="0"/>
            <wp:docPr id="23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9204" cy="1969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Marcar la casilla “Accept &amp; Sign” y click en “Submit”</w:t>
      </w:r>
    </w:p>
    <w:p w:rsidR="00000000" w:rsidDel="00000000" w:rsidP="00000000" w:rsidRDefault="00000000" w:rsidRPr="00000000" w14:paraId="000000C2">
      <w:pPr>
        <w:spacing w:before="11" w:line="276" w:lineRule="auto"/>
        <w:ind w:left="1117" w:firstLine="0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557714" cy="1944048"/>
            <wp:effectExtent b="0" l="0" r="0" t="0"/>
            <wp:docPr id="25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4" cy="194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Seleccionar “General Agents” y dar click en “Select”:</w:t>
      </w:r>
    </w:p>
    <w:p w:rsidR="00000000" w:rsidDel="00000000" w:rsidP="00000000" w:rsidRDefault="00000000" w:rsidRPr="00000000" w14:paraId="000000C5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5173300" cy="1499709"/>
            <wp:effectExtent b="0" l="0" r="0" t="0"/>
            <wp:docPr id="24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300" cy="1499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 continuación, establecer la fecha de efectividad del cambio (El mismo día), click en la lupa y luego digitar el nombre de nuestro upline: MESSER FINANCIAL GROUP, finalmente “Submit”.</w:t>
      </w:r>
    </w:p>
    <w:p w:rsidR="00000000" w:rsidDel="00000000" w:rsidP="00000000" w:rsidRDefault="00000000" w:rsidRPr="00000000" w14:paraId="000000C8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317527" cy="1710049"/>
            <wp:effectExtent b="0" l="0" r="0" t="0"/>
            <wp:docPr id="26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7527" cy="1710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2956434" cy="1502288"/>
            <wp:effectExtent b="0" l="0" r="0" t="0"/>
            <wp:docPr id="24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2"/>
                    <a:srcRect b="26445" l="11889" r="13780" t="15780"/>
                    <a:stretch>
                      <a:fillRect/>
                    </a:stretch>
                  </pic:blipFill>
                  <pic:spPr>
                    <a:xfrm>
                      <a:off x="0" y="0"/>
                      <a:ext cx="2956434" cy="150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3052337" cy="1742201"/>
            <wp:effectExtent b="0" l="0" r="0" t="0"/>
            <wp:docPr id="24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337" cy="1742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before="11" w:line="276" w:lineRule="auto"/>
        <w:ind w:left="1117" w:hanging="360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Una vez asignadas las comisiones respectivamente, procedemos a enviar el correo electrónico al agente y a convertir la oportunidad. </w:t>
      </w:r>
    </w:p>
    <w:p w:rsidR="00000000" w:rsidDel="00000000" w:rsidP="00000000" w:rsidRDefault="00000000" w:rsidRPr="00000000" w14:paraId="000000CE">
      <w:pPr>
        <w:spacing w:before="11" w:line="276" w:lineRule="auto"/>
        <w:ind w:left="1117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11" w:line="276" w:lineRule="auto"/>
        <w:ind w:left="1117" w:firstLine="0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: template 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Aetna Appointment 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sucesfully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 requested</w:t>
      </w:r>
    </w:p>
    <w:p w:rsidR="00000000" w:rsidDel="00000000" w:rsidP="00000000" w:rsidRDefault="00000000" w:rsidRPr="00000000" w14:paraId="000000D0">
      <w:pPr>
        <w:spacing w:before="11" w:line="276" w:lineRule="auto"/>
        <w:ind w:left="1117" w:firstLine="0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before="11" w:line="276" w:lineRule="auto"/>
        <w:ind w:left="1117" w:firstLine="0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</w:rPr>
        <w:drawing>
          <wp:inline distB="114300" distT="114300" distL="114300" distR="114300">
            <wp:extent cx="5734050" cy="4191000"/>
            <wp:effectExtent b="0" l="0" r="0" t="0"/>
            <wp:docPr id="2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before="11" w:line="276" w:lineRule="auto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Se convierte la oportunidad en Salesforce. Se cambia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el stage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converted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y se deja esta nota: 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07-01-2022 Se completó el registro en el PW de Aetna. El agente está listo para vender, se notificó por correo. JulianaP</w:t>
      </w:r>
    </w:p>
    <w:p w:rsidR="00000000" w:rsidDel="00000000" w:rsidP="00000000" w:rsidRDefault="00000000" w:rsidRPr="00000000" w14:paraId="000000D3">
      <w:pPr>
        <w:spacing w:before="11" w:line="276" w:lineRule="auto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before="11" w:line="276" w:lineRule="auto"/>
        <w:ind w:left="1117" w:hanging="360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Dirigirse al contrato generado al convertir la oportunidad y completar los siguientes campos: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before="11" w:line="276" w:lineRule="auto"/>
        <w:ind w:left="1620" w:hanging="36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Contract approval date: El día que se asignaron las comisiones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before="11" w:line="276" w:lineRule="auto"/>
        <w:ind w:left="1620" w:hanging="36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Commission Type: Monthly cuando es ACA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before="11" w:line="276" w:lineRule="auto"/>
        <w:ind w:left="1620" w:hanging="36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Agent Writing Number: Que con Aetna sería el mismo NPN del agente</w:t>
      </w:r>
    </w:p>
    <w:p w:rsidR="00000000" w:rsidDel="00000000" w:rsidP="00000000" w:rsidRDefault="00000000" w:rsidRPr="00000000" w14:paraId="000000D8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3980398" cy="1372370"/>
            <wp:effectExtent b="0" l="0" r="0" t="0"/>
            <wp:docPr id="27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0398" cy="1372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3898866" cy="2501501"/>
            <wp:effectExtent b="0" l="0" r="0" t="0"/>
            <wp:docPr id="26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8866" cy="2501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before="11" w:line="276" w:lineRule="auto"/>
        <w:ind w:left="1117" w:hanging="360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Para agregar estados, se recomienda primero revisar en la plataforma del agente si el estado a agregar aún no aparece dentro de su contrato:</w:t>
      </w:r>
    </w:p>
    <w:p w:rsidR="00000000" w:rsidDel="00000000" w:rsidP="00000000" w:rsidRDefault="00000000" w:rsidRPr="00000000" w14:paraId="000000E0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5107882" cy="1022829"/>
            <wp:effectExtent b="0" l="0" r="0" t="0"/>
            <wp:docPr id="24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7882" cy="1022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774524" cy="2581199"/>
            <wp:effectExtent b="0" l="0" r="0" t="0"/>
            <wp:docPr id="23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4524" cy="2581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before="11" w:line="276" w:lineRule="auto"/>
        <w:ind w:left="1117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Una vez dentro de esta pestaña aparecerá lo siguiente:</w:t>
      </w:r>
    </w:p>
    <w:p w:rsidR="00000000" w:rsidDel="00000000" w:rsidP="00000000" w:rsidRDefault="00000000" w:rsidRPr="00000000" w14:paraId="000000E6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703133" cy="2323394"/>
            <wp:effectExtent b="0" l="0" r="0" t="0"/>
            <wp:docPr id="24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3133" cy="2323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before="11" w:line="276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Si se refleja como RTS entonces se debe convertir la oportunidad, si no, se debe  enviar un correo electrónico a la dirección </w:t>
      </w:r>
      <w:hyperlink r:id="rId59">
        <w:r w:rsidDel="00000000" w:rsidR="00000000" w:rsidRPr="00000000">
          <w:rPr>
            <w:rFonts w:ascii="Work Sans" w:cs="Work Sans" w:eastAsia="Work Sans" w:hAnsi="Work Sans"/>
            <w:color w:val="0000ff"/>
            <w:sz w:val="20"/>
            <w:szCs w:val="20"/>
            <w:u w:val="single"/>
            <w:rtl w:val="0"/>
          </w:rPr>
          <w:t xml:space="preserve">LAAU@aetna.com</w:t>
        </w:r>
      </w:hyperlink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con un adjunto de la licencia en el estado que se va a solicitar agregar: </w:t>
      </w:r>
    </w:p>
    <w:p w:rsidR="00000000" w:rsidDel="00000000" w:rsidP="00000000" w:rsidRDefault="00000000" w:rsidRPr="00000000" w14:paraId="000000EB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465918" cy="2446271"/>
            <wp:effectExtent b="0" l="0" r="0" t="0"/>
            <wp:docPr id="23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5918" cy="2446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Y se deja la oportunidad en carrier confirmation con nota: Add state solicitado al carrier por correo. </w:t>
      </w:r>
    </w:p>
    <w:p w:rsidR="00000000" w:rsidDel="00000000" w:rsidP="00000000" w:rsidRDefault="00000000" w:rsidRPr="00000000" w14:paraId="000000EE">
      <w:pPr>
        <w:spacing w:before="11" w:line="276" w:lineRule="auto"/>
        <w:ind w:left="1117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before="11" w:line="276" w:lineRule="auto"/>
        <w:ind w:left="1117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Aetna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nos enviará un correo de vuelta confirmando que el estado quedó agregado a la contratación del agente.</w:t>
      </w:r>
    </w:p>
    <w:p w:rsidR="00000000" w:rsidDel="00000000" w:rsidP="00000000" w:rsidRDefault="00000000" w:rsidRPr="00000000" w14:paraId="000000F0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before="11" w:line="276" w:lineRule="auto"/>
        <w:ind w:left="1117" w:hanging="360"/>
        <w:rPr/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Finalmente Proceder a convertir la oportunidad y completar los datos requeridos desde el contrato generado.</w:t>
      </w:r>
    </w:p>
    <w:p w:rsidR="00000000" w:rsidDel="00000000" w:rsidP="00000000" w:rsidRDefault="00000000" w:rsidRPr="00000000" w14:paraId="000000F2">
      <w:pPr>
        <w:spacing w:before="11" w:line="276" w:lineRule="auto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before="11" w:line="276" w:lineRule="auto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VARIANTES: 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Cssos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 Especiales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before="11" w:line="276" w:lineRule="auto"/>
        <w:ind w:left="720" w:hanging="36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Onboarding request already Exist: Debe ser solucionado por el agente, puede ser un problema con su licencia o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indole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similar, sin embargo el mecanismo es una llamada a broker support de Aetna o por email a </w:t>
      </w:r>
      <w:hyperlink r:id="rId61">
        <w:r w:rsidDel="00000000" w:rsidR="00000000" w:rsidRPr="00000000">
          <w:rPr>
            <w:rFonts w:ascii="Work Sans" w:cs="Work Sans" w:eastAsia="Work Sans" w:hAnsi="Work Sans"/>
            <w:color w:val="1155cc"/>
            <w:sz w:val="20"/>
            <w:szCs w:val="20"/>
            <w:u w:val="single"/>
            <w:rtl w:val="0"/>
          </w:rPr>
          <w:t xml:space="preserve">LAAU@aetna.com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before="11" w:line="276" w:lineRule="auto"/>
        <w:ind w:left="720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2857500" cy="1181100"/>
            <wp:effectExtent b="0" l="0" r="0" t="0"/>
            <wp:docPr id="23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before="11" w:line="276" w:lineRule="auto"/>
        <w:ind w:left="720" w:hanging="36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Record Already Exist: ya el agente tiene o tuvo el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producer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world activo y deben solicitarse las credenciales para continuar.</w:t>
      </w:r>
    </w:p>
    <w:p w:rsidR="00000000" w:rsidDel="00000000" w:rsidP="00000000" w:rsidRDefault="00000000" w:rsidRPr="00000000" w14:paraId="000000F7">
      <w:pPr>
        <w:spacing w:before="11" w:line="276" w:lineRule="auto"/>
        <w:ind w:left="720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2838450" cy="1219200"/>
            <wp:effectExtent b="0" l="0" r="0" t="0"/>
            <wp:docPr id="2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before="11" w:line="276" w:lineRule="auto"/>
        <w:ind w:left="720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before="11" w:line="276" w:lineRule="auto"/>
        <w:ind w:left="720" w:hanging="36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Access denied: Se debe a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expiracion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del tiempo para completar el contrato, se debe llamar al carrier para recuperar acceso a la plataforma.</w:t>
      </w:r>
    </w:p>
    <w:p w:rsidR="00000000" w:rsidDel="00000000" w:rsidP="00000000" w:rsidRDefault="00000000" w:rsidRPr="00000000" w14:paraId="000000FA">
      <w:pPr>
        <w:spacing w:before="11" w:line="276" w:lineRule="auto"/>
        <w:ind w:left="720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390073" cy="1764499"/>
            <wp:effectExtent b="0" l="0" r="0" t="0"/>
            <wp:docPr id="24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0073" cy="1764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before="11" w:line="276" w:lineRule="auto"/>
        <w:ind w:left="720" w:hanging="36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Mission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Acomplished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: El agente ya completo el registro o contrato en Producer World y debemos solicitar credenciales para confirmar la correcta configuración de assignment of commissions.</w:t>
      </w:r>
    </w:p>
    <w:p w:rsidR="00000000" w:rsidDel="00000000" w:rsidP="00000000" w:rsidRDefault="00000000" w:rsidRPr="00000000" w14:paraId="000000FC">
      <w:pPr>
        <w:spacing w:before="11" w:line="276" w:lineRule="auto"/>
        <w:ind w:left="720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942523" cy="2084761"/>
            <wp:effectExtent b="0" l="0" r="0" t="0"/>
            <wp:docPr id="24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2523" cy="2084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before="11" w:line="276" w:lineRule="auto"/>
        <w:ind w:left="720" w:hanging="36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Something went wrong: Debe llamar a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aetna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para solicitar ingreso al portal.</w:t>
      </w:r>
    </w:p>
    <w:p w:rsidR="00000000" w:rsidDel="00000000" w:rsidP="00000000" w:rsidRDefault="00000000" w:rsidRPr="00000000" w14:paraId="000000FE">
      <w:pPr>
        <w:spacing w:before="11" w:line="276" w:lineRule="auto"/>
        <w:ind w:left="720" w:firstLine="0"/>
        <w:rPr>
          <w:rFonts w:ascii="Work Sans" w:cs="Work Sans" w:eastAsia="Work Sans" w:hAnsi="Work Sans"/>
          <w:b w:val="1"/>
          <w:color w:val="063796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3733800" cy="2143125"/>
            <wp:effectExtent b="0" l="0" r="0" t="0"/>
            <wp:docPr id="25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headerReference r:id="rId67" w:type="default"/>
      <w:headerReference r:id="rId68" w:type="first"/>
      <w:headerReference r:id="rId69" w:type="even"/>
      <w:footerReference r:id="rId70" w:type="default"/>
      <w:footerReference r:id="rId71" w:type="first"/>
      <w:footerReference r:id="rId72" w:type="even"/>
      <w:pgSz w:h="15840" w:w="12240" w:orient="portrait"/>
      <w:pgMar w:bottom="1418" w:top="1701" w:left="1134" w:right="1134" w:header="713" w:footer="5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  <w:font w:name="Source Serif Pro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5"/>
        <w:szCs w:val="15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292100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216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521520" y="3775555"/>
                        <a:ext cx="564896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292100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216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406400</wp:posOffset>
              </wp:positionH>
              <wp:positionV relativeFrom="paragraph">
                <wp:posOffset>9461500</wp:posOffset>
              </wp:positionV>
              <wp:extent cx="5643245" cy="375285"/>
              <wp:effectExtent b="0" l="0" r="0" t="0"/>
              <wp:wrapNone/>
              <wp:docPr id="217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543428" y="3611408"/>
                        <a:ext cx="560514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6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Work Sans" w:cs="Work Sans" w:eastAsia="Work Sans" w:hAnsi="Work Sans"/>
                              <w:b w:val="0"/>
                              <w:i w:val="0"/>
                              <w:smallCaps w:val="0"/>
                              <w:strike w:val="0"/>
                              <w:color w:val="4a452a"/>
                              <w:sz w:val="16"/>
                              <w:vertAlign w:val="baseline"/>
                            </w:rPr>
                            <w:t xml:space="preserve">©Queda prohibida la reproducción total o parcial de este documento por cualquier medio sin el consentimiento previo y por escrito de CLARO INSURANCE.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406400</wp:posOffset>
              </wp:positionH>
              <wp:positionV relativeFrom="paragraph">
                <wp:posOffset>9461500</wp:posOffset>
              </wp:positionV>
              <wp:extent cx="5643245" cy="375285"/>
              <wp:effectExtent b="0" l="0" r="0" t="0"/>
              <wp:wrapNone/>
              <wp:docPr id="217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43245" cy="375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1266825</wp:posOffset>
          </wp:positionV>
          <wp:extent cx="6332220" cy="4559300"/>
          <wp:effectExtent b="0" l="0" r="0" t="0"/>
          <wp:wrapNone/>
          <wp:docPr id="257" name="image31.png"/>
          <a:graphic>
            <a:graphicData uri="http://schemas.openxmlformats.org/drawingml/2006/picture">
              <pic:pic>
                <pic:nvPicPr>
                  <pic:cNvPr id="0" name="image3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32220" cy="4559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10174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172"/>
      <w:gridCol w:w="1265"/>
      <w:tblGridChange w:id="0">
        <w:tblGrid>
          <w:gridCol w:w="2427"/>
          <w:gridCol w:w="5310"/>
          <w:gridCol w:w="1172"/>
          <w:gridCol w:w="1265"/>
        </w:tblGrid>
      </w:tblGridChange>
    </w:tblGrid>
    <w:tr>
      <w:trPr>
        <w:cantSplit w:val="0"/>
        <w:trHeight w:val="79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10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-572131</wp:posOffset>
                </wp:positionH>
                <wp:positionV relativeFrom="paragraph">
                  <wp:posOffset>0</wp:posOffset>
                </wp:positionV>
                <wp:extent cx="1219200" cy="413657"/>
                <wp:effectExtent b="0" l="0" r="0" t="0"/>
                <wp:wrapNone/>
                <wp:docPr id="255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10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INSTRUCTIVO PARA </w:t>
          </w:r>
        </w:p>
      </w:tc>
      <w:tc>
        <w:tcPr/>
        <w:p w:rsidR="00000000" w:rsidDel="00000000" w:rsidP="00000000" w:rsidRDefault="00000000" w:rsidRPr="00000000" w14:paraId="0000010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3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104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-I-01</w:t>
          </w:r>
        </w:p>
      </w:tc>
      <w:tc>
        <w:tcPr/>
        <w:p w:rsidR="00000000" w:rsidDel="00000000" w:rsidP="00000000" w:rsidRDefault="00000000" w:rsidRPr="00000000" w14:paraId="0000010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1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08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Operaciones</w:t>
          </w:r>
        </w:p>
      </w:tc>
      <w:tc>
        <w:tcPr/>
        <w:p w:rsidR="00000000" w:rsidDel="00000000" w:rsidP="00000000" w:rsidRDefault="00000000" w:rsidRPr="00000000" w14:paraId="0000010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12/10/2022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00" w:lineRule="auto"/>
            <w:ind w:left="198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Page 1 de 12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Work Sans" w:cs="Work Sans" w:eastAsia="Work Sans" w:hAnsi="Work Sans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10340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253"/>
      <w:gridCol w:w="1350"/>
      <w:tblGridChange w:id="0">
        <w:tblGrid>
          <w:gridCol w:w="2427"/>
          <w:gridCol w:w="5310"/>
          <w:gridCol w:w="1253"/>
          <w:gridCol w:w="1350"/>
        </w:tblGrid>
      </w:tblGridChange>
    </w:tblGrid>
    <w:tr>
      <w:trPr>
        <w:cantSplit w:val="0"/>
        <w:trHeight w:val="799" w:hRule="atLeast"/>
        <w:tblHeader w:val="1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10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152400</wp:posOffset>
                </wp:positionV>
                <wp:extent cx="1219200" cy="413657"/>
                <wp:effectExtent b="0" l="0" r="0" t="0"/>
                <wp:wrapNone/>
                <wp:docPr id="256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0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 GESTIÓN DE CONTRATOS CON AETNA ACA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1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1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112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CM-IN-14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1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right="301"/>
            <w:jc w:val="center"/>
            <w:rPr>
              <w:rFonts w:ascii="Source Serif Pro" w:cs="Source Serif Pro" w:eastAsia="Source Serif Pro" w:hAnsi="Source Serif Pro"/>
              <w:color w:val="3a3838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Versión:</w:t>
          </w:r>
        </w:p>
        <w:p w:rsidR="00000000" w:rsidDel="00000000" w:rsidP="00000000" w:rsidRDefault="00000000" w:rsidRPr="00000000" w14:paraId="0000011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right="301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1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1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17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Operaciones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1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2/2024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1A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11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02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402" w:hanging="360"/>
      </w:pPr>
      <w:rPr>
        <w:b w:val="1"/>
      </w:rPr>
    </w:lvl>
    <w:lvl w:ilvl="2">
      <w:start w:val="0"/>
      <w:numFmt w:val="bullet"/>
      <w:lvlText w:val=""/>
      <w:lvlJc w:val="left"/>
      <w:pPr>
        <w:ind w:left="1402" w:hanging="360"/>
      </w:pPr>
      <w:rPr/>
    </w:lvl>
    <w:lvl w:ilvl="3">
      <w:start w:val="0"/>
      <w:numFmt w:val="bullet"/>
      <w:lvlText w:val="•"/>
      <w:lvlJc w:val="left"/>
      <w:pPr>
        <w:ind w:left="3346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93" w:hanging="360"/>
      </w:pPr>
      <w:rPr/>
    </w:lvl>
    <w:lvl w:ilvl="6">
      <w:start w:val="0"/>
      <w:numFmt w:val="bullet"/>
      <w:lvlText w:val="•"/>
      <w:lvlJc w:val="left"/>
      <w:pPr>
        <w:ind w:left="6266" w:hanging="360"/>
      </w:pPr>
      <w:rPr/>
    </w:lvl>
    <w:lvl w:ilvl="7">
      <w:start w:val="0"/>
      <w:numFmt w:val="bullet"/>
      <w:lvlText w:val="•"/>
      <w:lvlJc w:val="left"/>
      <w:pPr>
        <w:ind w:left="7240" w:hanging="360"/>
      </w:pPr>
      <w:rPr/>
    </w:lvl>
    <w:lvl w:ilvl="8">
      <w:start w:val="0"/>
      <w:numFmt w:val="bullet"/>
      <w:lvlText w:val="•"/>
      <w:lvlJc w:val="left"/>
      <w:pPr>
        <w:ind w:left="8213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11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837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abstractNum w:abstractNumId="5">
    <w:lvl w:ilvl="0">
      <w:start w:val="1"/>
      <w:numFmt w:val="decimal"/>
      <w:lvlText w:val="%1."/>
      <w:lvlJc w:val="right"/>
      <w:pPr>
        <w:ind w:left="1117" w:hanging="360"/>
      </w:pPr>
      <w:rPr>
        <w:rFonts w:ascii="Work Sans" w:cs="Work Sans" w:eastAsia="Work Sans" w:hAnsi="Work Sans"/>
        <w:sz w:val="20"/>
        <w:szCs w:val="20"/>
      </w:rPr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11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837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  <w:qFormat w:val="1"/>
    <w:rPr>
      <w:lang w:val="es-ES"/>
    </w:rPr>
  </w:style>
  <w:style w:type="paragraph" w:styleId="Ttulo1">
    <w:name w:val="heading 1"/>
    <w:aliases w:val="Título Claro"/>
    <w:basedOn w:val="Normal"/>
    <w:link w:val="Ttulo1Car"/>
    <w:uiPriority w:val="9"/>
    <w:qFormat w:val="1"/>
    <w:pPr>
      <w:spacing w:before="52"/>
      <w:ind w:left="1402" w:hanging="361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uiPriority w:val="9"/>
    <w:semiHidden w:val="1"/>
    <w:unhideWhenUsed w:val="1"/>
    <w:qFormat w:val="1"/>
    <w:pPr>
      <w:ind w:left="1402" w:hanging="361"/>
      <w:outlineLvl w:val="1"/>
    </w:pPr>
    <w:rPr>
      <w:b w:val="1"/>
      <w:bCs w:val="1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before="133"/>
      <w:ind w:left="2140" w:right="2100"/>
      <w:jc w:val="center"/>
    </w:pPr>
    <w:rPr>
      <w:b w:val="1"/>
      <w:bCs w:val="1"/>
      <w:sz w:val="48"/>
      <w:szCs w:val="48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120"/>
      <w:ind w:left="1121" w:hanging="440"/>
    </w:pPr>
  </w:style>
  <w:style w:type="paragraph" w:styleId="TDC2">
    <w:name w:val="toc 2"/>
    <w:basedOn w:val="Normal"/>
    <w:uiPriority w:val="1"/>
    <w:qFormat w:val="1"/>
    <w:pPr>
      <w:spacing w:before="120"/>
      <w:ind w:left="1562" w:hanging="661"/>
    </w:p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40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6260F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6260F"/>
    <w:rPr>
      <w:rFonts w:ascii="Calibri" w:cs="Calibri" w:eastAsia="Calibri" w:hAnsi="Calibri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DB1B86"/>
    <w:rPr>
      <w:color w:val="0000ff"/>
      <w:u w:val="single"/>
    </w:rPr>
  </w:style>
  <w:style w:type="table" w:styleId="Tablaconcuadrcula1clara-nfasis4">
    <w:name w:val="Grid Table 1 Light Accent 4"/>
    <w:basedOn w:val="Tablanormal"/>
    <w:uiPriority w:val="46"/>
    <w:rsid w:val="00C240F8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  <w:lang w:eastAsia="es-CO"/>
    </w:rPr>
    <w:tblPr>
      <w:tblStyleRowBandSize w:val="1"/>
      <w:tblStyleColBandSize w:val="1"/>
      <w:tblBorders>
        <w:top w:color="ccc0d9" w:space="0" w:sz="4" w:themeColor="accent4" w:themeTint="000066" w:val="single"/>
        <w:left w:color="ccc0d9" w:space="0" w:sz="4" w:themeColor="accent4" w:themeTint="000066" w:val="single"/>
        <w:bottom w:color="ccc0d9" w:space="0" w:sz="4" w:themeColor="accent4" w:themeTint="000066" w:val="single"/>
        <w:right w:color="ccc0d9" w:space="0" w:sz="4" w:themeColor="accent4" w:themeTint="000066" w:val="single"/>
        <w:insideH w:color="ccc0d9" w:space="0" w:sz="4" w:themeColor="accent4" w:themeTint="000066" w:val="single"/>
        <w:insideV w:color="ccc0d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a1c7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a1c7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F1570"/>
    <w:rPr>
      <w:color w:val="800080" w:themeColor="followedHyperlink"/>
      <w:u w:val="single"/>
    </w:rPr>
  </w:style>
  <w:style w:type="character" w:styleId="Ttulo1Car" w:customStyle="1">
    <w:name w:val="Título 1 Car"/>
    <w:aliases w:val="Título Claro Car"/>
    <w:basedOn w:val="Fuentedeprrafopredeter"/>
    <w:link w:val="Ttulo1"/>
    <w:uiPriority w:val="9"/>
    <w:rsid w:val="002F1570"/>
    <w:rPr>
      <w:rFonts w:ascii="Calibri" w:cs="Calibri" w:eastAsia="Calibri" w:hAnsi="Calibri"/>
      <w:b w:val="1"/>
      <w:bCs w:val="1"/>
      <w:sz w:val="24"/>
      <w:szCs w:val="24"/>
      <w:lang w:val="es-ES"/>
    </w:rPr>
  </w:style>
  <w:style w:type="table" w:styleId="Tablaconcuadrcula4-nfasis6">
    <w:name w:val="Grid Table 4 Accent 6"/>
    <w:basedOn w:val="Tablanormal"/>
    <w:uiPriority w:val="49"/>
    <w:rsid w:val="0005559E"/>
    <w:tblPr>
      <w:tblStyleRowBandSize w:val="1"/>
      <w:tblStyleColBandSize w:val="1"/>
      <w:tblBorders>
        <w:top w:color="fabf8f" w:space="0" w:sz="4" w:themeColor="accent6" w:themeTint="000099" w:val="single"/>
        <w:left w:color="fabf8f" w:space="0" w:sz="4" w:themeColor="accent6" w:themeTint="000099" w:val="single"/>
        <w:bottom w:color="fabf8f" w:space="0" w:sz="4" w:themeColor="accent6" w:themeTint="000099" w:val="single"/>
        <w:right w:color="fabf8f" w:space="0" w:sz="4" w:themeColor="accent6" w:themeTint="000099" w:val="single"/>
        <w:insideH w:color="fabf8f" w:space="0" w:sz="4" w:themeColor="accent6" w:themeTint="000099" w:val="single"/>
        <w:insideV w:color="fabf8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9d9" w:themeFill="accent6" w:themeFillTint="000033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Tablaconcuadrcula5oscura-nfasis6">
    <w:name w:val="Grid Table 5 Dark Accent 6"/>
    <w:basedOn w:val="Tablanormal"/>
    <w:uiPriority w:val="50"/>
    <w:rsid w:val="0005559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d4b4" w:themeFill="accent6" w:themeFillTint="000066" w:val="clear"/>
      </w:tcPr>
    </w:tblStyle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067CA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733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7334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3347"/>
    <w:rPr>
      <w:rFonts w:ascii="Calibri" w:cs="Calibri" w:eastAsia="Calibri" w:hAnsi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7334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73347"/>
    <w:rPr>
      <w:rFonts w:ascii="Calibri" w:cs="Calibri" w:eastAsia="Calibri" w:hAnsi="Calibri"/>
      <w:b w:val="1"/>
      <w:bCs w:val="1"/>
      <w:sz w:val="20"/>
      <w:szCs w:val="20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74E6E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EC"/>
    </w:rPr>
  </w:style>
  <w:style w:type="paragraph" w:styleId="Parrafoclaro" w:customStyle="1">
    <w:name w:val="Parrafo claro"/>
    <w:basedOn w:val="Textoindependiente"/>
    <w:link w:val="ParrafoclaroCar"/>
    <w:qFormat w:val="1"/>
    <w:rsid w:val="00195FE1"/>
    <w:pPr>
      <w:spacing w:before="11" w:line="276" w:lineRule="auto"/>
      <w:ind w:left="397"/>
      <w:jc w:val="both"/>
    </w:pPr>
    <w:rPr>
      <w:rFonts w:ascii="Work Sans" w:hAnsi="Work Sans"/>
      <w:spacing w:val="-1"/>
      <w:sz w:val="20"/>
      <w:szCs w:val="20"/>
      <w:lang w:val="es-EC"/>
    </w:rPr>
  </w:style>
  <w:style w:type="character" w:styleId="ParrafoclaroCar" w:customStyle="1">
    <w:name w:val="Parrafo claro Car"/>
    <w:basedOn w:val="Fuentedeprrafopredeter"/>
    <w:link w:val="Parrafoclaro"/>
    <w:rsid w:val="00195FE1"/>
    <w:rPr>
      <w:rFonts w:ascii="Work Sans" w:cs="Calibri" w:eastAsia="Calibri" w:hAnsi="Work Sans"/>
      <w:spacing w:val="-1"/>
      <w:sz w:val="20"/>
      <w:szCs w:val="20"/>
      <w:lang w:val="es-EC"/>
    </w:rPr>
  </w:style>
  <w:style w:type="character" w:styleId="ts-alignment-element" w:customStyle="1">
    <w:name w:val="ts-alignment-element"/>
    <w:basedOn w:val="Fuentedeprrafopredeter"/>
    <w:rsid w:val="004F108D"/>
  </w:style>
  <w:style w:type="character" w:styleId="ts-alignment-element-highlighted" w:customStyle="1">
    <w:name w:val="ts-alignment-element-highlighted"/>
    <w:basedOn w:val="Fuentedeprrafopredeter"/>
    <w:rsid w:val="00EB6C8E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3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table" w:styleId="a4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42" Type="http://schemas.openxmlformats.org/officeDocument/2006/relationships/image" Target="media/image45.png"/><Relationship Id="rId41" Type="http://schemas.openxmlformats.org/officeDocument/2006/relationships/image" Target="media/image40.png"/><Relationship Id="rId44" Type="http://schemas.openxmlformats.org/officeDocument/2006/relationships/image" Target="media/image46.png"/><Relationship Id="rId43" Type="http://schemas.openxmlformats.org/officeDocument/2006/relationships/image" Target="media/image39.png"/><Relationship Id="rId46" Type="http://schemas.openxmlformats.org/officeDocument/2006/relationships/image" Target="media/image20.png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48" Type="http://schemas.openxmlformats.org/officeDocument/2006/relationships/image" Target="media/image18.png"/><Relationship Id="rId47" Type="http://schemas.openxmlformats.org/officeDocument/2006/relationships/image" Target="media/image47.png"/><Relationship Id="rId49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benavides@claroinsurance.com" TargetMode="External"/><Relationship Id="rId8" Type="http://schemas.openxmlformats.org/officeDocument/2006/relationships/hyperlink" Target="https://www.aetna.com/content/dam/aetna/pdfs/aetnacom/insurance-producer/document-library/commercial-products-onboarding-tool-guide.pdf" TargetMode="External"/><Relationship Id="rId72" Type="http://schemas.openxmlformats.org/officeDocument/2006/relationships/footer" Target="footer2.xml"/><Relationship Id="rId31" Type="http://schemas.openxmlformats.org/officeDocument/2006/relationships/image" Target="media/image9.png"/><Relationship Id="rId30" Type="http://schemas.openxmlformats.org/officeDocument/2006/relationships/image" Target="media/image6.png"/><Relationship Id="rId33" Type="http://schemas.openxmlformats.org/officeDocument/2006/relationships/image" Target="media/image34.png"/><Relationship Id="rId32" Type="http://schemas.openxmlformats.org/officeDocument/2006/relationships/image" Target="media/image52.png"/><Relationship Id="rId35" Type="http://schemas.openxmlformats.org/officeDocument/2006/relationships/image" Target="media/image11.png"/><Relationship Id="rId34" Type="http://schemas.openxmlformats.org/officeDocument/2006/relationships/image" Target="media/image12.png"/><Relationship Id="rId71" Type="http://schemas.openxmlformats.org/officeDocument/2006/relationships/footer" Target="footer3.xml"/><Relationship Id="rId70" Type="http://schemas.openxmlformats.org/officeDocument/2006/relationships/footer" Target="footer1.xml"/><Relationship Id="rId37" Type="http://schemas.openxmlformats.org/officeDocument/2006/relationships/hyperlink" Target="https://www.aetna.com/producer_public/login.fcc?TYPE=33554433&amp;REALMOID=06-aab84995-cc4b-11d5-8cb8-0008c7df6a81&amp;GUID=&amp;SMAUTHREASON=0&amp;METHOD=GET&amp;SMAGENTNAME=-SM-Vkd3CSHVbiUiKN6bT8tPJ8bygxNiAjxDs3%2fNbI5peuL6%2bYSVoJomN51cID11EtZC&amp;TARGET=-SM-https%3a%2f%2fwww%2eaetna%2ecom%2fproducer%2fivl%2frts%2flanding%2edo" TargetMode="External"/><Relationship Id="rId36" Type="http://schemas.openxmlformats.org/officeDocument/2006/relationships/image" Target="media/image8.png"/><Relationship Id="rId39" Type="http://schemas.openxmlformats.org/officeDocument/2006/relationships/image" Target="media/image44.png"/><Relationship Id="rId38" Type="http://schemas.openxmlformats.org/officeDocument/2006/relationships/image" Target="media/image36.png"/><Relationship Id="rId62" Type="http://schemas.openxmlformats.org/officeDocument/2006/relationships/image" Target="media/image13.png"/><Relationship Id="rId61" Type="http://schemas.openxmlformats.org/officeDocument/2006/relationships/hyperlink" Target="mailto:LAAU@aetna.com" TargetMode="External"/><Relationship Id="rId20" Type="http://schemas.openxmlformats.org/officeDocument/2006/relationships/image" Target="media/image32.png"/><Relationship Id="rId64" Type="http://schemas.openxmlformats.org/officeDocument/2006/relationships/image" Target="media/image24.png"/><Relationship Id="rId63" Type="http://schemas.openxmlformats.org/officeDocument/2006/relationships/image" Target="media/image43.png"/><Relationship Id="rId22" Type="http://schemas.openxmlformats.org/officeDocument/2006/relationships/image" Target="media/image27.png"/><Relationship Id="rId66" Type="http://schemas.openxmlformats.org/officeDocument/2006/relationships/image" Target="media/image28.png"/><Relationship Id="rId21" Type="http://schemas.openxmlformats.org/officeDocument/2006/relationships/image" Target="media/image49.png"/><Relationship Id="rId65" Type="http://schemas.openxmlformats.org/officeDocument/2006/relationships/image" Target="media/image30.png"/><Relationship Id="rId24" Type="http://schemas.openxmlformats.org/officeDocument/2006/relationships/image" Target="media/image25.png"/><Relationship Id="rId68" Type="http://schemas.openxmlformats.org/officeDocument/2006/relationships/header" Target="header1.xml"/><Relationship Id="rId23" Type="http://schemas.openxmlformats.org/officeDocument/2006/relationships/image" Target="media/image48.png"/><Relationship Id="rId67" Type="http://schemas.openxmlformats.org/officeDocument/2006/relationships/header" Target="header2.xml"/><Relationship Id="rId60" Type="http://schemas.openxmlformats.org/officeDocument/2006/relationships/image" Target="media/image10.png"/><Relationship Id="rId26" Type="http://schemas.openxmlformats.org/officeDocument/2006/relationships/image" Target="media/image3.png"/><Relationship Id="rId25" Type="http://schemas.openxmlformats.org/officeDocument/2006/relationships/image" Target="media/image1.png"/><Relationship Id="rId69" Type="http://schemas.openxmlformats.org/officeDocument/2006/relationships/header" Target="header3.xml"/><Relationship Id="rId28" Type="http://schemas.openxmlformats.org/officeDocument/2006/relationships/image" Target="media/image2.png"/><Relationship Id="rId27" Type="http://schemas.openxmlformats.org/officeDocument/2006/relationships/image" Target="media/image5.png"/><Relationship Id="rId29" Type="http://schemas.openxmlformats.org/officeDocument/2006/relationships/image" Target="media/image21.png"/><Relationship Id="rId51" Type="http://schemas.openxmlformats.org/officeDocument/2006/relationships/image" Target="media/image38.png"/><Relationship Id="rId50" Type="http://schemas.openxmlformats.org/officeDocument/2006/relationships/image" Target="media/image23.png"/><Relationship Id="rId53" Type="http://schemas.openxmlformats.org/officeDocument/2006/relationships/image" Target="media/image17.png"/><Relationship Id="rId52" Type="http://schemas.openxmlformats.org/officeDocument/2006/relationships/image" Target="media/image51.png"/><Relationship Id="rId11" Type="http://schemas.openxmlformats.org/officeDocument/2006/relationships/image" Target="media/image53.png"/><Relationship Id="rId55" Type="http://schemas.openxmlformats.org/officeDocument/2006/relationships/image" Target="media/image41.png"/><Relationship Id="rId10" Type="http://schemas.openxmlformats.org/officeDocument/2006/relationships/image" Target="media/image54.png"/><Relationship Id="rId54" Type="http://schemas.openxmlformats.org/officeDocument/2006/relationships/image" Target="media/image35.png"/><Relationship Id="rId13" Type="http://schemas.openxmlformats.org/officeDocument/2006/relationships/hyperlink" Target="https://www.aetna.com/producer_public/cob/start.do" TargetMode="External"/><Relationship Id="rId57" Type="http://schemas.openxmlformats.org/officeDocument/2006/relationships/image" Target="media/image15.png"/><Relationship Id="rId12" Type="http://schemas.openxmlformats.org/officeDocument/2006/relationships/hyperlink" Target="https://surelc.surancebay.com/bga/add-producer" TargetMode="External"/><Relationship Id="rId56" Type="http://schemas.openxmlformats.org/officeDocument/2006/relationships/image" Target="media/image42.png"/><Relationship Id="rId15" Type="http://schemas.openxmlformats.org/officeDocument/2006/relationships/image" Target="media/image14.png"/><Relationship Id="rId59" Type="http://schemas.openxmlformats.org/officeDocument/2006/relationships/hyperlink" Target="mailto:LAAU@aetna.com" TargetMode="External"/><Relationship Id="rId14" Type="http://schemas.openxmlformats.org/officeDocument/2006/relationships/hyperlink" Target="https://licenseesearch.fldfs.com/?source=1" TargetMode="External"/><Relationship Id="rId58" Type="http://schemas.openxmlformats.org/officeDocument/2006/relationships/image" Target="media/image26.png"/><Relationship Id="rId17" Type="http://schemas.openxmlformats.org/officeDocument/2006/relationships/image" Target="media/image19.png"/><Relationship Id="rId16" Type="http://schemas.openxmlformats.org/officeDocument/2006/relationships/image" Target="media/image37.png"/><Relationship Id="rId19" Type="http://schemas.openxmlformats.org/officeDocument/2006/relationships/image" Target="media/image22.png"/><Relationship Id="rId18" Type="http://schemas.openxmlformats.org/officeDocument/2006/relationships/image" Target="media/image5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5.png"/><Relationship Id="rId2" Type="http://schemas.openxmlformats.org/officeDocument/2006/relationships/image" Target="media/image56.png"/><Relationship Id="rId3" Type="http://schemas.openxmlformats.org/officeDocument/2006/relationships/image" Target="media/image3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Z5yzbvB93VDSUIiNXpndROeIIQ==">CgMxLjAyCWguMXQzaDVzZjIJaC40ZDM0b2c4MgloLjJzOGV5bzEyCWguMTdkcDh2dTIJaC4zcmRjcmpuMgloLjJldDkycDAyCWguMjZpbjFyZzIIaC5sbnhiejk4AHIhMW44NHlZM1pSdmNpNnhUSjFuVk1rMlRFdEFrbmpmaGpC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2022-10-12T15:42:00Z</dcterms:created>
  <dc:creator>Juan Esteban 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2022-08-23T00:00:00Z</vt:filetime>
  </property>
</Properties>
</file>