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Source Serif Pro" w:cs="Source Serif Pro" w:eastAsia="Source Serif Pro" w:hAnsi="Source Serif Pro"/>
          <w:b w:val="1"/>
          <w:color w:val="063796"/>
          <w:sz w:val="24"/>
          <w:szCs w:val="24"/>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none" w:pos="12000"/>
            </w:tabs>
            <w:spacing w:before="60" w:lineRule="auto"/>
            <w:rPr>
              <w:rFonts w:ascii="Work Sans" w:cs="Work Sans" w:eastAsia="Work Sans" w:hAnsi="Work Sans"/>
              <w:sz w:val="20"/>
              <w:szCs w:val="2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sz w:val="20"/>
                <w:szCs w:val="20"/>
                <w:rtl w:val="0"/>
              </w:rPr>
              <w:t xml:space="preserve">CHANGE CONTROL</w:t>
              <w:tab/>
              <w:t xml:space="preserve">1</w:t>
            </w:r>
          </w:hyperlink>
          <w:r w:rsidDel="00000000" w:rsidR="00000000" w:rsidRPr="00000000">
            <w:rPr>
              <w:rtl w:val="0"/>
            </w:rPr>
          </w:r>
        </w:p>
        <w:p w:rsidR="00000000" w:rsidDel="00000000" w:rsidP="00000000" w:rsidRDefault="00000000" w:rsidRPr="00000000" w14:paraId="00000004">
          <w:pPr>
            <w:tabs>
              <w:tab w:val="right" w:leader="none" w:pos="12000"/>
            </w:tabs>
            <w:spacing w:before="60" w:lineRule="auto"/>
            <w:rPr>
              <w:rFonts w:ascii="Work Sans" w:cs="Work Sans" w:eastAsia="Work Sans" w:hAnsi="Work Sans"/>
              <w:sz w:val="20"/>
              <w:szCs w:val="20"/>
            </w:rPr>
          </w:pPr>
          <w:hyperlink w:anchor="_heading=h.30j0zll">
            <w:r w:rsidDel="00000000" w:rsidR="00000000" w:rsidRPr="00000000">
              <w:rPr>
                <w:rFonts w:ascii="Work Sans" w:cs="Work Sans" w:eastAsia="Work Sans" w:hAnsi="Work Sans"/>
                <w:sz w:val="20"/>
                <w:szCs w:val="20"/>
                <w:rtl w:val="0"/>
              </w:rPr>
              <w:t xml:space="preserve">1. OBJECTIVE</w:t>
              <w:tab/>
              <w:t xml:space="preserve">1</w:t>
            </w:r>
          </w:hyperlink>
          <w:r w:rsidDel="00000000" w:rsidR="00000000" w:rsidRPr="00000000">
            <w:rPr>
              <w:rtl w:val="0"/>
            </w:rPr>
          </w:r>
        </w:p>
        <w:p w:rsidR="00000000" w:rsidDel="00000000" w:rsidP="00000000" w:rsidRDefault="00000000" w:rsidRPr="00000000" w14:paraId="00000005">
          <w:pPr>
            <w:tabs>
              <w:tab w:val="right" w:leader="none" w:pos="12000"/>
            </w:tabs>
            <w:spacing w:before="60" w:lineRule="auto"/>
            <w:rPr>
              <w:rFonts w:ascii="Work Sans" w:cs="Work Sans" w:eastAsia="Work Sans" w:hAnsi="Work Sans"/>
              <w:sz w:val="20"/>
              <w:szCs w:val="20"/>
            </w:rPr>
          </w:pPr>
          <w:hyperlink w:anchor="_heading=">
            <w:r w:rsidDel="00000000" w:rsidR="00000000" w:rsidRPr="00000000">
              <w:rPr>
                <w:rFonts w:ascii="Work Sans" w:cs="Work Sans" w:eastAsia="Work Sans" w:hAnsi="Work Sans"/>
                <w:sz w:val="20"/>
                <w:szCs w:val="20"/>
                <w:rtl w:val="0"/>
              </w:rPr>
              <w:t xml:space="preserve">2. SCOPE</w:t>
              <w:tab/>
              <w:t xml:space="preserve">1</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rPr>
              <w:rFonts w:ascii="Work Sans" w:cs="Work Sans" w:eastAsia="Work Sans" w:hAnsi="Work Sans"/>
              <w:sz w:val="20"/>
              <w:szCs w:val="20"/>
            </w:rPr>
          </w:pPr>
          <w:hyperlink w:anchor="_heading=">
            <w:r w:rsidDel="00000000" w:rsidR="00000000" w:rsidRPr="00000000">
              <w:rPr>
                <w:rFonts w:ascii="Work Sans" w:cs="Work Sans" w:eastAsia="Work Sans" w:hAnsi="Work Sans"/>
                <w:sz w:val="20"/>
                <w:szCs w:val="20"/>
                <w:rtl w:val="0"/>
              </w:rPr>
              <w:t xml:space="preserve">3. TERMS AND DEFINITIONS</w:t>
              <w:tab/>
              <w:t xml:space="preserve">1</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rPr>
              <w:rFonts w:ascii="Work Sans" w:cs="Work Sans" w:eastAsia="Work Sans" w:hAnsi="Work Sans"/>
              <w:sz w:val="20"/>
              <w:szCs w:val="20"/>
            </w:rPr>
          </w:pPr>
          <w:hyperlink w:anchor="_heading=">
            <w:r w:rsidDel="00000000" w:rsidR="00000000" w:rsidRPr="00000000">
              <w:rPr>
                <w:rFonts w:ascii="Work Sans" w:cs="Work Sans" w:eastAsia="Work Sans" w:hAnsi="Work Sans"/>
                <w:sz w:val="20"/>
                <w:szCs w:val="20"/>
                <w:rtl w:val="0"/>
              </w:rPr>
              <w:t xml:space="preserve">4. REFERENCE DOCUMENTS:</w:t>
              <w:tab/>
              <w:t xml:space="preserve">2</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rPr>
              <w:rFonts w:ascii="Arial" w:cs="Arial" w:eastAsia="Arial" w:hAnsi="Arial"/>
              <w:b w:val="1"/>
            </w:rPr>
          </w:pPr>
          <w:hyperlink w:anchor="_heading=h.3dy6vkm">
            <w:r w:rsidDel="00000000" w:rsidR="00000000" w:rsidRPr="00000000">
              <w:rPr>
                <w:rFonts w:ascii="Work Sans" w:cs="Work Sans" w:eastAsia="Work Sans" w:hAnsi="Work Sans"/>
                <w:sz w:val="20"/>
                <w:szCs w:val="20"/>
                <w:rtl w:val="0"/>
              </w:rPr>
              <w:t xml:space="preserve">5. DESCRIPTION</w:t>
            </w:r>
          </w:hyperlink>
          <w:hyperlink w:anchor="_heading=h.3dy6vkm">
            <w:r w:rsidDel="00000000" w:rsidR="00000000" w:rsidRPr="00000000">
              <w:rPr>
                <w:rFonts w:ascii="Arial" w:cs="Arial" w:eastAsia="Arial" w:hAnsi="Arial"/>
                <w:b w:val="1"/>
                <w:rtl w:val="0"/>
              </w:rPr>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1"/>
        <w:widowControl w:val="1"/>
        <w:spacing w:after="24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CHANGE CONTROL</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A">
            <w:pPr>
              <w:jc w:val="center"/>
              <w:rPr>
                <w:color w:val="4a452a"/>
              </w:rPr>
            </w:pPr>
            <w:r w:rsidDel="00000000" w:rsidR="00000000" w:rsidRPr="00000000">
              <w:rPr>
                <w:color w:val="4a452a"/>
                <w:rtl w:val="0"/>
              </w:rPr>
              <w:t xml:space="preserve">Item</w:t>
            </w:r>
          </w:p>
        </w:tc>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Description</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Date</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Approval Cycle</w:t>
            </w:r>
          </w:p>
        </w:tc>
      </w:tr>
      <w:tr>
        <w:trPr>
          <w:cantSplit w:val="0"/>
          <w:trHeight w:val="1188" w:hRule="atLeast"/>
          <w:tblHeader w:val="0"/>
        </w:trPr>
        <w:tc>
          <w:tcPr>
            <w:shd w:fill="fdd999" w:val="clear"/>
          </w:tcPr>
          <w:p w:rsidR="00000000" w:rsidDel="00000000" w:rsidP="00000000" w:rsidRDefault="00000000" w:rsidRPr="00000000" w14:paraId="0000000E">
            <w:pPr>
              <w:spacing w:after="240" w:lineRule="auto"/>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0F">
            <w:pPr>
              <w:rPr>
                <w:color w:val="4a452a"/>
              </w:rPr>
            </w:pPr>
            <w:r w:rsidDel="00000000" w:rsidR="00000000" w:rsidRPr="00000000">
              <w:rPr>
                <w:color w:val="4a452a"/>
                <w:rtl w:val="0"/>
              </w:rPr>
              <w:t xml:space="preserve">Creation of the document</w:t>
            </w:r>
          </w:p>
        </w:tc>
        <w:tc>
          <w:tcPr>
            <w:shd w:fill="feefd6" w:val="clear"/>
          </w:tcPr>
          <w:p w:rsidR="00000000" w:rsidDel="00000000" w:rsidP="00000000" w:rsidRDefault="00000000" w:rsidRPr="00000000" w14:paraId="00000010">
            <w:pPr>
              <w:spacing w:after="240" w:lineRule="auto"/>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1">
            <w:pPr>
              <w:rPr>
                <w:b w:val="1"/>
                <w:color w:val="4a452a"/>
              </w:rPr>
            </w:pPr>
            <w:r w:rsidDel="00000000" w:rsidR="00000000" w:rsidRPr="00000000">
              <w:rPr>
                <w:b w:val="1"/>
                <w:color w:val="4a452a"/>
                <w:rtl w:val="0"/>
              </w:rPr>
              <w:t xml:space="preserve">Created By:</w:t>
            </w:r>
          </w:p>
          <w:p w:rsidR="00000000" w:rsidDel="00000000" w:rsidP="00000000" w:rsidRDefault="00000000" w:rsidRPr="00000000" w14:paraId="00000012">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3">
            <w:pPr>
              <w:rPr>
                <w:b w:val="1"/>
                <w:color w:val="4a452a"/>
              </w:rPr>
            </w:pPr>
            <w:r w:rsidDel="00000000" w:rsidR="00000000" w:rsidRPr="00000000">
              <w:rPr>
                <w:b w:val="1"/>
                <w:color w:val="4a452a"/>
                <w:rtl w:val="0"/>
              </w:rPr>
              <w:t xml:space="preserve">Reviewed By:</w:t>
            </w:r>
          </w:p>
          <w:p w:rsidR="00000000" w:rsidDel="00000000" w:rsidP="00000000" w:rsidRDefault="00000000" w:rsidRPr="00000000" w14:paraId="00000014">
            <w:pPr>
              <w:rPr>
                <w:color w:val="4a452a"/>
              </w:rPr>
            </w:pPr>
            <w:r w:rsidDel="00000000" w:rsidR="00000000" w:rsidRPr="00000000">
              <w:rPr>
                <w:color w:val="4a452a"/>
                <w:rtl w:val="0"/>
              </w:rPr>
              <w:t xml:space="preserve">Andrés Pirela</w:t>
            </w:r>
          </w:p>
          <w:p w:rsidR="00000000" w:rsidDel="00000000" w:rsidP="00000000" w:rsidRDefault="00000000" w:rsidRPr="00000000" w14:paraId="00000015">
            <w:pPr>
              <w:rPr>
                <w:b w:val="1"/>
                <w:color w:val="4a452a"/>
              </w:rPr>
            </w:pPr>
            <w:r w:rsidDel="00000000" w:rsidR="00000000" w:rsidRPr="00000000">
              <w:rPr>
                <w:b w:val="1"/>
                <w:color w:val="4a452a"/>
                <w:rtl w:val="0"/>
              </w:rPr>
              <w:t xml:space="preserve">Approved By:</w:t>
            </w:r>
          </w:p>
          <w:p w:rsidR="00000000" w:rsidDel="00000000" w:rsidP="00000000" w:rsidRDefault="00000000" w:rsidRPr="00000000" w14:paraId="00000016">
            <w:pPr>
              <w:rPr>
                <w:color w:val="4a452a"/>
              </w:rPr>
            </w:pPr>
            <w:r w:rsidDel="00000000" w:rsidR="00000000" w:rsidRPr="00000000">
              <w:rPr>
                <w:color w:val="4a452a"/>
                <w:rtl w:val="0"/>
              </w:rPr>
              <w:t xml:space="preserve">Andrés Pirela</w:t>
            </w:r>
          </w:p>
        </w:tc>
      </w:tr>
      <w:tr>
        <w:trPr>
          <w:cantSplit w:val="0"/>
          <w:trHeight w:val="1188" w:hRule="atLeast"/>
          <w:tblHeader w:val="0"/>
        </w:trPr>
        <w:tc>
          <w:tcPr>
            <w:shd w:fill="fdd999" w:val="clear"/>
          </w:tcPr>
          <w:p w:rsidR="00000000" w:rsidDel="00000000" w:rsidP="00000000" w:rsidRDefault="00000000" w:rsidRPr="00000000" w14:paraId="00000017">
            <w:pPr>
              <w:spacing w:after="240" w:lineRule="auto"/>
              <w:jc w:val="center"/>
              <w:rPr>
                <w:color w:val="4a452a"/>
              </w:rPr>
            </w:pPr>
            <w:r w:rsidDel="00000000" w:rsidR="00000000" w:rsidRPr="00000000">
              <w:rPr>
                <w:color w:val="4a452a"/>
                <w:rtl w:val="0"/>
              </w:rPr>
              <w:t xml:space="preserve">2</w:t>
            </w:r>
          </w:p>
        </w:tc>
        <w:tc>
          <w:tcPr>
            <w:shd w:fill="feefd6" w:val="clear"/>
          </w:tcPr>
          <w:p w:rsidR="00000000" w:rsidDel="00000000" w:rsidP="00000000" w:rsidRDefault="00000000" w:rsidRPr="00000000" w14:paraId="00000018">
            <w:pPr>
              <w:spacing w:after="240" w:lineRule="auto"/>
              <w:rPr>
                <w:color w:val="4a452a"/>
              </w:rPr>
            </w:pPr>
            <w:r w:rsidDel="00000000" w:rsidR="00000000" w:rsidRPr="00000000">
              <w:rPr>
                <w:color w:val="4a452a"/>
                <w:rtl w:val="0"/>
              </w:rPr>
              <w:t xml:space="preserve">Content update</w:t>
            </w:r>
          </w:p>
        </w:tc>
        <w:tc>
          <w:tcPr>
            <w:shd w:fill="feefd6" w:val="clear"/>
          </w:tcPr>
          <w:p w:rsidR="00000000" w:rsidDel="00000000" w:rsidP="00000000" w:rsidRDefault="00000000" w:rsidRPr="00000000" w14:paraId="00000019">
            <w:pPr>
              <w:spacing w:after="240" w:lineRule="auto"/>
              <w:jc w:val="center"/>
              <w:rPr>
                <w:color w:val="4a452a"/>
              </w:rPr>
            </w:pPr>
            <w:r w:rsidDel="00000000" w:rsidR="00000000" w:rsidRPr="00000000">
              <w:rPr>
                <w:color w:val="4a452a"/>
                <w:rtl w:val="0"/>
              </w:rPr>
              <w:t xml:space="preserve">20/05/2024</w:t>
            </w:r>
          </w:p>
        </w:tc>
        <w:tc>
          <w:tcPr>
            <w:shd w:fill="feefd6" w:val="clear"/>
          </w:tcPr>
          <w:p w:rsidR="00000000" w:rsidDel="00000000" w:rsidP="00000000" w:rsidRDefault="00000000" w:rsidRPr="00000000" w14:paraId="0000001A">
            <w:pPr>
              <w:rPr>
                <w:b w:val="1"/>
                <w:color w:val="4a452a"/>
              </w:rPr>
            </w:pPr>
            <w:r w:rsidDel="00000000" w:rsidR="00000000" w:rsidRPr="00000000">
              <w:rPr>
                <w:b w:val="1"/>
                <w:color w:val="4a452a"/>
                <w:rtl w:val="0"/>
              </w:rPr>
              <w:t xml:space="preserve">Created By:</w:t>
              <w:br w:type="textWrapping"/>
            </w:r>
            <w:r w:rsidDel="00000000" w:rsidR="00000000" w:rsidRPr="00000000">
              <w:rPr>
                <w:color w:val="4a452a"/>
                <w:rtl w:val="0"/>
              </w:rPr>
              <w:t xml:space="preserve">Andres Pirela</w:t>
            </w:r>
            <w:r w:rsidDel="00000000" w:rsidR="00000000" w:rsidRPr="00000000">
              <w:rPr>
                <w:b w:val="1"/>
                <w:color w:val="4a452a"/>
                <w:rtl w:val="0"/>
              </w:rPr>
              <w:br w:type="textWrapping"/>
              <w:t xml:space="preserve">Approved By:</w:t>
              <w:br w:type="textWrapping"/>
            </w:r>
            <w:hyperlink r:id="rId7">
              <w:r w:rsidDel="00000000" w:rsidR="00000000" w:rsidRPr="00000000">
                <w:rPr>
                  <w:color w:val="0000ee"/>
                  <w:u w:val="single"/>
                  <w:shd w:fill="auto" w:val="clear"/>
                  <w:rtl w:val="0"/>
                </w:rPr>
                <w:t xml:space="preserve">Juan Benavides</w:t>
              </w:r>
            </w:hyperlink>
            <w:r w:rsidDel="00000000" w:rsidR="00000000" w:rsidRPr="00000000">
              <w:rPr>
                <w:rtl w:val="0"/>
              </w:rPr>
            </w:r>
          </w:p>
        </w:tc>
      </w:tr>
    </w:tbl>
    <w:p w:rsidR="00000000" w:rsidDel="00000000" w:rsidP="00000000" w:rsidRDefault="00000000" w:rsidRPr="00000000" w14:paraId="0000001B">
      <w:pPr>
        <w:spacing w:after="240" w:before="8" w:lineRule="auto"/>
        <w:rPr>
          <w:rFonts w:ascii="Work Sans" w:cs="Work Sans" w:eastAsia="Work Sans" w:hAnsi="Work Sans"/>
          <w:b w:val="1"/>
          <w:sz w:val="18"/>
          <w:szCs w:val="18"/>
        </w:rPr>
      </w:pPr>
      <w:r w:rsidDel="00000000" w:rsidR="00000000" w:rsidRPr="00000000">
        <w:rPr>
          <w:rtl w:val="0"/>
        </w:rPr>
      </w:r>
    </w:p>
    <w:p w:rsidR="00000000" w:rsidDel="00000000" w:rsidP="00000000" w:rsidRDefault="00000000" w:rsidRPr="00000000" w14:paraId="0000001C">
      <w:pPr>
        <w:pStyle w:val="Heading1"/>
        <w:widowControl w:val="1"/>
        <w:numPr>
          <w:ilvl w:val="0"/>
          <w:numId w:val="2"/>
        </w:numPr>
        <w:spacing w:after="240" w:before="280" w:line="360" w:lineRule="auto"/>
        <w:ind w:left="360" w:hanging="360"/>
        <w:rPr>
          <w:rFonts w:ascii="Source Serif Pro" w:cs="Source Serif Pro" w:eastAsia="Source Serif Pro" w:hAnsi="Source Serif Pro"/>
          <w:color w:val="063796"/>
          <w:sz w:val="24"/>
          <w:szCs w:val="24"/>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OBJECTIVE</w:t>
      </w:r>
    </w:p>
    <w:p w:rsidR="00000000" w:rsidDel="00000000" w:rsidP="00000000" w:rsidRDefault="00000000" w:rsidRPr="00000000" w14:paraId="0000001D">
      <w:pPr>
        <w:widowControl w:val="1"/>
        <w:spacing w:after="160" w:before="280" w:line="360" w:lineRule="auto"/>
        <w:rPr>
          <w:rFonts w:ascii="Work Sans" w:cs="Work Sans" w:eastAsia="Work Sans" w:hAnsi="Work Sans"/>
          <w:sz w:val="20"/>
          <w:szCs w:val="20"/>
        </w:rPr>
      </w:pPr>
      <w:bookmarkStart w:colFirst="0" w:colLast="0" w:name="_heading=h.1fob9te" w:id="3"/>
      <w:bookmarkEnd w:id="3"/>
      <w:r w:rsidDel="00000000" w:rsidR="00000000" w:rsidRPr="00000000">
        <w:rPr>
          <w:rFonts w:ascii="Work Sans" w:cs="Work Sans" w:eastAsia="Work Sans" w:hAnsi="Work Sans"/>
          <w:sz w:val="20"/>
          <w:szCs w:val="20"/>
          <w:rtl w:val="0"/>
        </w:rPr>
        <w:t xml:space="preserve">To indicate the steps to request contracts for an agent with OSCAR, as well as to complete the contract information in Salesforce.</w:t>
      </w:r>
    </w:p>
    <w:p w:rsidR="00000000" w:rsidDel="00000000" w:rsidP="00000000" w:rsidRDefault="00000000" w:rsidRPr="00000000" w14:paraId="0000001E">
      <w:pPr>
        <w:pStyle w:val="Heading1"/>
        <w:widowControl w:val="1"/>
        <w:numPr>
          <w:ilvl w:val="0"/>
          <w:numId w:val="2"/>
        </w:numPr>
        <w:spacing w:after="240" w:before="280" w:line="360" w:lineRule="auto"/>
        <w:ind w:left="360" w:hanging="360"/>
        <w:rPr>
          <w:rFonts w:ascii="Source Serif Pro" w:cs="Source Serif Pro" w:eastAsia="Source Serif Pro" w:hAnsi="Source Serif Pro"/>
          <w:color w:val="063796"/>
          <w:sz w:val="24"/>
          <w:szCs w:val="24"/>
        </w:rPr>
      </w:pPr>
      <w:r w:rsidDel="00000000" w:rsidR="00000000" w:rsidRPr="00000000">
        <w:rPr>
          <w:rFonts w:ascii="Source Serif Pro" w:cs="Source Serif Pro" w:eastAsia="Source Serif Pro" w:hAnsi="Source Serif Pro"/>
          <w:color w:val="063796"/>
          <w:rtl w:val="0"/>
        </w:rPr>
        <w:t xml:space="preserve">SCOPE</w:t>
      </w:r>
    </w:p>
    <w:p w:rsidR="00000000" w:rsidDel="00000000" w:rsidP="00000000" w:rsidRDefault="00000000" w:rsidRPr="00000000" w14:paraId="0000001F">
      <w:pPr>
        <w:widowControl w:val="1"/>
        <w:spacing w:after="160" w:before="280" w:line="360" w:lineRule="auto"/>
        <w:rPr>
          <w:rFonts w:ascii="Work Sans" w:cs="Work Sans" w:eastAsia="Work Sans" w:hAnsi="Work Sans"/>
          <w:sz w:val="20"/>
          <w:szCs w:val="20"/>
        </w:rPr>
      </w:pPr>
      <w:bookmarkStart w:colFirst="0" w:colLast="0" w:name="_heading=h.3znysh7" w:id="4"/>
      <w:bookmarkEnd w:id="4"/>
      <w:r w:rsidDel="00000000" w:rsidR="00000000" w:rsidRPr="00000000">
        <w:rPr>
          <w:rFonts w:ascii="Work Sans" w:cs="Work Sans" w:eastAsia="Work Sans" w:hAnsi="Work Sans"/>
          <w:sz w:val="20"/>
          <w:szCs w:val="20"/>
          <w:rtl w:val="0"/>
        </w:rPr>
        <w:t xml:space="preserve">Applies to agents requesting the Oscar contract through the ARC for the first time or requiring an add state.</w:t>
      </w:r>
    </w:p>
    <w:p w:rsidR="00000000" w:rsidDel="00000000" w:rsidP="00000000" w:rsidRDefault="00000000" w:rsidRPr="00000000" w14:paraId="00000020">
      <w:pPr>
        <w:pStyle w:val="Heading1"/>
        <w:widowControl w:val="1"/>
        <w:numPr>
          <w:ilvl w:val="0"/>
          <w:numId w:val="2"/>
        </w:numPr>
        <w:spacing w:after="240" w:before="280" w:line="360" w:lineRule="auto"/>
        <w:ind w:left="360" w:hanging="360"/>
        <w:rPr>
          <w:rFonts w:ascii="Source Serif Pro" w:cs="Source Serif Pro" w:eastAsia="Source Serif Pro" w:hAnsi="Source Serif Pro"/>
          <w:color w:val="063796"/>
          <w:sz w:val="24"/>
          <w:szCs w:val="24"/>
        </w:rPr>
      </w:pPr>
      <w:r w:rsidDel="00000000" w:rsidR="00000000" w:rsidRPr="00000000">
        <w:rPr>
          <w:rFonts w:ascii="Source Serif Pro" w:cs="Source Serif Pro" w:eastAsia="Source Serif Pro" w:hAnsi="Source Serif Pro"/>
          <w:color w:val="063796"/>
          <w:rtl w:val="0"/>
        </w:rPr>
        <w:t xml:space="preserve">TERMS AND DEFINITIONS</w:t>
      </w:r>
    </w:p>
    <w:p w:rsidR="00000000" w:rsidDel="00000000" w:rsidP="00000000" w:rsidRDefault="00000000" w:rsidRPr="00000000" w14:paraId="00000021">
      <w:pPr>
        <w:spacing w:line="276" w:lineRule="auto"/>
        <w:ind w:left="403" w:firstLine="0"/>
        <w:jc w:val="both"/>
        <w:rPr>
          <w:rFonts w:ascii="Work Sans" w:cs="Work Sans" w:eastAsia="Work Sans" w:hAnsi="Work Sans"/>
          <w:b w:val="1"/>
          <w:sz w:val="20"/>
          <w:szCs w:val="20"/>
        </w:rPr>
      </w:pPr>
      <w:bookmarkStart w:colFirst="0" w:colLast="0" w:name="_heading=h.tyjcwt" w:id="5"/>
      <w:bookmarkEnd w:id="5"/>
      <w:r w:rsidDel="00000000" w:rsidR="00000000" w:rsidRPr="00000000">
        <w:rPr>
          <w:rFonts w:ascii="Work Sans" w:cs="Work Sans" w:eastAsia="Work Sans" w:hAnsi="Work Sans"/>
          <w:b w:val="1"/>
          <w:sz w:val="20"/>
          <w:szCs w:val="20"/>
          <w:rtl w:val="0"/>
        </w:rPr>
        <w:t xml:space="preserve">ARC: </w:t>
      </w:r>
      <w:r w:rsidDel="00000000" w:rsidR="00000000" w:rsidRPr="00000000">
        <w:rPr>
          <w:rFonts w:ascii="Work Sans" w:cs="Work Sans" w:eastAsia="Work Sans" w:hAnsi="Work Sans"/>
          <w:sz w:val="20"/>
          <w:szCs w:val="20"/>
          <w:rtl w:val="0"/>
        </w:rPr>
        <w:t xml:space="preserve">Platform that allows viewing the agent's book of business, production, and commissions.</w:t>
      </w:r>
      <w:r w:rsidDel="00000000" w:rsidR="00000000" w:rsidRPr="00000000">
        <w:rPr>
          <w:rtl w:val="0"/>
        </w:rPr>
      </w:r>
    </w:p>
    <w:p w:rsidR="00000000" w:rsidDel="00000000" w:rsidP="00000000" w:rsidRDefault="00000000" w:rsidRPr="00000000" w14:paraId="00000022">
      <w:pPr>
        <w:spacing w:line="276" w:lineRule="auto"/>
        <w:ind w:left="403"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Carrier: </w:t>
      </w:r>
      <w:r w:rsidDel="00000000" w:rsidR="00000000" w:rsidRPr="00000000">
        <w:rPr>
          <w:rFonts w:ascii="Work Sans" w:cs="Work Sans" w:eastAsia="Work Sans" w:hAnsi="Work Sans"/>
          <w:sz w:val="20"/>
          <w:szCs w:val="20"/>
          <w:rtl w:val="0"/>
        </w:rPr>
        <w:t xml:space="preserve">Insurance company or entity with which Claro Insurance maintains contracts, and through these, agents associated with us sell their products.</w:t>
      </w:r>
    </w:p>
    <w:p w:rsidR="00000000" w:rsidDel="00000000" w:rsidP="00000000" w:rsidRDefault="00000000" w:rsidRPr="00000000" w14:paraId="00000023">
      <w:pPr>
        <w:spacing w:line="276" w:lineRule="auto"/>
        <w:ind w:left="403"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Salesforce: </w:t>
      </w:r>
      <w:r w:rsidDel="00000000" w:rsidR="00000000" w:rsidRPr="00000000">
        <w:rPr>
          <w:rFonts w:ascii="Work Sans" w:cs="Work Sans" w:eastAsia="Work Sans" w:hAnsi="Work Sans"/>
          <w:sz w:val="20"/>
          <w:szCs w:val="20"/>
          <w:rtl w:val="0"/>
        </w:rPr>
        <w:t xml:space="preserve">Digital tool that contains information about the company's agents and clients.</w:t>
      </w:r>
    </w:p>
    <w:p w:rsidR="00000000" w:rsidDel="00000000" w:rsidP="00000000" w:rsidRDefault="00000000" w:rsidRPr="00000000" w14:paraId="00000024">
      <w:pPr>
        <w:spacing w:line="276" w:lineRule="auto"/>
        <w:ind w:left="403"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Agency: </w:t>
      </w:r>
      <w:r w:rsidDel="00000000" w:rsidR="00000000" w:rsidRPr="00000000">
        <w:rPr>
          <w:rFonts w:ascii="Work Sans" w:cs="Work Sans" w:eastAsia="Work Sans" w:hAnsi="Work Sans"/>
          <w:sz w:val="20"/>
          <w:szCs w:val="20"/>
          <w:rtl w:val="0"/>
        </w:rPr>
        <w:t xml:space="preserve">Organization recognized by Oscar as the </w:t>
      </w:r>
      <w:r w:rsidDel="00000000" w:rsidR="00000000" w:rsidRPr="00000000">
        <w:rPr>
          <w:rFonts w:ascii="Work Sans" w:cs="Work Sans" w:eastAsia="Work Sans" w:hAnsi="Work Sans"/>
          <w:sz w:val="20"/>
          <w:szCs w:val="20"/>
          <w:rtl w:val="0"/>
        </w:rPr>
        <w:t xml:space="preserve">recipients</w:t>
      </w:r>
      <w:r w:rsidDel="00000000" w:rsidR="00000000" w:rsidRPr="00000000">
        <w:rPr>
          <w:rFonts w:ascii="Work Sans" w:cs="Work Sans" w:eastAsia="Work Sans" w:hAnsi="Work Sans"/>
          <w:sz w:val="20"/>
          <w:szCs w:val="20"/>
          <w:rtl w:val="0"/>
        </w:rPr>
        <w:t xml:space="preserve"> of commissions.</w:t>
      </w:r>
      <w:r w:rsidDel="00000000" w:rsidR="00000000" w:rsidRPr="00000000">
        <w:rPr>
          <w:rtl w:val="0"/>
        </w:rPr>
      </w:r>
    </w:p>
    <w:p w:rsidR="00000000" w:rsidDel="00000000" w:rsidP="00000000" w:rsidRDefault="00000000" w:rsidRPr="00000000" w14:paraId="00000025">
      <w:pPr>
        <w:spacing w:line="276" w:lineRule="auto"/>
        <w:ind w:left="403"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GA: </w:t>
      </w:r>
      <w:r w:rsidDel="00000000" w:rsidR="00000000" w:rsidRPr="00000000">
        <w:rPr>
          <w:rFonts w:ascii="Work Sans" w:cs="Work Sans" w:eastAsia="Work Sans" w:hAnsi="Work Sans"/>
          <w:sz w:val="20"/>
          <w:szCs w:val="20"/>
          <w:rtl w:val="0"/>
        </w:rPr>
        <w:t xml:space="preserve">Organization to which Override payments are directed.</w:t>
      </w:r>
    </w:p>
    <w:p w:rsidR="00000000" w:rsidDel="00000000" w:rsidP="00000000" w:rsidRDefault="00000000" w:rsidRPr="00000000" w14:paraId="00000026">
      <w:pPr>
        <w:spacing w:line="276" w:lineRule="auto"/>
        <w:ind w:left="403"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Commissions: </w:t>
      </w:r>
      <w:r w:rsidDel="00000000" w:rsidR="00000000" w:rsidRPr="00000000">
        <w:rPr>
          <w:rFonts w:ascii="Work Sans" w:cs="Work Sans" w:eastAsia="Work Sans" w:hAnsi="Work Sans"/>
          <w:sz w:val="20"/>
          <w:szCs w:val="20"/>
          <w:rtl w:val="0"/>
        </w:rPr>
        <w:t xml:space="preserve">Payments made by the Carrier for the membership and belong to the agent.</w:t>
      </w:r>
      <w:r w:rsidDel="00000000" w:rsidR="00000000" w:rsidRPr="00000000">
        <w:rPr>
          <w:rtl w:val="0"/>
        </w:rPr>
      </w:r>
    </w:p>
    <w:p w:rsidR="00000000" w:rsidDel="00000000" w:rsidP="00000000" w:rsidRDefault="00000000" w:rsidRPr="00000000" w14:paraId="00000027">
      <w:pPr>
        <w:spacing w:line="276" w:lineRule="auto"/>
        <w:ind w:left="403"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Opportunities:</w:t>
      </w:r>
      <w:r w:rsidDel="00000000" w:rsidR="00000000" w:rsidRPr="00000000">
        <w:rPr>
          <w:rFonts w:ascii="Work Sans" w:cs="Work Sans" w:eastAsia="Work Sans" w:hAnsi="Work Sans"/>
          <w:sz w:val="20"/>
          <w:szCs w:val="20"/>
          <w:rtl w:val="0"/>
        </w:rPr>
        <w:t xml:space="preserve"> Is a term that refers to the individuals requests of contracts, they are located in the opportunities object in Salesforce</w:t>
      </w:r>
    </w:p>
    <w:p w:rsidR="00000000" w:rsidDel="00000000" w:rsidP="00000000" w:rsidRDefault="00000000" w:rsidRPr="00000000" w14:paraId="00000028">
      <w:pPr>
        <w:pStyle w:val="Heading1"/>
        <w:widowControl w:val="1"/>
        <w:numPr>
          <w:ilvl w:val="0"/>
          <w:numId w:val="2"/>
        </w:numPr>
        <w:spacing w:after="240" w:before="280" w:line="360" w:lineRule="auto"/>
        <w:ind w:left="360" w:hanging="360"/>
        <w:rPr>
          <w:rFonts w:ascii="Source Serif Pro" w:cs="Source Serif Pro" w:eastAsia="Source Serif Pro" w:hAnsi="Source Serif Pro"/>
          <w:color w:val="063796"/>
          <w:sz w:val="24"/>
          <w:szCs w:val="24"/>
        </w:rPr>
      </w:pPr>
      <w:r w:rsidDel="00000000" w:rsidR="00000000" w:rsidRPr="00000000">
        <w:rPr>
          <w:rFonts w:ascii="Source Serif Pro" w:cs="Source Serif Pro" w:eastAsia="Source Serif Pro" w:hAnsi="Source Serif Pro"/>
          <w:color w:val="063796"/>
          <w:rtl w:val="0"/>
        </w:rPr>
        <w:t xml:space="preserve">REFERENCE DOCUMENTS:</w:t>
      </w:r>
    </w:p>
    <w:p w:rsidR="00000000" w:rsidDel="00000000" w:rsidP="00000000" w:rsidRDefault="00000000" w:rsidRPr="00000000" w14:paraId="00000029">
      <w:pPr>
        <w:spacing w:after="240"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Alliant es un Carrier que opera únicamente en el estado de Georgia y ofrece productos de ACA, el upline para Claro Insurance es Messer Financial, </w:t>
      </w:r>
      <w:r w:rsidDel="00000000" w:rsidR="00000000" w:rsidRPr="00000000">
        <w:rPr>
          <w:rFonts w:ascii="Work Sans" w:cs="Work Sans" w:eastAsia="Work Sans" w:hAnsi="Work Sans"/>
          <w:sz w:val="20"/>
          <w:szCs w:val="20"/>
          <w:rtl w:val="0"/>
        </w:rPr>
        <w:t xml:space="preserve">adicionalente</w:t>
      </w:r>
      <w:r w:rsidDel="00000000" w:rsidR="00000000" w:rsidRPr="00000000">
        <w:rPr>
          <w:rFonts w:ascii="Work Sans" w:cs="Work Sans" w:eastAsia="Work Sans" w:hAnsi="Work Sans"/>
          <w:sz w:val="20"/>
          <w:szCs w:val="20"/>
          <w:rtl w:val="0"/>
        </w:rPr>
        <w:t xml:space="preserve"> es ofrecido a través del programa MBO bajo el NPN de Gamil Kharfin quien es el principal de la agencia All Insurance.</w:t>
      </w:r>
    </w:p>
    <w:p w:rsidR="00000000" w:rsidDel="00000000" w:rsidP="00000000" w:rsidRDefault="00000000" w:rsidRPr="00000000" w14:paraId="0000002A">
      <w:pPr>
        <w:pStyle w:val="Heading1"/>
        <w:widowControl w:val="1"/>
        <w:numPr>
          <w:ilvl w:val="0"/>
          <w:numId w:val="2"/>
        </w:numPr>
        <w:spacing w:after="240" w:before="280" w:line="360" w:lineRule="auto"/>
        <w:ind w:left="360" w:hanging="360"/>
        <w:rPr>
          <w:rFonts w:ascii="Source Serif Pro" w:cs="Source Serif Pro" w:eastAsia="Source Serif Pro" w:hAnsi="Source Serif Pro"/>
          <w:color w:val="063796"/>
          <w:sz w:val="24"/>
          <w:szCs w:val="24"/>
        </w:rPr>
      </w:pPr>
      <w:bookmarkStart w:colFirst="0" w:colLast="0" w:name="_heading=h.3dy6vkm" w:id="6"/>
      <w:bookmarkEnd w:id="6"/>
      <w:r w:rsidDel="00000000" w:rsidR="00000000" w:rsidRPr="00000000">
        <w:rPr>
          <w:rFonts w:ascii="Source Serif Pro" w:cs="Source Serif Pro" w:eastAsia="Source Serif Pro" w:hAnsi="Source Serif Pro"/>
          <w:color w:val="063796"/>
          <w:rtl w:val="0"/>
        </w:rPr>
        <w:t xml:space="preserve">DESCRIPTION</w:t>
      </w:r>
    </w:p>
    <w:p w:rsidR="00000000" w:rsidDel="00000000" w:rsidP="00000000" w:rsidRDefault="00000000" w:rsidRPr="00000000" w14:paraId="0000002B">
      <w:pPr>
        <w:spacing w:after="240" w:before="11" w:lineRule="auto"/>
        <w:ind w:left="72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Steps to request the Alliant contract in Georgia:</w:t>
      </w:r>
    </w:p>
    <w:p w:rsidR="00000000" w:rsidDel="00000000" w:rsidP="00000000" w:rsidRDefault="00000000" w:rsidRPr="00000000" w14:paraId="0000002C">
      <w:pPr>
        <w:numPr>
          <w:ilvl w:val="0"/>
          <w:numId w:val="3"/>
        </w:numPr>
        <w:ind w:left="1117"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Log in</w:t>
      </w:r>
      <w:r w:rsidDel="00000000" w:rsidR="00000000" w:rsidRPr="00000000">
        <w:rPr>
          <w:rFonts w:ascii="Work Sans" w:cs="Work Sans" w:eastAsia="Work Sans" w:hAnsi="Work Sans"/>
          <w:sz w:val="20"/>
          <w:szCs w:val="20"/>
          <w:rtl w:val="0"/>
        </w:rPr>
        <w:t xml:space="preserve"> to Salesforce and find the contracts requested for Alliant as below:</w:t>
      </w:r>
    </w:p>
    <w:p w:rsidR="00000000" w:rsidDel="00000000" w:rsidP="00000000" w:rsidRDefault="00000000" w:rsidRPr="00000000" w14:paraId="0000002D">
      <w:pPr>
        <w:spacing w:before="11" w:line="276"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 Click on Opportunities</w:t>
      </w:r>
    </w:p>
    <w:p w:rsidR="00000000" w:rsidDel="00000000" w:rsidP="00000000" w:rsidRDefault="00000000" w:rsidRPr="00000000" w14:paraId="0000002E">
      <w:pPr>
        <w:spacing w:before="11" w:line="276"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 Choose the started contracting list</w:t>
      </w:r>
    </w:p>
    <w:p w:rsidR="00000000" w:rsidDel="00000000" w:rsidP="00000000" w:rsidRDefault="00000000" w:rsidRPr="00000000" w14:paraId="0000002F">
      <w:pPr>
        <w:spacing w:before="11" w:line="276"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 Look up for the “Alliant” opportunities.</w:t>
      </w:r>
    </w:p>
    <w:p w:rsidR="00000000" w:rsidDel="00000000" w:rsidP="00000000" w:rsidRDefault="00000000" w:rsidRPr="00000000" w14:paraId="00000030">
      <w:pPr>
        <w:spacing w:after="240" w:before="7" w:lineRule="auto"/>
        <w:ind w:left="108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1">
      <w:pPr>
        <w:spacing w:after="240"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215900</wp:posOffset>
                </wp:positionV>
                <wp:extent cx="884704" cy="180975"/>
                <wp:effectExtent b="0" l="0" r="0" t="0"/>
                <wp:wrapNone/>
                <wp:docPr id="100" name=""/>
                <a:graphic>
                  <a:graphicData uri="http://schemas.microsoft.com/office/word/2010/wordprocessingShape">
                    <wps:wsp>
                      <wps:cNvSpPr/>
                      <wps:cNvPr id="3" name="Shape 3"/>
                      <wps:spPr>
                        <a:xfrm>
                          <a:off x="4908411" y="3694275"/>
                          <a:ext cx="875179" cy="17145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215900</wp:posOffset>
                </wp:positionV>
                <wp:extent cx="884704" cy="180975"/>
                <wp:effectExtent b="0" l="0" r="0" t="0"/>
                <wp:wrapNone/>
                <wp:docPr id="100"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884704" cy="180975"/>
                        </a:xfrm>
                        <a:prstGeom prst="rect"/>
                        <a:ln/>
                      </pic:spPr>
                    </pic:pic>
                  </a:graphicData>
                </a:graphic>
              </wp:anchor>
            </w:drawing>
          </mc:Fallback>
        </mc:AlternateContent>
      </w:r>
    </w:p>
    <w:p w:rsidR="00000000" w:rsidDel="00000000" w:rsidP="00000000" w:rsidRDefault="00000000" w:rsidRPr="00000000" w14:paraId="00000032">
      <w:pPr>
        <w:spacing w:after="240"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3">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Open the opportunity to quickly and easily access all the information.</w:t>
      </w:r>
    </w:p>
    <w:p w:rsidR="00000000" w:rsidDel="00000000" w:rsidP="00000000" w:rsidRDefault="00000000" w:rsidRPr="00000000" w14:paraId="00000034">
      <w:pPr>
        <w:numPr>
          <w:ilvl w:val="0"/>
          <w:numId w:val="1"/>
        </w:numPr>
        <w:spacing w:after="240" w:lineRule="auto"/>
        <w:ind w:left="140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You must log in to the SureLC portal of Claro Insurance provided by Messer Financial. To do this, follow these steps:</w:t>
      </w:r>
    </w:p>
    <w:p w:rsidR="00000000" w:rsidDel="00000000" w:rsidP="00000000" w:rsidRDefault="00000000" w:rsidRPr="00000000" w14:paraId="00000035">
      <w:pPr>
        <w:numPr>
          <w:ilvl w:val="1"/>
          <w:numId w:val="1"/>
        </w:numPr>
        <w:spacing w:after="240" w:lineRule="auto"/>
        <w:ind w:left="212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al portal de agencia a través de:</w:t>
      </w:r>
    </w:p>
    <w:p w:rsidR="00000000" w:rsidDel="00000000" w:rsidP="00000000" w:rsidRDefault="00000000" w:rsidRPr="00000000" w14:paraId="00000036">
      <w:pPr>
        <w:spacing w:after="240" w:lineRule="auto"/>
        <w:ind w:left="1401" w:firstLine="0"/>
        <w:rPr>
          <w:rFonts w:ascii="Work Sans" w:cs="Work Sans" w:eastAsia="Work Sans" w:hAnsi="Work Sans"/>
          <w:sz w:val="20"/>
          <w:szCs w:val="20"/>
        </w:rPr>
      </w:pPr>
      <w:hyperlink r:id="rId10">
        <w:r w:rsidDel="00000000" w:rsidR="00000000" w:rsidRPr="00000000">
          <w:rPr>
            <w:rFonts w:ascii="Work Sans" w:cs="Work Sans" w:eastAsia="Work Sans" w:hAnsi="Work Sans"/>
            <w:color w:val="0000ff"/>
            <w:sz w:val="20"/>
            <w:szCs w:val="20"/>
            <w:u w:val="single"/>
            <w:rtl w:val="0"/>
          </w:rPr>
          <w:t xml:space="preserve">https://accounts.surancebay.com/oauth/authorize?redirect_uri=https:%2F%2Fsurelc.surancebay.com%2Fbga%2Foauth%3FreturnUrl%3D%252F&amp;client_id=bga&amp;response_type=code</w:t>
        </w:r>
      </w:hyperlink>
      <w:r w:rsidDel="00000000" w:rsidR="00000000" w:rsidRPr="00000000">
        <w:rPr>
          <w:rFonts w:ascii="Work Sans" w:cs="Work Sans" w:eastAsia="Work Sans" w:hAnsi="Work Sans"/>
          <w:sz w:val="20"/>
          <w:szCs w:val="20"/>
          <w:rtl w:val="0"/>
        </w:rPr>
        <w:t xml:space="preserve"> </w:t>
      </w:r>
    </w:p>
    <w:p w:rsidR="00000000" w:rsidDel="00000000" w:rsidP="00000000" w:rsidRDefault="00000000" w:rsidRPr="00000000" w14:paraId="00000037">
      <w:pPr>
        <w:numPr>
          <w:ilvl w:val="0"/>
          <w:numId w:val="1"/>
        </w:numPr>
        <w:spacing w:after="240" w:lineRule="auto"/>
        <w:ind w:left="140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Log In with the following credentials:</w:t>
      </w:r>
    </w:p>
    <w:p w:rsidR="00000000" w:rsidDel="00000000" w:rsidP="00000000" w:rsidRDefault="00000000" w:rsidRPr="00000000" w14:paraId="00000038">
      <w:pPr>
        <w:spacing w:after="240" w:lineRule="auto"/>
        <w:ind w:left="1401" w:firstLine="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User: contracting@claroinsurance.com</w:t>
      </w:r>
    </w:p>
    <w:p w:rsidR="00000000" w:rsidDel="00000000" w:rsidP="00000000" w:rsidRDefault="00000000" w:rsidRPr="00000000" w14:paraId="00000039">
      <w:pPr>
        <w:spacing w:after="240" w:lineRule="auto"/>
        <w:ind w:left="1401" w:firstLine="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Password: Claro2023*</w:t>
      </w:r>
    </w:p>
    <w:p w:rsidR="00000000" w:rsidDel="00000000" w:rsidP="00000000" w:rsidRDefault="00000000" w:rsidRPr="00000000" w14:paraId="0000003A">
      <w:pPr>
        <w:numPr>
          <w:ilvl w:val="1"/>
          <w:numId w:val="3"/>
        </w:numPr>
        <w:spacing w:after="240" w:before="11" w:lineRule="auto"/>
        <w:ind w:left="183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Verify that the agent is already registered in the SureLC portal. To do this, search for the agent by first or last name, which may result in two possibilities:</w:t>
      </w:r>
    </w:p>
    <w:p w:rsidR="00000000" w:rsidDel="00000000" w:rsidP="00000000" w:rsidRDefault="00000000" w:rsidRPr="00000000" w14:paraId="0000003B">
      <w:pPr>
        <w:numPr>
          <w:ilvl w:val="2"/>
          <w:numId w:val="3"/>
        </w:numPr>
        <w:spacing w:after="240" w:before="11" w:lineRule="auto"/>
        <w:ind w:left="2557" w:hanging="18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Exist already.</w:t>
      </w:r>
    </w:p>
    <w:p w:rsidR="00000000" w:rsidDel="00000000" w:rsidP="00000000" w:rsidRDefault="00000000" w:rsidRPr="00000000" w14:paraId="0000003C">
      <w:pPr>
        <w:numPr>
          <w:ilvl w:val="2"/>
          <w:numId w:val="3"/>
        </w:numPr>
        <w:spacing w:after="240" w:before="11" w:lineRule="auto"/>
        <w:ind w:left="2557" w:hanging="18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Doesn’t exist.</w:t>
      </w:r>
    </w:p>
    <w:p w:rsidR="00000000" w:rsidDel="00000000" w:rsidP="00000000" w:rsidRDefault="00000000" w:rsidRPr="00000000" w14:paraId="0000003D">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If the agent does not exist in the portal, you must create the profile by following the steps in the SureLC user creation guide located in: </w:t>
      </w:r>
    </w:p>
    <w:p w:rsidR="00000000" w:rsidDel="00000000" w:rsidP="00000000" w:rsidRDefault="00000000" w:rsidRPr="00000000" w14:paraId="0000003E">
      <w:pPr>
        <w:spacing w:after="240" w:before="11" w:lineRule="auto"/>
        <w:ind w:left="1117" w:firstLine="0"/>
        <w:jc w:val="both"/>
        <w:rPr>
          <w:rFonts w:ascii="Work Sans" w:cs="Work Sans" w:eastAsia="Work Sans" w:hAnsi="Work Sans"/>
          <w:sz w:val="20"/>
          <w:szCs w:val="20"/>
        </w:rPr>
      </w:pPr>
      <w:hyperlink r:id="rId11">
        <w:r w:rsidDel="00000000" w:rsidR="00000000" w:rsidRPr="00000000">
          <w:rPr>
            <w:rFonts w:ascii="Work Sans" w:cs="Work Sans" w:eastAsia="Work Sans" w:hAnsi="Work Sans"/>
            <w:color w:val="0000ff"/>
            <w:sz w:val="20"/>
            <w:szCs w:val="20"/>
            <w:u w:val="single"/>
            <w:rtl w:val="0"/>
          </w:rPr>
          <w:t xml:space="preserve">https://sites.google.com/claroinsurance.com/sig/inicio/cm-pr-01-contrataci%C3%B3n-de-agentes-con-carriers?authuser=0</w:t>
        </w:r>
      </w:hyperlink>
      <w:r w:rsidDel="00000000" w:rsidR="00000000" w:rsidRPr="00000000">
        <w:rPr>
          <w:rtl w:val="0"/>
        </w:rPr>
      </w:r>
    </w:p>
    <w:p w:rsidR="00000000" w:rsidDel="00000000" w:rsidP="00000000" w:rsidRDefault="00000000" w:rsidRPr="00000000" w14:paraId="0000003F">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the agent's profile is created and the initial Messer contract is completed, proceed to request the Alliant Carrier contract. From the Claro Insurance agency's SureLC portal, search for the agent and enter their profile by clicking on their name.</w:t>
      </w:r>
    </w:p>
    <w:p w:rsidR="00000000" w:rsidDel="00000000" w:rsidP="00000000" w:rsidRDefault="00000000" w:rsidRPr="00000000" w14:paraId="00000040">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in the profile: </w:t>
      </w:r>
    </w:p>
    <w:p w:rsidR="00000000" w:rsidDel="00000000" w:rsidP="00000000" w:rsidRDefault="00000000" w:rsidRPr="00000000" w14:paraId="00000041">
      <w:pPr>
        <w:numPr>
          <w:ilvl w:val="0"/>
          <w:numId w:val="4"/>
        </w:numPr>
        <w:spacing w:after="240" w:before="11" w:line="276"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on the "contracting request" tab at the options' far right end.</w:t>
      </w:r>
    </w:p>
    <w:p w:rsidR="00000000" w:rsidDel="00000000" w:rsidP="00000000" w:rsidRDefault="00000000" w:rsidRPr="00000000" w14:paraId="00000042">
      <w:pPr>
        <w:numPr>
          <w:ilvl w:val="0"/>
          <w:numId w:val="4"/>
        </w:numPr>
        <w:spacing w:after="240" w:before="11" w:line="276"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in the "contracting request" tab, click on "create request" at the top right.</w:t>
      </w:r>
    </w:p>
    <w:p w:rsidR="00000000" w:rsidDel="00000000" w:rsidP="00000000" w:rsidRDefault="00000000" w:rsidRPr="00000000" w14:paraId="00000043">
      <w:pPr>
        <w:spacing w:after="240" w:before="11" w:line="276"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352800" cy="790498"/>
            <wp:effectExtent b="0" l="0" r="0" t="0"/>
            <wp:docPr id="1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52800" cy="79049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4"/>
        </w:numPr>
        <w:spacing w:after="240" w:before="11" w:line="276"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 dropdown list will appear. Select "Alliant" and "Contract</w:t>
      </w:r>
    </w:p>
    <w:p w:rsidR="00000000" w:rsidDel="00000000" w:rsidP="00000000" w:rsidRDefault="00000000" w:rsidRPr="00000000" w14:paraId="00000045">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sz w:val="20"/>
          <w:szCs w:val="20"/>
        </w:rPr>
        <w:drawing>
          <wp:inline distB="114300" distT="114300" distL="114300" distR="114300">
            <wp:extent cx="5429250" cy="3552825"/>
            <wp:effectExtent b="0" l="0" r="0" t="0"/>
            <wp:docPr id="1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292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7">
      <w:pPr>
        <w:numPr>
          <w:ilvl w:val="0"/>
          <w:numId w:val="4"/>
        </w:numPr>
        <w:spacing w:after="24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Select "Group Life &amp; Health" and choose the state to request that the system allows the agent. Remember to select only the states where the agent has an active license:</w:t>
      </w:r>
      <w:r w:rsidDel="00000000" w:rsidR="00000000" w:rsidRPr="00000000">
        <w:drawing>
          <wp:anchor allowOverlap="1" behindDoc="0" distB="114300" distT="114300" distL="114300" distR="114300" hidden="0" layoutInCell="1" locked="0" relativeHeight="0" simplePos="0">
            <wp:simplePos x="0" y="0"/>
            <wp:positionH relativeFrom="column">
              <wp:posOffset>241935</wp:posOffset>
            </wp:positionH>
            <wp:positionV relativeFrom="paragraph">
              <wp:posOffset>464820</wp:posOffset>
            </wp:positionV>
            <wp:extent cx="6332220" cy="2946400"/>
            <wp:effectExtent b="0" l="0" r="0" t="0"/>
            <wp:wrapSquare wrapText="bothSides" distB="114300" distT="114300" distL="114300" distR="114300"/>
            <wp:docPr id="1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332220" cy="2946400"/>
                    </a:xfrm>
                    <a:prstGeom prst="rect"/>
                    <a:ln/>
                  </pic:spPr>
                </pic:pic>
              </a:graphicData>
            </a:graphic>
          </wp:anchor>
        </w:drawing>
      </w:r>
    </w:p>
    <w:p w:rsidR="00000000" w:rsidDel="00000000" w:rsidP="00000000" w:rsidRDefault="00000000" w:rsidRPr="00000000" w14:paraId="00000048">
      <w:pPr>
        <w:spacing w:after="240" w:before="11" w:lineRule="auto"/>
        <w:jc w:val="both"/>
        <w:rPr>
          <w:rFonts w:ascii="Work Sans" w:cs="Work Sans" w:eastAsia="Work Sans" w:hAnsi="Work Sans"/>
          <w:b w:val="1"/>
          <w:sz w:val="20"/>
          <w:szCs w:val="20"/>
          <w:u w:val="single"/>
        </w:rPr>
      </w:pPr>
      <w:r w:rsidDel="00000000" w:rsidR="00000000" w:rsidRPr="00000000">
        <w:rPr>
          <w:rtl w:val="0"/>
        </w:rPr>
      </w:r>
    </w:p>
    <w:p w:rsidR="00000000" w:rsidDel="00000000" w:rsidP="00000000" w:rsidRDefault="00000000" w:rsidRPr="00000000" w14:paraId="00000049">
      <w:pPr>
        <w:spacing w:after="240" w:before="11" w:lineRule="auto"/>
        <w:jc w:val="both"/>
        <w:rPr>
          <w:rFonts w:ascii="Work Sans" w:cs="Work Sans" w:eastAsia="Work Sans" w:hAnsi="Work Sans"/>
          <w:b w:val="1"/>
          <w:sz w:val="20"/>
          <w:szCs w:val="20"/>
          <w:u w:val="single"/>
        </w:rPr>
      </w:pPr>
      <w:r w:rsidDel="00000000" w:rsidR="00000000" w:rsidRPr="00000000">
        <w:rPr>
          <w:rtl w:val="0"/>
        </w:rPr>
      </w:r>
    </w:p>
    <w:p w:rsidR="00000000" w:rsidDel="00000000" w:rsidP="00000000" w:rsidRDefault="00000000" w:rsidRPr="00000000" w14:paraId="0000004A">
      <w:pPr>
        <w:spacing w:after="240" w:before="11" w:lineRule="auto"/>
        <w:jc w:val="both"/>
        <w:rPr>
          <w:rFonts w:ascii="Work Sans" w:cs="Work Sans" w:eastAsia="Work Sans" w:hAnsi="Work Sans"/>
          <w:b w:val="1"/>
          <w:sz w:val="20"/>
          <w:szCs w:val="20"/>
          <w:u w:val="single"/>
        </w:rPr>
      </w:pPr>
      <w:r w:rsidDel="00000000" w:rsidR="00000000" w:rsidRPr="00000000">
        <w:rPr>
          <w:rtl w:val="0"/>
        </w:rPr>
      </w:r>
    </w:p>
    <w:p w:rsidR="00000000" w:rsidDel="00000000" w:rsidP="00000000" w:rsidRDefault="00000000" w:rsidRPr="00000000" w14:paraId="0000004B">
      <w:pPr>
        <w:spacing w:after="240" w:before="11" w:lineRule="auto"/>
        <w:jc w:val="both"/>
        <w:rPr>
          <w:rFonts w:ascii="Work Sans" w:cs="Work Sans" w:eastAsia="Work Sans" w:hAnsi="Work Sans"/>
          <w:b w:val="1"/>
          <w:sz w:val="20"/>
          <w:szCs w:val="20"/>
          <w:u w:val="single"/>
        </w:rPr>
      </w:pPr>
      <w:r w:rsidDel="00000000" w:rsidR="00000000" w:rsidRPr="00000000">
        <w:rPr>
          <w:rtl w:val="0"/>
        </w:rPr>
      </w:r>
    </w:p>
    <w:p w:rsidR="00000000" w:rsidDel="00000000" w:rsidP="00000000" w:rsidRDefault="00000000" w:rsidRPr="00000000" w14:paraId="0000004C">
      <w:pPr>
        <w:numPr>
          <w:ilvl w:val="0"/>
          <w:numId w:val="4"/>
        </w:numPr>
        <w:spacing w:after="24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on "Next" on the following pages that will be displayed.</w:t>
      </w:r>
    </w:p>
    <w:p w:rsidR="00000000" w:rsidDel="00000000" w:rsidP="00000000" w:rsidRDefault="00000000" w:rsidRPr="00000000" w14:paraId="0000004D">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E">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471863" cy="2066969"/>
            <wp:effectExtent b="0" l="0" r="0" t="0"/>
            <wp:docPr id="1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71863" cy="20669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0">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1">
      <w:pPr>
        <w:spacing w:after="240" w:before="11" w:lineRule="auto"/>
        <w:ind w:left="1440" w:firstLine="0"/>
        <w:jc w:val="both"/>
        <w:rPr>
          <w:rFonts w:ascii="Work Sans" w:cs="Work Sans" w:eastAsia="Work Sans" w:hAnsi="Work Sans"/>
          <w:b w:val="1"/>
          <w:sz w:val="20"/>
          <w:szCs w:val="2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114300</wp:posOffset>
            </wp:positionV>
            <wp:extent cx="3932577" cy="1804120"/>
            <wp:effectExtent b="0" l="0" r="0" t="0"/>
            <wp:wrapTopAndBottom distB="114300" distT="114300"/>
            <wp:docPr id="1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32577" cy="1804120"/>
                    </a:xfrm>
                    <a:prstGeom prst="rect"/>
                    <a:ln/>
                  </pic:spPr>
                </pic:pic>
              </a:graphicData>
            </a:graphic>
          </wp:anchor>
        </w:drawing>
      </w:r>
    </w:p>
    <w:p w:rsidR="00000000" w:rsidDel="00000000" w:rsidP="00000000" w:rsidRDefault="00000000" w:rsidRPr="00000000" w14:paraId="00000052">
      <w:pPr>
        <w:numPr>
          <w:ilvl w:val="0"/>
          <w:numId w:val="4"/>
        </w:numPr>
        <w:spacing w:after="24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Carrier Questions, you will need to answer the questionnaire:</w:t>
      </w:r>
    </w:p>
    <w:p w:rsidR="00000000" w:rsidDel="00000000" w:rsidP="00000000" w:rsidRDefault="00000000" w:rsidRPr="00000000" w14:paraId="00000053">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4">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578100"/>
            <wp:effectExtent b="0" l="0" r="0" t="0"/>
            <wp:docPr id="1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33222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667000"/>
            <wp:effectExtent b="0" l="0" r="0" t="0"/>
            <wp:docPr id="1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3222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184400"/>
            <wp:effectExtent b="0" l="0" r="0" t="0"/>
            <wp:docPr id="1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3222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8">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9">
      <w:pPr>
        <w:numPr>
          <w:ilvl w:val="0"/>
          <w:numId w:val="4"/>
        </w:numPr>
        <w:spacing w:after="24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 the next step, you'll only need to sign the contract with Messer. To do this, scroll to the bottom of the page so that the button becomes active.</w:t>
      </w:r>
    </w:p>
    <w:p w:rsidR="00000000" w:rsidDel="00000000" w:rsidP="00000000" w:rsidRDefault="00000000" w:rsidRPr="00000000" w14:paraId="0000005A">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B">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781425" cy="2236797"/>
            <wp:effectExtent b="0" l="0" r="0" t="0"/>
            <wp:docPr id="1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781425" cy="223679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494598" cy="1779999"/>
            <wp:effectExtent b="0" l="0" r="0" t="0"/>
            <wp:docPr id="10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494598" cy="177999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E">
      <w:pPr>
        <w:numPr>
          <w:ilvl w:val="0"/>
          <w:numId w:val="4"/>
        </w:numPr>
        <w:spacing w:after="24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Choose whether to save a copy of the contract you just signed or not.</w:t>
      </w:r>
    </w:p>
    <w:p w:rsidR="00000000" w:rsidDel="00000000" w:rsidP="00000000" w:rsidRDefault="00000000" w:rsidRPr="00000000" w14:paraId="0000005F">
      <w:pPr>
        <w:spacing w:after="240"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Go back to SF and change the opportunity that has just been managed to the "Carrier Confirmation" status with its respective note, taking into account the language of the agent.</w:t>
      </w:r>
    </w:p>
    <w:p w:rsidR="00000000" w:rsidDel="00000000" w:rsidP="00000000" w:rsidRDefault="00000000" w:rsidRPr="00000000" w14:paraId="00000061">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next thing you will receive is a welcome email within one to three weeks, letting you know that you are ready to start selling.</w:t>
      </w:r>
    </w:p>
    <w:p w:rsidR="00000000" w:rsidDel="00000000" w:rsidP="00000000" w:rsidRDefault="00000000" w:rsidRPr="00000000" w14:paraId="00000062">
      <w:pPr>
        <w:spacing w:after="240"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451100"/>
            <wp:effectExtent b="0" l="0" r="0" t="0"/>
            <wp:docPr id="11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33222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spacing w:after="24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the email to the agent or to us has been confirmed to be sent, we can change the status of the opportunity to "converted" with its respective note and correct completion of the contract where the Writing Number is the agent's NPN.</w:t>
      </w:r>
      <w:r w:rsidDel="00000000" w:rsidR="00000000" w:rsidRPr="00000000">
        <w:rPr>
          <w:rtl w:val="0"/>
        </w:rPr>
      </w:r>
    </w:p>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Times New Roman"/>
  <w:font w:name="Source Serif Pro"/>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83">
    <w:pPr>
      <w:widowControl w:val="1"/>
      <w:pBdr>
        <w:bottom w:color="000000" w:space="1" w:sz="12" w:val="single"/>
      </w:pBdr>
      <w:tabs>
        <w:tab w:val="center" w:leader="none" w:pos="4419"/>
        <w:tab w:val="right" w:leader="none" w:pos="8838"/>
      </w:tabs>
      <w:spacing w:after="200" w:lineRule="auto"/>
      <w:jc w:val="both"/>
      <w:rPr>
        <w:rFonts w:ascii="Work Sans" w:cs="Work Sans" w:eastAsia="Work Sans" w:hAnsi="Work Sans"/>
        <w:color w:val="cccccc"/>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99" name=""/>
              <a:graphic>
                <a:graphicData uri="http://schemas.microsoft.com/office/word/2010/wordprocessingShape">
                  <wps:wsp>
                    <wps:cNvSpPr/>
                    <wps:cNvPr id="2" name="Shape 2"/>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9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7" name=""/>
              <a:graphic>
                <a:graphicData uri="http://schemas.microsoft.com/office/word/2010/wordprocessingShape">
                  <wps:wsp>
                    <wps:cNvSpPr/>
                    <wps:cNvPr id="8" name="Shape 8"/>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7"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5633720" cy="3657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9448800</wp:posOffset>
              </wp:positionV>
              <wp:extent cx="22225" cy="22225"/>
              <wp:effectExtent b="0" l="0" r="0" t="0"/>
              <wp:wrapNone/>
              <wp:docPr id="101" name=""/>
              <a:graphic>
                <a:graphicData uri="http://schemas.microsoft.com/office/word/2010/wordprocessingShape">
                  <wps:wsp>
                    <wps:cNvSpPr/>
                    <wps:cNvPr id="4" name="Shape 4"/>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9448800</wp:posOffset>
              </wp:positionV>
              <wp:extent cx="22225" cy="22225"/>
              <wp:effectExtent b="0" l="0" r="0" t="0"/>
              <wp:wrapNone/>
              <wp:docPr id="101" name="image17.png"/>
              <a:graphic>
                <a:graphicData uri="http://schemas.openxmlformats.org/drawingml/2006/picture">
                  <pic:pic>
                    <pic:nvPicPr>
                      <pic:cNvPr id="0" name="image17.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06" name=""/>
              <a:graphic>
                <a:graphicData uri="http://schemas.microsoft.com/office/word/2010/wordprocessingShape">
                  <wps:wsp>
                    <wps:cNvSpPr/>
                    <wps:cNvPr id="4" name="Shape 4"/>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06" name="image22.png"/>
              <a:graphic>
                <a:graphicData uri="http://schemas.openxmlformats.org/drawingml/2006/picture">
                  <pic:pic>
                    <pic:nvPicPr>
                      <pic:cNvPr id="0" name="image22.png"/>
                      <pic:cNvPicPr preferRelativeResize="0"/>
                    </pic:nvPicPr>
                    <pic:blipFill>
                      <a:blip r:embed="rId4"/>
                      <a:srcRect/>
                      <a:stretch>
                        <a:fillRect/>
                      </a:stretch>
                    </pic:blipFill>
                    <pic:spPr>
                      <a:xfrm>
                        <a:off x="0" y="0"/>
                        <a:ext cx="5643245" cy="3752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05" name=""/>
              <a:graphic>
                <a:graphicData uri="http://schemas.microsoft.com/office/word/2010/wordprocessingShape">
                  <wps:wsp>
                    <wps:cNvSpPr/>
                    <wps:cNvPr id="2" name="Shape 2"/>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05" name="image21.png"/>
              <a:graphic>
                <a:graphicData uri="http://schemas.openxmlformats.org/drawingml/2006/picture">
                  <pic:pic>
                    <pic:nvPicPr>
                      <pic:cNvPr id="0" name="image21.png"/>
                      <pic:cNvPicPr preferRelativeResize="0"/>
                    </pic:nvPicPr>
                    <pic:blipFill>
                      <a:blip r:embed="rId5"/>
                      <a:srcRect/>
                      <a:stretch>
                        <a:fillRect/>
                      </a:stretch>
                    </pic:blipFill>
                    <pic:spPr>
                      <a:xfrm>
                        <a:off x="0" y="0"/>
                        <a:ext cx="5643245" cy="3752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12700" cy="12700"/>
              <wp:effectExtent b="0" l="0" r="0" t="0"/>
              <wp:wrapNone/>
              <wp:docPr id="102" name=""/>
              <a:graphic>
                <a:graphicData uri="http://schemas.microsoft.com/office/word/2010/wordprocessingShape">
                  <wps:wsp>
                    <wps:cNvSpPr/>
                    <wps:cNvPr id="5" name="Shape 5"/>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12700" cy="12700"/>
              <wp:effectExtent b="0" l="0" r="0" t="0"/>
              <wp:wrapNone/>
              <wp:docPr id="102"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633720" cy="3657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12700" cy="12700"/>
              <wp:effectExtent b="0" l="0" r="0" t="0"/>
              <wp:wrapNone/>
              <wp:docPr id="104" name=""/>
              <a:graphic>
                <a:graphicData uri="http://schemas.microsoft.com/office/word/2010/wordprocessingShape">
                  <wps:wsp>
                    <wps:cNvSpPr/>
                    <wps:cNvPr id="7" name="Shape 7"/>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12700" cy="12700"/>
              <wp:effectExtent b="0" l="0" r="0" t="0"/>
              <wp:wrapNone/>
              <wp:docPr id="10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4">
    <w:pPr>
      <w:widowControl w:val="1"/>
      <w:spacing w:after="160" w:lineRule="auto"/>
      <w:jc w:val="both"/>
      <w:rPr>
        <w:sz w:val="15"/>
        <w:szCs w:val="15"/>
      </w:rPr>
    </w:pPr>
    <w:r w:rsidDel="00000000" w:rsidR="00000000" w:rsidRPr="00000000">
      <w:rPr>
        <w:rFonts w:ascii="Work Sans" w:cs="Work Sans" w:eastAsia="Work Sans" w:hAnsi="Work Sans"/>
        <w:color w:val="3b3838"/>
        <w:sz w:val="16"/>
        <w:szCs w:val="16"/>
        <w:rtl w:val="0"/>
      </w:rPr>
      <w:t xml:space="preserve">© Total or partial reproduction of this document is forbidden by any means without prior consent in writing by CLARO INSURANCE.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530.0" w:type="dxa"/>
      <w:jc w:val="center"/>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310"/>
      <w:gridCol w:w="1290"/>
      <w:gridCol w:w="1500"/>
      <w:tblGridChange w:id="0">
        <w:tblGrid>
          <w:gridCol w:w="2430"/>
          <w:gridCol w:w="5310"/>
          <w:gridCol w:w="1290"/>
          <w:gridCol w:w="150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wp:posOffset>
                </wp:positionH>
                <wp:positionV relativeFrom="paragraph">
                  <wp:posOffset>220980</wp:posOffset>
                </wp:positionV>
                <wp:extent cx="1219200" cy="413657"/>
                <wp:effectExtent b="0" l="0" r="0" t="0"/>
                <wp:wrapNone/>
                <wp:docPr id="114"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Contract Management with ALLIANT ACA</w:t>
          </w:r>
        </w:p>
      </w:tc>
      <w:tc>
        <w:tcPr>
          <w:shd w:fill="auto"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6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Code:</w:t>
          </w:r>
        </w:p>
        <w:p w:rsidR="00000000" w:rsidDel="00000000" w:rsidP="00000000" w:rsidRDefault="00000000" w:rsidRPr="00000000" w14:paraId="00000069">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CM-IN-18</w:t>
          </w:r>
        </w:p>
      </w:tc>
      <w:tc>
        <w:tcPr>
          <w:shd w:fill="auto"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6B">
          <w:pPr>
            <w:spacing w:before="1" w:line="264" w:lineRule="auto"/>
            <w:ind w:left="591" w:right="301" w:hanging="264"/>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Version:</w:t>
            <w:br w:type="textWrapping"/>
            <w:t xml:space="preserve">2</w:t>
          </w:r>
        </w:p>
      </w:tc>
    </w:tr>
    <w:tr>
      <w:trPr>
        <w:cantSplit w:val="0"/>
        <w:trHeight w:val="402" w:hRule="atLeast"/>
        <w:tblHeader w:val="1"/>
      </w:trPr>
      <w:tc>
        <w:tcPr>
          <w:vMerge w:val="continue"/>
          <w:shd w:fill="auto"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6D">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Process or Area: Operations</w:t>
          </w:r>
        </w:p>
      </w:tc>
      <w:tc>
        <w:tcPr>
          <w:shd w:fill="auto" w:val="clear"/>
        </w:tcPr>
        <w:p w:rsidR="00000000" w:rsidDel="00000000" w:rsidP="00000000" w:rsidRDefault="00000000" w:rsidRPr="00000000" w14:paraId="0000006E">
          <w:pP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w:t>
          </w:r>
          <w:r w:rsidDel="00000000" w:rsidR="00000000" w:rsidRPr="00000000">
            <w:rPr>
              <w:rtl w:val="0"/>
            </w:rPr>
          </w:r>
        </w:p>
        <w:p w:rsidR="00000000" w:rsidDel="00000000" w:rsidP="00000000" w:rsidRDefault="00000000" w:rsidRPr="00000000" w14:paraId="0000006F">
          <w:pPr>
            <w:spacing w:before="17" w:line="182" w:lineRule="auto"/>
            <w:ind w:left="180" w:right="175" w:firstLine="0"/>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02/2024</w:t>
          </w:r>
        </w:p>
      </w:tc>
      <w:tc>
        <w:tcPr>
          <w:shd w:fill="auto" w:val="clear"/>
        </w:tcPr>
        <w:p w:rsidR="00000000" w:rsidDel="00000000" w:rsidP="00000000" w:rsidRDefault="00000000" w:rsidRPr="00000000" w14:paraId="00000070">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of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-572132</wp:posOffset>
                </wp:positionH>
                <wp:positionV relativeFrom="paragraph">
                  <wp:posOffset>0</wp:posOffset>
                </wp:positionV>
                <wp:extent cx="1219200" cy="413657"/>
                <wp:effectExtent b="0" l="0" r="0" t="0"/>
                <wp:wrapNone/>
                <wp:docPr id="119"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7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7C">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1401" w:hanging="360"/>
      </w:pPr>
      <w:rPr/>
    </w:lvl>
    <w:lvl w:ilvl="1">
      <w:start w:val="1"/>
      <w:numFmt w:val="lowerLetter"/>
      <w:lvlText w:val="%2."/>
      <w:lvlJc w:val="left"/>
      <w:pPr>
        <w:ind w:left="2121" w:hanging="360"/>
      </w:pPr>
      <w:rPr/>
    </w:lvl>
    <w:lvl w:ilvl="2">
      <w:start w:val="1"/>
      <w:numFmt w:val="lowerRoman"/>
      <w:lvlText w:val="%3."/>
      <w:lvlJc w:val="right"/>
      <w:pPr>
        <w:ind w:left="2841" w:hanging="180"/>
      </w:pPr>
      <w:rPr/>
    </w:lvl>
    <w:lvl w:ilvl="3">
      <w:start w:val="1"/>
      <w:numFmt w:val="decimal"/>
      <w:lvlText w:val="%4."/>
      <w:lvlJc w:val="left"/>
      <w:pPr>
        <w:ind w:left="3561" w:hanging="360"/>
      </w:pPr>
      <w:rPr/>
    </w:lvl>
    <w:lvl w:ilvl="4">
      <w:start w:val="1"/>
      <w:numFmt w:val="lowerLetter"/>
      <w:lvlText w:val="%5."/>
      <w:lvlJc w:val="left"/>
      <w:pPr>
        <w:ind w:left="4281" w:hanging="360"/>
      </w:pPr>
      <w:rPr/>
    </w:lvl>
    <w:lvl w:ilvl="5">
      <w:start w:val="1"/>
      <w:numFmt w:val="lowerRoman"/>
      <w:lvlText w:val="%6."/>
      <w:lvlJc w:val="right"/>
      <w:pPr>
        <w:ind w:left="5001" w:hanging="180"/>
      </w:pPr>
      <w:rPr/>
    </w:lvl>
    <w:lvl w:ilvl="6">
      <w:start w:val="1"/>
      <w:numFmt w:val="decimal"/>
      <w:lvlText w:val="%7."/>
      <w:lvlJc w:val="left"/>
      <w:pPr>
        <w:ind w:left="5721" w:hanging="360"/>
      </w:pPr>
      <w:rPr/>
    </w:lvl>
    <w:lvl w:ilvl="7">
      <w:start w:val="1"/>
      <w:numFmt w:val="lowerLetter"/>
      <w:lvlText w:val="%8."/>
      <w:lvlJc w:val="left"/>
      <w:pPr>
        <w:ind w:left="6441" w:hanging="360"/>
      </w:pPr>
      <w:rPr/>
    </w:lvl>
    <w:lvl w:ilvl="8">
      <w:start w:val="1"/>
      <w:numFmt w:val="lowerRoman"/>
      <w:lvlText w:val="%9."/>
      <w:lvlJc w:val="right"/>
      <w:pPr>
        <w:ind w:left="7161" w:hanging="180"/>
      </w:pPr>
      <w:rPr/>
    </w:lvl>
  </w:abstractNum>
  <w:abstractNum w:abstractNumId="2">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3">
    <w:lvl w:ilvl="0">
      <w:start w:val="1"/>
      <w:numFmt w:val="decimal"/>
      <w:lvlText w:val="%1."/>
      <w:lvlJc w:val="lef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eader" Target="header1.xm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mailto:jbenavides@claroinsurance.com" TargetMode="External"/><Relationship Id="rId8" Type="http://schemas.openxmlformats.org/officeDocument/2006/relationships/image" Target="media/image9.png"/><Relationship Id="rId11" Type="http://schemas.openxmlformats.org/officeDocument/2006/relationships/hyperlink" Target="https://sites.google.com/claroinsurance.com/sig/inicio/cm-pr-01-contrataci%C3%B3n-de-agentes-con-carriers?authuser=0" TargetMode="External"/><Relationship Id="rId10" Type="http://schemas.openxmlformats.org/officeDocument/2006/relationships/hyperlink" Target="https://accounts.surancebay.com/oauth/authorize?redirect_uri=https:%2F%2Fsurelc.surancebay.com%2Fbga%2Foauth%3FreturnUrl%3D%252F&amp;client_id=bga&amp;response_type=code" TargetMode="External"/><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3.png"/><Relationship Id="rId3" Type="http://schemas.openxmlformats.org/officeDocument/2006/relationships/image" Target="media/image17.png"/><Relationship Id="rId4" Type="http://schemas.openxmlformats.org/officeDocument/2006/relationships/image" Target="media/image22.png"/><Relationship Id="rId5" Type="http://schemas.openxmlformats.org/officeDocument/2006/relationships/image" Target="media/image21.png"/><Relationship Id="rId6"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Asnq2yj5W5VQnhK9kX1gDN9Vg==">CgMxLjAyCWguMXQzaDVzZjIIaC5namRneHMyCWguMzBqMHpsbDIJaC4xZm9iOXRlMgloLjN6bnlzaDcyCGgudHlqY3d0MgloLjNkeTZ2a204AHIhMVpNQnU4RG9QR2o5cWxvVkRoTGd3Y2hTd3J3SGpkbzBB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