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A34E" w14:textId="77777777" w:rsidR="00457D0B" w:rsidRDefault="00457D0B" w:rsidP="00457D0B"/>
    <w:p w14:paraId="6036B0B0" w14:textId="11659055" w:rsidR="00457D0B" w:rsidRDefault="00457D0B" w:rsidP="00457D0B">
      <w:r>
        <w:t xml:space="preserve">1.Si un cliente se encuentra actualmente en </w:t>
      </w:r>
      <w:proofErr w:type="spellStart"/>
      <w:r>
        <w:t>Obamacare</w:t>
      </w:r>
      <w:proofErr w:type="spellEnd"/>
      <w:r>
        <w:t xml:space="preserve"> y decide cambiarse a un plan Off-Exchange, ¿existe algún período de gracia o puede realizar el cambio de un día para otro?</w:t>
      </w:r>
    </w:p>
    <w:p w14:paraId="0A807243" w14:textId="77777777" w:rsidR="00457D0B" w:rsidRDefault="00457D0B" w:rsidP="00457D0B">
      <w:r>
        <w:t>No, no hay un cambio inmediato. Si un cliente deja su plan del Marketplace (</w:t>
      </w:r>
      <w:proofErr w:type="spellStart"/>
      <w:r>
        <w:t>Obamacare</w:t>
      </w:r>
      <w:proofErr w:type="spellEnd"/>
      <w:r>
        <w:t>) para un plan Off-Exchange, debe solicitar la cancelación de su plan actual a través de la renovación de su póliza a Off-Exchange sin pedir subsidio. La cobertura del plan Off-Exchange comenzará el día 1 del mes siguiente a la solicitud. La cobertura del plan Off-Exchange iniciará el día 1 del mes siguiente a la fecha en que se realice la solicitud.</w:t>
      </w:r>
    </w:p>
    <w:p w14:paraId="76A80A41" w14:textId="51BDA9EC" w:rsidR="00457D0B" w:rsidRDefault="00457D0B" w:rsidP="00457D0B">
      <w:proofErr w:type="gramStart"/>
      <w:r>
        <w:t>2.¿</w:t>
      </w:r>
      <w:proofErr w:type="gramEnd"/>
      <w:r>
        <w:t xml:space="preserve">Las pólizas Off-Exchange cuentan con períodos SEP (Special </w:t>
      </w:r>
      <w:proofErr w:type="spellStart"/>
      <w:r>
        <w:t>Enrollment</w:t>
      </w:r>
      <w:proofErr w:type="spellEnd"/>
      <w:r>
        <w:t xml:space="preserve"> </w:t>
      </w:r>
      <w:proofErr w:type="spellStart"/>
      <w:r>
        <w:t>Period</w:t>
      </w:r>
      <w:proofErr w:type="spellEnd"/>
      <w:r>
        <w:t>)?</w:t>
      </w:r>
    </w:p>
    <w:p w14:paraId="00AF339C" w14:textId="77777777" w:rsidR="00457D0B" w:rsidRDefault="00457D0B" w:rsidP="00457D0B">
      <w:r>
        <w:t xml:space="preserve">Sí, las pólizas Off-Exchange requieren un Período Especial de Inscripción (SEP) para inscribirse fuera del Período de Inscripción Abierta (Open </w:t>
      </w:r>
      <w:proofErr w:type="spellStart"/>
      <w:r>
        <w:t>Enrollment</w:t>
      </w:r>
      <w:proofErr w:type="spellEnd"/>
      <w:r>
        <w:t xml:space="preserve">). Los eventos calificadores son los mismos que para los planes </w:t>
      </w:r>
      <w:proofErr w:type="spellStart"/>
      <w:r>
        <w:t>On</w:t>
      </w:r>
      <w:proofErr w:type="spellEnd"/>
      <w:r>
        <w:t>-Exchange: pérdida de cobertura, matrimonio, nacimiento de un hijo, mudanza, etc.</w:t>
      </w:r>
    </w:p>
    <w:p w14:paraId="40DA784C" w14:textId="742CAD22" w:rsidR="00457D0B" w:rsidRDefault="00457D0B" w:rsidP="00457D0B">
      <w:proofErr w:type="gramStart"/>
      <w:r>
        <w:t>3.¿</w:t>
      </w:r>
      <w:proofErr w:type="gramEnd"/>
      <w:r>
        <w:t xml:space="preserve">Cuál es el valor de la comisión y si el pago se realiza por intermedio de Claro </w:t>
      </w:r>
      <w:proofErr w:type="spellStart"/>
      <w:r>
        <w:t>Insurance</w:t>
      </w:r>
      <w:proofErr w:type="spellEnd"/>
      <w:r>
        <w:t>?</w:t>
      </w:r>
    </w:p>
    <w:p w14:paraId="2819B064" w14:textId="77777777" w:rsidR="00457D0B" w:rsidRDefault="00457D0B" w:rsidP="00457D0B">
      <w:r>
        <w:t xml:space="preserve">Los </w:t>
      </w:r>
      <w:proofErr w:type="spellStart"/>
      <w:r>
        <w:t>carriers</w:t>
      </w:r>
      <w:proofErr w:type="spellEnd"/>
      <w:r>
        <w:t xml:space="preserve"> pagan comisiones por planes Off-Exchange y su estructura suele ser la misma que los planes </w:t>
      </w:r>
      <w:proofErr w:type="spellStart"/>
      <w:r>
        <w:t>On</w:t>
      </w:r>
      <w:proofErr w:type="spellEnd"/>
      <w:r>
        <w:t xml:space="preserve">-Exchange. Si el agente está vinculado a Claro </w:t>
      </w:r>
      <w:proofErr w:type="spellStart"/>
      <w:r>
        <w:t>Insurance</w:t>
      </w:r>
      <w:proofErr w:type="spellEnd"/>
      <w:r>
        <w:t>, la agencia recibe el pago y lo distribuye según el contrato del agente.</w:t>
      </w:r>
    </w:p>
    <w:p w14:paraId="34692A14" w14:textId="743BAA3C" w:rsidR="00457D0B" w:rsidRDefault="00457D0B" w:rsidP="00457D0B">
      <w:r>
        <w:t xml:space="preserve"> 4.Al igual que en </w:t>
      </w:r>
      <w:proofErr w:type="spellStart"/>
      <w:r>
        <w:t>Obamacare</w:t>
      </w:r>
      <w:proofErr w:type="spellEnd"/>
      <w:r>
        <w:t>, ¿los clientes reciben anualmente el formulario 1095?</w:t>
      </w:r>
    </w:p>
    <w:p w14:paraId="6B2C6603" w14:textId="77777777" w:rsidR="00457D0B" w:rsidRDefault="00457D0B" w:rsidP="00457D0B">
      <w:r>
        <w:t xml:space="preserve">Recibirán el 1095-B. A diferencia del Marketplace (donde reciben el 1095-A para declarar subsidios), en Off-Exchange el </w:t>
      </w:r>
      <w:proofErr w:type="spellStart"/>
      <w:r>
        <w:t>carrier</w:t>
      </w:r>
      <w:proofErr w:type="spellEnd"/>
      <w:r>
        <w:t xml:space="preserve"> envía el 1095-B. Este formulario confirma al IRS que la persona tuvo una cobertura que cumple con la ley (ACA-</w:t>
      </w:r>
      <w:proofErr w:type="spellStart"/>
      <w:r>
        <w:t>compliant</w:t>
      </w:r>
      <w:proofErr w:type="spellEnd"/>
      <w:r>
        <w:t>), evitando penalidades en estados que aún las requieren.</w:t>
      </w:r>
    </w:p>
    <w:p w14:paraId="73038557" w14:textId="2FFEA4F4" w:rsidR="00457D0B" w:rsidRDefault="00457D0B" w:rsidP="00457D0B">
      <w:r>
        <w:t xml:space="preserve">5.Una vez realizada la cotización, ¿el proceso de sometimiento es el mismo que el de </w:t>
      </w:r>
      <w:proofErr w:type="spellStart"/>
      <w:r>
        <w:t>Obamacare</w:t>
      </w:r>
      <w:proofErr w:type="spellEnd"/>
      <w:r>
        <w:t>?</w:t>
      </w:r>
    </w:p>
    <w:p w14:paraId="6E765C5C" w14:textId="77777777" w:rsidR="00457D0B" w:rsidRDefault="00457D0B" w:rsidP="00457D0B">
      <w:r>
        <w:t xml:space="preserve">Esto depende de la plataforma a través de la cual estés procesando la solicitud. Puedes tramitar estos planes por </w:t>
      </w:r>
      <w:proofErr w:type="spellStart"/>
      <w:r>
        <w:t>HealthSherpa</w:t>
      </w:r>
      <w:proofErr w:type="spellEnd"/>
      <w:r>
        <w:t xml:space="preserve"> sin ningún inconveniente, siempre que selecciones la opción NO a la pregunta sobre si el cliente desea verificar si califica para un crédito fiscal. Asimismo, estas pólizas también pueden procesarse directamente desde el portal del Carrier.</w:t>
      </w:r>
    </w:p>
    <w:p w14:paraId="4DC2358C" w14:textId="570AE082" w:rsidR="00457D0B" w:rsidRDefault="00457D0B" w:rsidP="00457D0B">
      <w:proofErr w:type="gramStart"/>
      <w:r>
        <w:lastRenderedPageBreak/>
        <w:t>6.¿</w:t>
      </w:r>
      <w:proofErr w:type="gramEnd"/>
      <w:r>
        <w:t xml:space="preserve">Los planes que aparecen en el Marketplace sin subsidio son similares a los que se visualizan en los portales de los </w:t>
      </w:r>
      <w:proofErr w:type="spellStart"/>
      <w:r>
        <w:t>carriers</w:t>
      </w:r>
      <w:proofErr w:type="spellEnd"/>
      <w:r>
        <w:t>?</w:t>
      </w:r>
    </w:p>
    <w:p w14:paraId="79071D59" w14:textId="77777777" w:rsidR="00457D0B" w:rsidRDefault="00457D0B" w:rsidP="00457D0B">
      <w:r>
        <w:t xml:space="preserve">Son muy similares, pero no siempre idénticos. Muchos planes que ves en el Marketplace "a precio completo" (sin subsidio) tienen un gemelo exacto en el mercado Off-Exchange. Sin embargo, los </w:t>
      </w:r>
      <w:proofErr w:type="spellStart"/>
      <w:r>
        <w:t>carriers</w:t>
      </w:r>
      <w:proofErr w:type="spellEnd"/>
      <w:r>
        <w:t xml:space="preserve"> a veces ofrecen versiones "Off-Exchange </w:t>
      </w:r>
      <w:proofErr w:type="spellStart"/>
      <w:r>
        <w:t>Only</w:t>
      </w:r>
      <w:proofErr w:type="spellEnd"/>
      <w:r>
        <w:t>" que pueden presentar variaciones leves en la red o en el diseño de beneficios (como un copago diferente en especialistas) que no están disponibles en la plataforma del gobierno.</w:t>
      </w:r>
    </w:p>
    <w:p w14:paraId="4F9EE193" w14:textId="4216B62F" w:rsidR="00457D0B" w:rsidRDefault="00457D0B" w:rsidP="00457D0B">
      <w:r>
        <w:t xml:space="preserve"> </w:t>
      </w:r>
      <w:proofErr w:type="gramStart"/>
      <w:r>
        <w:t>7.¿</w:t>
      </w:r>
      <w:proofErr w:type="gramEnd"/>
      <w:r>
        <w:t>Se puede adquirir una póliza Off-Exchange en cualquier momento del año?</w:t>
      </w:r>
    </w:p>
    <w:p w14:paraId="5311E18C" w14:textId="77777777" w:rsidR="00457D0B" w:rsidRDefault="00457D0B" w:rsidP="00457D0B">
      <w:r>
        <w:t>Sí. Esto es posible durante el Período de Inscripción Abierta (de noviembre al 15 de enero) y durante el Período Especial de inscripción (del 15 de enero al 31 de octubre), siempre y cuando el cliente tenga un cambio de vida que califique.</w:t>
      </w:r>
    </w:p>
    <w:p w14:paraId="49A853D3" w14:textId="7C57FAE4" w:rsidR="00457D0B" w:rsidRDefault="00457D0B" w:rsidP="00457D0B">
      <w:proofErr w:type="gramStart"/>
      <w:r>
        <w:t>8.¿</w:t>
      </w:r>
      <w:proofErr w:type="gramEnd"/>
      <w:r>
        <w:t>Las redes de servicio, copagos y deducibles pueden variar (ser más amplios o limitados) según el plan?</w:t>
      </w:r>
    </w:p>
    <w:p w14:paraId="1C8A2ACF" w14:textId="77777777" w:rsidR="00457D0B" w:rsidRDefault="00457D0B" w:rsidP="00457D0B">
      <w:r>
        <w:t xml:space="preserve">Generalmente son los mismos. Si el plan tiene el mismo nombre que la red de médicos y los copagos deben ser idénticos. Sin embargo, algunos </w:t>
      </w:r>
      <w:proofErr w:type="spellStart"/>
      <w:r>
        <w:t>carriers</w:t>
      </w:r>
      <w:proofErr w:type="spellEnd"/>
      <w:r>
        <w:t xml:space="preserve"> lanzan redes PPO exclusivas para el mercado Off-Exchange que no ofrecen en el Marketplace. Todos deben cumplir con los 10 beneficios esenciales de ACA.</w:t>
      </w:r>
    </w:p>
    <w:p w14:paraId="38ACFB50" w14:textId="56410A84" w:rsidR="00457D0B" w:rsidRDefault="00457D0B" w:rsidP="00457D0B">
      <w:proofErr w:type="gramStart"/>
      <w:r>
        <w:t>9.¿</w:t>
      </w:r>
      <w:proofErr w:type="gramEnd"/>
      <w:r>
        <w:t>Estos planes cubren condiciones preexistentes?</w:t>
      </w:r>
    </w:p>
    <w:p w14:paraId="198169FA" w14:textId="77777777" w:rsidR="00457D0B" w:rsidRDefault="00457D0B" w:rsidP="00457D0B">
      <w:r>
        <w:t>Sí, cubiertas al 100%. Al ser planes ACA-</w:t>
      </w:r>
      <w:proofErr w:type="spellStart"/>
      <w:r>
        <w:t>compliant</w:t>
      </w:r>
      <w:proofErr w:type="spellEnd"/>
      <w:r>
        <w:t xml:space="preserve">, es ilegal que el </w:t>
      </w:r>
      <w:proofErr w:type="spellStart"/>
      <w:r>
        <w:t>carrier</w:t>
      </w:r>
      <w:proofErr w:type="spellEnd"/>
      <w:r>
        <w:t xml:space="preserve"> niegue la cobertura o cobre más por enfermedades previas, embarazo o condiciones crónicas.</w:t>
      </w:r>
    </w:p>
    <w:p w14:paraId="05BAB99F" w14:textId="04277459" w:rsidR="00457D0B" w:rsidRDefault="00457D0B" w:rsidP="00457D0B">
      <w:r>
        <w:t xml:space="preserve"> </w:t>
      </w:r>
      <w:proofErr w:type="gramStart"/>
      <w:r>
        <w:t>10.¿</w:t>
      </w:r>
      <w:proofErr w:type="gramEnd"/>
      <w:r>
        <w:t>Es necesario diligenciar algún consentimiento adicional?</w:t>
      </w:r>
    </w:p>
    <w:p w14:paraId="44BAA027" w14:textId="77777777" w:rsidR="00457D0B" w:rsidRDefault="00457D0B" w:rsidP="00457D0B">
      <w:r>
        <w:t>El agente debe conservar un consentimiento firmado donde el cliente autoriza al agente a realizar la inscripción directa y reconoce que, al ser un plan Off-Exchange, renuncia conscientemente a recibir subsidios federales (APTC) para esa póliza.</w:t>
      </w:r>
    </w:p>
    <w:p w14:paraId="5392A36D" w14:textId="78A73B24" w:rsidR="00457D0B" w:rsidRDefault="00457D0B" w:rsidP="00457D0B">
      <w:proofErr w:type="gramStart"/>
      <w:r>
        <w:t>11.¿</w:t>
      </w:r>
      <w:proofErr w:type="gramEnd"/>
      <w:r>
        <w:t xml:space="preserve">Las políticas de Off-Exchange son iguales para todos los </w:t>
      </w:r>
      <w:proofErr w:type="spellStart"/>
      <w:r>
        <w:t>carriers</w:t>
      </w:r>
      <w:proofErr w:type="spellEnd"/>
      <w:r>
        <w:t xml:space="preserve"> o pueden variar entre ellos?</w:t>
      </w:r>
    </w:p>
    <w:p w14:paraId="49B16B43" w14:textId="77777777" w:rsidR="00457D0B" w:rsidRDefault="00457D0B" w:rsidP="00457D0B">
      <w:r>
        <w:t xml:space="preserve">Sí, las políticas pueden variar significativamente entre </w:t>
      </w:r>
      <w:proofErr w:type="spellStart"/>
      <w:r>
        <w:t>carriers</w:t>
      </w:r>
      <w:proofErr w:type="spellEnd"/>
      <w:r>
        <w:t>, aunque todos deben cumplir con los beneficios básicos establecidos por ley. Por ello, es fundamental descargar y revisar el SBC (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and </w:t>
      </w:r>
      <w:proofErr w:type="spellStart"/>
      <w:r>
        <w:t>Coverage</w:t>
      </w:r>
      <w:proofErr w:type="spellEnd"/>
      <w:r>
        <w:t xml:space="preserve">) específico del plan Off-Exchange que se esté cotizando, ya que en este documento se detallan las letras pequeñas relacionadas con la red de proveedores y los costos compartidos que el </w:t>
      </w:r>
      <w:proofErr w:type="spellStart"/>
      <w:r>
        <w:t>carrier</w:t>
      </w:r>
      <w:proofErr w:type="spellEnd"/>
      <w:r>
        <w:t xml:space="preserve"> haya decidido ajustar.</w:t>
      </w:r>
    </w:p>
    <w:p w14:paraId="047D396A" w14:textId="4294D8DA" w:rsidR="00457D0B" w:rsidRDefault="00457D0B" w:rsidP="00457D0B">
      <w:r>
        <w:lastRenderedPageBreak/>
        <w:t>12.Carriers de Claro que necesitan requisitos adicionales para inscribir un plan Off-Exchange.</w:t>
      </w:r>
    </w:p>
    <w:p w14:paraId="5CC1E9C3" w14:textId="32F9D8A4" w:rsidR="00384851" w:rsidRDefault="00457D0B" w:rsidP="00457D0B">
      <w:proofErr w:type="spellStart"/>
      <w:r>
        <w:t>Ambetter</w:t>
      </w:r>
      <w:proofErr w:type="spellEnd"/>
      <w:r>
        <w:t xml:space="preserve"> es actualmente el único </w:t>
      </w:r>
      <w:proofErr w:type="spellStart"/>
      <w:r>
        <w:t>carrier</w:t>
      </w:r>
      <w:proofErr w:type="spellEnd"/>
      <w:r>
        <w:t xml:space="preserve"> que exige un contrato adicional. Como requisito para aplicar, se deben haber completado 10 ventas de</w:t>
      </w:r>
    </w:p>
    <w:sectPr w:rsidR="003848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0B"/>
    <w:rsid w:val="000461EF"/>
    <w:rsid w:val="00384851"/>
    <w:rsid w:val="00457D0B"/>
    <w:rsid w:val="00E3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B53D7"/>
  <w15:chartTrackingRefBased/>
  <w15:docId w15:val="{078CCE45-2780-47D7-9B56-536A47F3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7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7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7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7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7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7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7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7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7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7D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7D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7D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7D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7D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7D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7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7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D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7D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7D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D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7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732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2026-05-27T13:15:00Z</dcterms:created>
  <dcterms:modified xsi:type="dcterms:W3CDTF">2026-05-27T13:18:00Z</dcterms:modified>
</cp:coreProperties>
</file>