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694D7" w14:textId="77777777" w:rsidR="006E3626" w:rsidRPr="003122E5" w:rsidRDefault="00321312">
      <w:pPr>
        <w:rPr>
          <w:sz w:val="32"/>
        </w:rPr>
      </w:pPr>
      <w:r w:rsidRPr="003122E5">
        <w:rPr>
          <w:sz w:val="32"/>
        </w:rPr>
        <w:t xml:space="preserve">Methods </w:t>
      </w:r>
    </w:p>
    <w:p w14:paraId="35441702" w14:textId="77777777" w:rsidR="00321312" w:rsidRDefault="00321312">
      <w:bookmarkStart w:id="0" w:name="_GoBack"/>
      <w:bookmarkEnd w:id="0"/>
    </w:p>
    <w:p w14:paraId="27922445" w14:textId="6E941FD0" w:rsidR="009E420D" w:rsidRDefault="009E420D">
      <w:pPr>
        <w:rPr>
          <w:color w:val="000000" w:themeColor="text1"/>
        </w:rPr>
      </w:pPr>
      <w:r>
        <w:t xml:space="preserve">To calculate the coverage of mountainous Key Biodiversity Areas (KBAs) by the WCMC </w:t>
      </w:r>
      <w:r w:rsidR="004B4001">
        <w:t>World D</w:t>
      </w:r>
      <w:r>
        <w:t>atabase on</w:t>
      </w:r>
      <w:r w:rsidR="004B4001">
        <w:t xml:space="preserve"> P</w:t>
      </w:r>
      <w:r>
        <w:t xml:space="preserve">rotected </w:t>
      </w:r>
      <w:r w:rsidR="004B4001">
        <w:t>A</w:t>
      </w:r>
      <w:r>
        <w:t>reas</w:t>
      </w:r>
      <w:r w:rsidR="00224DB5">
        <w:t xml:space="preserve"> (WDPA)</w:t>
      </w:r>
      <w:r>
        <w:t xml:space="preserve">, we replicated the </w:t>
      </w:r>
      <w:r w:rsidR="004B4001">
        <w:t>methods in [</w:t>
      </w:r>
      <w:r w:rsidR="004B4001" w:rsidRPr="004B4001">
        <w:rPr>
          <w:color w:val="FF0000"/>
        </w:rPr>
        <w:t>Birdlife Publication?</w:t>
      </w:r>
      <w:r w:rsidR="004B4001">
        <w:rPr>
          <w:color w:val="000000" w:themeColor="text1"/>
        </w:rPr>
        <w:t>] for calculating protected area coverage. Utilizing the Global Mountain Biodiversity Assessment Mountain Inventory</w:t>
      </w:r>
      <w:r w:rsidR="00612BF7">
        <w:rPr>
          <w:color w:val="000000" w:themeColor="text1"/>
        </w:rPr>
        <w:t xml:space="preserve"> (GMBA)</w:t>
      </w:r>
      <w:r w:rsidR="004B4001">
        <w:rPr>
          <w:color w:val="000000" w:themeColor="text1"/>
        </w:rPr>
        <w:t xml:space="preserve">, we were able to identify mountainous KBAs and perform an adjusted calculation for each mountain range and country. </w:t>
      </w:r>
    </w:p>
    <w:p w14:paraId="780391AC" w14:textId="3BF87A95" w:rsidR="004B4001" w:rsidRDefault="004B4001">
      <w:pPr>
        <w:rPr>
          <w:color w:val="000000" w:themeColor="text1"/>
        </w:rPr>
      </w:pPr>
    </w:p>
    <w:p w14:paraId="255D4E11" w14:textId="21E0F5DF" w:rsidR="00CF3454" w:rsidRDefault="00CF3454" w:rsidP="00CF3454">
      <w:pPr>
        <w:rPr>
          <w:color w:val="000000" w:themeColor="text1"/>
        </w:rPr>
      </w:pPr>
      <w:r>
        <w:rPr>
          <w:color w:val="000000" w:themeColor="text1"/>
        </w:rPr>
        <w:t xml:space="preserve">The WDPA shapefile data utilized included only polygons, sites whose status was one of </w:t>
      </w:r>
      <w:r w:rsidRPr="00CF3454">
        <w:rPr>
          <w:color w:val="000000" w:themeColor="text1"/>
        </w:rPr>
        <w:t>Adopted', 'Designated', 'Inscribed', or 'Established'</w:t>
      </w:r>
      <w:r w:rsidR="00612BF7">
        <w:rPr>
          <w:color w:val="000000" w:themeColor="text1"/>
        </w:rPr>
        <w:t xml:space="preserve">. Excluded from the analysis were </w:t>
      </w:r>
      <w:r>
        <w:rPr>
          <w:color w:val="000000" w:themeColor="text1"/>
        </w:rPr>
        <w:t>UNESCO-MAB protected areas</w:t>
      </w:r>
      <w:r w:rsidR="00612BF7">
        <w:rPr>
          <w:color w:val="000000" w:themeColor="text1"/>
        </w:rPr>
        <w:t>, and protected areas that were saved as points rather than polygons</w:t>
      </w:r>
      <w:r>
        <w:rPr>
          <w:color w:val="000000" w:themeColor="text1"/>
        </w:rPr>
        <w:t>.</w:t>
      </w:r>
      <w:r w:rsidR="000537D0">
        <w:rPr>
          <w:color w:val="000000" w:themeColor="text1"/>
        </w:rPr>
        <w:t xml:space="preserve"> The dataset was cleaned following the methods in [</w:t>
      </w:r>
      <w:r w:rsidR="000537D0" w:rsidRPr="00224DB5">
        <w:rPr>
          <w:color w:val="FF0000"/>
        </w:rPr>
        <w:t>Birdlife Pub</w:t>
      </w:r>
      <w:r w:rsidR="000537D0">
        <w:rPr>
          <w:color w:val="000000" w:themeColor="text1"/>
        </w:rPr>
        <w:t>], including reassignment of ISO3 codes</w:t>
      </w:r>
      <w:r w:rsidR="00612BF7">
        <w:rPr>
          <w:color w:val="000000" w:themeColor="text1"/>
        </w:rPr>
        <w:t xml:space="preserve"> to be consistent with KBA data</w:t>
      </w:r>
      <w:r w:rsidR="000537D0">
        <w:rPr>
          <w:color w:val="000000" w:themeColor="text1"/>
        </w:rPr>
        <w:t xml:space="preserve">, and removing disputed regions. </w:t>
      </w:r>
    </w:p>
    <w:p w14:paraId="1EEC2DD6" w14:textId="65A723B0" w:rsidR="00CF3454" w:rsidRDefault="00CF3454" w:rsidP="00CF3454">
      <w:pPr>
        <w:rPr>
          <w:color w:val="000000" w:themeColor="text1"/>
        </w:rPr>
      </w:pPr>
    </w:p>
    <w:p w14:paraId="0382BE5F" w14:textId="610F8A6E" w:rsidR="00626EC6" w:rsidRDefault="00612BF7" w:rsidP="00CF3454">
      <w:pPr>
        <w:rPr>
          <w:color w:val="000000" w:themeColor="text1"/>
        </w:rPr>
      </w:pPr>
      <w:r>
        <w:rPr>
          <w:color w:val="000000" w:themeColor="text1"/>
        </w:rPr>
        <w:t>Most m</w:t>
      </w:r>
      <w:r w:rsidR="00CF3454">
        <w:rPr>
          <w:color w:val="000000" w:themeColor="text1"/>
        </w:rPr>
        <w:t xml:space="preserve">ountainous KBAs were identified </w:t>
      </w:r>
      <w:r>
        <w:rPr>
          <w:color w:val="000000" w:themeColor="text1"/>
        </w:rPr>
        <w:t>with</w:t>
      </w:r>
      <w:r w:rsidR="00CF3454">
        <w:rPr>
          <w:color w:val="000000" w:themeColor="text1"/>
        </w:rPr>
        <w:t xml:space="preserve"> the</w:t>
      </w:r>
      <w:r>
        <w:rPr>
          <w:color w:val="000000" w:themeColor="text1"/>
        </w:rPr>
        <w:t xml:space="preserve"> GMBA Inventory</w:t>
      </w:r>
      <w:r w:rsidR="00CF3454">
        <w:rPr>
          <w:color w:val="000000" w:themeColor="text1"/>
        </w:rPr>
        <w:t xml:space="preserve">. Utilizing the ‘sf’ package in R, </w:t>
      </w:r>
      <w:r w:rsidR="00392D71">
        <w:rPr>
          <w:color w:val="000000" w:themeColor="text1"/>
        </w:rPr>
        <w:t xml:space="preserve">we </w:t>
      </w:r>
      <w:r w:rsidR="000537D0">
        <w:rPr>
          <w:color w:val="000000" w:themeColor="text1"/>
        </w:rPr>
        <w:t xml:space="preserve">identified any KBAs that intersected with one or more identified </w:t>
      </w:r>
      <w:commentRangeStart w:id="1"/>
      <w:r w:rsidR="000537D0">
        <w:rPr>
          <w:color w:val="000000" w:themeColor="text1"/>
        </w:rPr>
        <w:t xml:space="preserve">mountain ranges </w:t>
      </w:r>
      <w:commentRangeEnd w:id="1"/>
      <w:r w:rsidR="000537D0">
        <w:rPr>
          <w:rStyle w:val="CommentReference"/>
        </w:rPr>
        <w:commentReference w:id="1"/>
      </w:r>
      <w:r w:rsidR="000537D0">
        <w:rPr>
          <w:color w:val="000000" w:themeColor="text1"/>
        </w:rPr>
        <w:t xml:space="preserve">and selected those for the analysis. For any KBA that overlapped with more than one mountain range, it was assigned to the range with the larger overlap area. In order to align with </w:t>
      </w:r>
      <w:r w:rsidR="00224DB5">
        <w:rPr>
          <w:color w:val="000000" w:themeColor="text1"/>
        </w:rPr>
        <w:t xml:space="preserve">previous calculation strategies, we also included and tracked any KBA that had been labeled as mountainous, but did not intersect with a GMBA polygon. </w:t>
      </w:r>
    </w:p>
    <w:p w14:paraId="7E6B30AE" w14:textId="77777777" w:rsidR="00626EC6" w:rsidRDefault="00626EC6" w:rsidP="00CF3454">
      <w:pPr>
        <w:rPr>
          <w:color w:val="000000" w:themeColor="text1"/>
        </w:rPr>
      </w:pPr>
    </w:p>
    <w:p w14:paraId="276B7E53" w14:textId="77777777" w:rsidR="00612BF7" w:rsidRDefault="00626EC6" w:rsidP="00CF3454">
      <w:pPr>
        <w:rPr>
          <w:color w:val="000000" w:themeColor="text1"/>
        </w:rPr>
      </w:pPr>
      <w:r>
        <w:rPr>
          <w:color w:val="000000" w:themeColor="text1"/>
        </w:rPr>
        <w:t xml:space="preserve">To calculate the percent PA coverage by mountain range, </w:t>
      </w:r>
      <w:r w:rsidR="00556D28">
        <w:rPr>
          <w:color w:val="000000" w:themeColor="text1"/>
        </w:rPr>
        <w:t>for</w:t>
      </w:r>
      <w:r>
        <w:rPr>
          <w:color w:val="000000" w:themeColor="text1"/>
        </w:rPr>
        <w:t xml:space="preserve"> each KBA,</w:t>
      </w:r>
      <w:r w:rsidR="00556D28">
        <w:rPr>
          <w:color w:val="000000" w:themeColor="text1"/>
        </w:rPr>
        <w:t xml:space="preserve"> we save the area of the union between the polygon with the earliest year for that KBA, and all protected areas it overlaps with. For any additional year, if the remaining area of the protected area is greater than 2%, the additional area overlap is calculated </w:t>
      </w:r>
      <w:r w:rsidR="00612BF7">
        <w:rPr>
          <w:color w:val="000000" w:themeColor="text1"/>
        </w:rPr>
        <w:t xml:space="preserve">for each successive year. </w:t>
      </w:r>
    </w:p>
    <w:p w14:paraId="0248DB9E" w14:textId="77777777" w:rsidR="00612BF7" w:rsidRDefault="00612BF7" w:rsidP="00CF3454">
      <w:pPr>
        <w:rPr>
          <w:color w:val="000000" w:themeColor="text1"/>
        </w:rPr>
      </w:pPr>
    </w:p>
    <w:p w14:paraId="5810F293" w14:textId="49CDB234" w:rsidR="00CF3454" w:rsidRDefault="00612BF7" w:rsidP="00CF3454">
      <w:pPr>
        <w:rPr>
          <w:color w:val="000000" w:themeColor="text1"/>
        </w:rPr>
      </w:pPr>
      <w:r>
        <w:rPr>
          <w:color w:val="000000" w:themeColor="text1"/>
        </w:rPr>
        <w:t xml:space="preserve">For KBA polygons without an assigned status year, a random year was assigned using either a random year from the other polygons of the same KBA, or if none of those have a year, a random year after 1986 was selected. </w:t>
      </w:r>
    </w:p>
    <w:p w14:paraId="733A53AC" w14:textId="1FA8E512" w:rsidR="00612BF7" w:rsidRDefault="00612BF7" w:rsidP="00CF3454">
      <w:pPr>
        <w:rPr>
          <w:color w:val="000000" w:themeColor="text1"/>
        </w:rPr>
      </w:pPr>
    </w:p>
    <w:p w14:paraId="2D68B97C" w14:textId="3D7EB7AE" w:rsidR="00612BF7" w:rsidRDefault="00612BF7" w:rsidP="00CF3454">
      <w:pPr>
        <w:rPr>
          <w:color w:val="000000" w:themeColor="text1"/>
        </w:rPr>
      </w:pPr>
      <w:r>
        <w:rPr>
          <w:color w:val="000000" w:themeColor="text1"/>
        </w:rPr>
        <w:t>The resulting dataset includes a row for each available year of each mountainous KBA</w:t>
      </w:r>
      <w:r w:rsidR="005E13F2">
        <w:rPr>
          <w:color w:val="000000" w:themeColor="text1"/>
        </w:rPr>
        <w:t xml:space="preserve"> and the following information: </w:t>
      </w:r>
    </w:p>
    <w:p w14:paraId="41595757" w14:textId="77777777" w:rsidR="005E13F2" w:rsidRDefault="005E13F2" w:rsidP="00CF3454">
      <w:pPr>
        <w:rPr>
          <w:color w:val="000000" w:themeColor="text1"/>
        </w:rPr>
      </w:pPr>
    </w:p>
    <w:tbl>
      <w:tblPr>
        <w:tblStyle w:val="TableGrid"/>
        <w:tblW w:w="10506" w:type="dxa"/>
        <w:tblInd w:w="-5" w:type="dxa"/>
        <w:tblLook w:val="04A0" w:firstRow="1" w:lastRow="0" w:firstColumn="1" w:lastColumn="0" w:noHBand="0" w:noVBand="1"/>
      </w:tblPr>
      <w:tblGrid>
        <w:gridCol w:w="1511"/>
        <w:gridCol w:w="1310"/>
        <w:gridCol w:w="2009"/>
        <w:gridCol w:w="1559"/>
        <w:gridCol w:w="1383"/>
        <w:gridCol w:w="1536"/>
        <w:gridCol w:w="1198"/>
      </w:tblGrid>
      <w:tr w:rsidR="005E13F2" w14:paraId="730DCA87" w14:textId="77777777" w:rsidTr="005E13F2">
        <w:trPr>
          <w:trHeight w:val="570"/>
        </w:trPr>
        <w:tc>
          <w:tcPr>
            <w:tcW w:w="1511" w:type="dxa"/>
          </w:tcPr>
          <w:p w14:paraId="7D0BECF5" w14:textId="75D8D6D9" w:rsidR="005E13F2" w:rsidRPr="005E13F2" w:rsidRDefault="005E13F2" w:rsidP="00CF3454">
            <w:pPr>
              <w:rPr>
                <w:b/>
                <w:color w:val="000000" w:themeColor="text1"/>
              </w:rPr>
            </w:pPr>
            <w:r w:rsidRPr="005E13F2">
              <w:rPr>
                <w:b/>
                <w:color w:val="000000" w:themeColor="text1"/>
              </w:rPr>
              <w:t>Column Name</w:t>
            </w:r>
          </w:p>
        </w:tc>
        <w:tc>
          <w:tcPr>
            <w:tcW w:w="1310" w:type="dxa"/>
          </w:tcPr>
          <w:p w14:paraId="18918584" w14:textId="3CFE1383" w:rsidR="005E13F2" w:rsidRPr="005E13F2" w:rsidRDefault="005E13F2" w:rsidP="00CF3454">
            <w:pPr>
              <w:rPr>
                <w:b/>
                <w:color w:val="000000" w:themeColor="text1"/>
              </w:rPr>
            </w:pPr>
            <w:proofErr w:type="spellStart"/>
            <w:r w:rsidRPr="005E13F2">
              <w:rPr>
                <w:b/>
                <w:color w:val="000000" w:themeColor="text1"/>
              </w:rPr>
              <w:t>SitRecID</w:t>
            </w:r>
            <w:proofErr w:type="spellEnd"/>
          </w:p>
        </w:tc>
        <w:tc>
          <w:tcPr>
            <w:tcW w:w="2009" w:type="dxa"/>
          </w:tcPr>
          <w:p w14:paraId="0A21CA3F" w14:textId="3948F1A6" w:rsidR="005E13F2" w:rsidRPr="005E13F2" w:rsidRDefault="005E13F2" w:rsidP="00CF3454">
            <w:pPr>
              <w:rPr>
                <w:b/>
                <w:color w:val="000000" w:themeColor="text1"/>
              </w:rPr>
            </w:pPr>
            <w:proofErr w:type="spellStart"/>
            <w:r w:rsidRPr="005E13F2">
              <w:rPr>
                <w:b/>
                <w:color w:val="000000" w:themeColor="text1"/>
              </w:rPr>
              <w:t>kba</w:t>
            </w:r>
            <w:proofErr w:type="spellEnd"/>
          </w:p>
        </w:tc>
        <w:tc>
          <w:tcPr>
            <w:tcW w:w="1559" w:type="dxa"/>
          </w:tcPr>
          <w:p w14:paraId="4D5882B1" w14:textId="209386CB" w:rsidR="005E13F2" w:rsidRPr="005E13F2" w:rsidRDefault="005E13F2" w:rsidP="00CF3454">
            <w:pPr>
              <w:rPr>
                <w:b/>
                <w:color w:val="000000" w:themeColor="text1"/>
              </w:rPr>
            </w:pPr>
            <w:proofErr w:type="spellStart"/>
            <w:r w:rsidRPr="005E13F2">
              <w:rPr>
                <w:b/>
                <w:color w:val="000000" w:themeColor="text1"/>
              </w:rPr>
              <w:t>ovl</w:t>
            </w:r>
            <w:proofErr w:type="spellEnd"/>
          </w:p>
        </w:tc>
        <w:tc>
          <w:tcPr>
            <w:tcW w:w="1383" w:type="dxa"/>
          </w:tcPr>
          <w:p w14:paraId="579A95CB" w14:textId="72EDE214" w:rsidR="005E13F2" w:rsidRPr="005E13F2" w:rsidRDefault="005E13F2" w:rsidP="00CF3454">
            <w:pPr>
              <w:rPr>
                <w:b/>
                <w:color w:val="000000" w:themeColor="text1"/>
              </w:rPr>
            </w:pPr>
            <w:r w:rsidRPr="005E13F2">
              <w:rPr>
                <w:b/>
                <w:color w:val="000000" w:themeColor="text1"/>
              </w:rPr>
              <w:t>year</w:t>
            </w:r>
          </w:p>
        </w:tc>
        <w:tc>
          <w:tcPr>
            <w:tcW w:w="1536" w:type="dxa"/>
          </w:tcPr>
          <w:p w14:paraId="60717040" w14:textId="7FFD1A81" w:rsidR="005E13F2" w:rsidRPr="005E13F2" w:rsidRDefault="005E13F2" w:rsidP="00CF3454">
            <w:pPr>
              <w:rPr>
                <w:b/>
                <w:color w:val="000000" w:themeColor="text1"/>
              </w:rPr>
            </w:pPr>
            <w:r w:rsidRPr="005E13F2">
              <w:rPr>
                <w:b/>
                <w:color w:val="000000" w:themeColor="text1"/>
              </w:rPr>
              <w:t>random</w:t>
            </w:r>
          </w:p>
        </w:tc>
        <w:tc>
          <w:tcPr>
            <w:tcW w:w="1198" w:type="dxa"/>
          </w:tcPr>
          <w:p w14:paraId="7AEC297A" w14:textId="0DA8B720" w:rsidR="005E13F2" w:rsidRPr="005E13F2" w:rsidRDefault="005E13F2" w:rsidP="00CF3454">
            <w:pPr>
              <w:rPr>
                <w:b/>
                <w:color w:val="000000" w:themeColor="text1"/>
              </w:rPr>
            </w:pPr>
            <w:proofErr w:type="spellStart"/>
            <w:r w:rsidRPr="005E13F2">
              <w:rPr>
                <w:b/>
                <w:color w:val="000000" w:themeColor="text1"/>
              </w:rPr>
              <w:t>nPAs</w:t>
            </w:r>
            <w:proofErr w:type="spellEnd"/>
          </w:p>
        </w:tc>
      </w:tr>
      <w:tr w:rsidR="005E13F2" w14:paraId="6D64192A" w14:textId="77777777" w:rsidTr="005E13F2">
        <w:trPr>
          <w:trHeight w:val="1723"/>
        </w:trPr>
        <w:tc>
          <w:tcPr>
            <w:tcW w:w="1511" w:type="dxa"/>
          </w:tcPr>
          <w:p w14:paraId="6D4E0558" w14:textId="47D21D4E" w:rsidR="005E13F2" w:rsidRPr="005E13F2" w:rsidRDefault="005E13F2" w:rsidP="00CF3454">
            <w:pPr>
              <w:rPr>
                <w:b/>
                <w:color w:val="000000" w:themeColor="text1"/>
              </w:rPr>
            </w:pPr>
            <w:r w:rsidRPr="005E13F2">
              <w:rPr>
                <w:b/>
                <w:color w:val="000000" w:themeColor="text1"/>
              </w:rPr>
              <w:t>Description</w:t>
            </w:r>
          </w:p>
        </w:tc>
        <w:tc>
          <w:tcPr>
            <w:tcW w:w="1310" w:type="dxa"/>
          </w:tcPr>
          <w:p w14:paraId="40615E4F" w14:textId="58EDC797" w:rsidR="005E13F2" w:rsidRDefault="005E13F2" w:rsidP="00CF3454">
            <w:pPr>
              <w:rPr>
                <w:color w:val="000000" w:themeColor="text1"/>
              </w:rPr>
            </w:pPr>
            <w:r>
              <w:rPr>
                <w:color w:val="000000" w:themeColor="text1"/>
              </w:rPr>
              <w:t>KBA ID</w:t>
            </w:r>
          </w:p>
        </w:tc>
        <w:tc>
          <w:tcPr>
            <w:tcW w:w="2009" w:type="dxa"/>
          </w:tcPr>
          <w:p w14:paraId="43256E69" w14:textId="02B2CF2C" w:rsidR="005E13F2" w:rsidRDefault="005E13F2" w:rsidP="00CF3454">
            <w:pPr>
              <w:rPr>
                <w:color w:val="000000" w:themeColor="text1"/>
              </w:rPr>
            </w:pPr>
            <w:r>
              <w:rPr>
                <w:color w:val="000000" w:themeColor="text1"/>
              </w:rPr>
              <w:t>Area of KBA polygon</w:t>
            </w:r>
          </w:p>
        </w:tc>
        <w:tc>
          <w:tcPr>
            <w:tcW w:w="1559" w:type="dxa"/>
          </w:tcPr>
          <w:p w14:paraId="0E09985A" w14:textId="3473C904" w:rsidR="005E13F2" w:rsidRDefault="005E13F2" w:rsidP="00CF3454">
            <w:pPr>
              <w:rPr>
                <w:color w:val="000000" w:themeColor="text1"/>
              </w:rPr>
            </w:pPr>
            <w:r>
              <w:rPr>
                <w:color w:val="000000" w:themeColor="text1"/>
              </w:rPr>
              <w:t>Area of KBA, PA overlap</w:t>
            </w:r>
          </w:p>
        </w:tc>
        <w:tc>
          <w:tcPr>
            <w:tcW w:w="1383" w:type="dxa"/>
          </w:tcPr>
          <w:p w14:paraId="21265EE2" w14:textId="4EF6350C" w:rsidR="005E13F2" w:rsidRDefault="005E13F2" w:rsidP="00CF3454">
            <w:pPr>
              <w:rPr>
                <w:color w:val="000000" w:themeColor="text1"/>
              </w:rPr>
            </w:pPr>
            <w:r>
              <w:rPr>
                <w:color w:val="000000" w:themeColor="text1"/>
              </w:rPr>
              <w:t>Status year of the given KBA polygon</w:t>
            </w:r>
          </w:p>
        </w:tc>
        <w:tc>
          <w:tcPr>
            <w:tcW w:w="1536" w:type="dxa"/>
          </w:tcPr>
          <w:p w14:paraId="5812C1B1" w14:textId="42D16B8E" w:rsidR="005E13F2" w:rsidRDefault="005E13F2" w:rsidP="00CF3454">
            <w:pPr>
              <w:rPr>
                <w:color w:val="000000" w:themeColor="text1"/>
              </w:rPr>
            </w:pPr>
            <w:r>
              <w:rPr>
                <w:color w:val="000000" w:themeColor="text1"/>
              </w:rPr>
              <w:t>Indicator if the status year was randomized</w:t>
            </w:r>
          </w:p>
        </w:tc>
        <w:tc>
          <w:tcPr>
            <w:tcW w:w="1198" w:type="dxa"/>
          </w:tcPr>
          <w:p w14:paraId="629D88FA" w14:textId="2E15EE13" w:rsidR="005E13F2" w:rsidRDefault="005E13F2" w:rsidP="00CF3454">
            <w:pPr>
              <w:rPr>
                <w:color w:val="000000" w:themeColor="text1"/>
              </w:rPr>
            </w:pPr>
            <w:r>
              <w:rPr>
                <w:color w:val="000000" w:themeColor="text1"/>
              </w:rPr>
              <w:t>Number of Pas that intersect with this KBA</w:t>
            </w:r>
          </w:p>
        </w:tc>
      </w:tr>
      <w:tr w:rsidR="005E13F2" w14:paraId="005F6A8B" w14:textId="77777777" w:rsidTr="005E13F2">
        <w:trPr>
          <w:trHeight w:val="570"/>
        </w:trPr>
        <w:tc>
          <w:tcPr>
            <w:tcW w:w="1511" w:type="dxa"/>
          </w:tcPr>
          <w:p w14:paraId="09BFA11B" w14:textId="6FA40E49" w:rsidR="005E13F2" w:rsidRPr="005E13F2" w:rsidRDefault="005E13F2" w:rsidP="005E13F2">
            <w:pPr>
              <w:rPr>
                <w:b/>
                <w:color w:val="000000" w:themeColor="text1"/>
              </w:rPr>
            </w:pPr>
            <w:r w:rsidRPr="005E13F2">
              <w:rPr>
                <w:b/>
                <w:color w:val="000000" w:themeColor="text1"/>
              </w:rPr>
              <w:t>Column Name</w:t>
            </w:r>
          </w:p>
        </w:tc>
        <w:tc>
          <w:tcPr>
            <w:tcW w:w="1310" w:type="dxa"/>
          </w:tcPr>
          <w:p w14:paraId="1794341F" w14:textId="41BA2F2F" w:rsidR="005E13F2" w:rsidRPr="005E13F2" w:rsidRDefault="005E13F2" w:rsidP="005E13F2">
            <w:pPr>
              <w:rPr>
                <w:b/>
                <w:color w:val="000000" w:themeColor="text1"/>
              </w:rPr>
            </w:pPr>
            <w:r w:rsidRPr="005E13F2">
              <w:rPr>
                <w:b/>
                <w:color w:val="000000" w:themeColor="text1"/>
              </w:rPr>
              <w:t>Domain</w:t>
            </w:r>
          </w:p>
        </w:tc>
        <w:tc>
          <w:tcPr>
            <w:tcW w:w="2009" w:type="dxa"/>
          </w:tcPr>
          <w:p w14:paraId="2BA03C4A" w14:textId="1EB0F465" w:rsidR="005E13F2" w:rsidRPr="005E13F2" w:rsidRDefault="005E13F2" w:rsidP="005E13F2">
            <w:pPr>
              <w:rPr>
                <w:b/>
                <w:color w:val="000000" w:themeColor="text1"/>
              </w:rPr>
            </w:pPr>
            <w:proofErr w:type="spellStart"/>
            <w:r w:rsidRPr="005E13F2">
              <w:rPr>
                <w:b/>
                <w:color w:val="000000" w:themeColor="text1"/>
              </w:rPr>
              <w:t>range_countries</w:t>
            </w:r>
            <w:proofErr w:type="spellEnd"/>
          </w:p>
        </w:tc>
        <w:tc>
          <w:tcPr>
            <w:tcW w:w="1559" w:type="dxa"/>
          </w:tcPr>
          <w:p w14:paraId="3D35B11C" w14:textId="059C83C3" w:rsidR="005E13F2" w:rsidRPr="005E13F2" w:rsidRDefault="005E13F2" w:rsidP="005E13F2">
            <w:pPr>
              <w:rPr>
                <w:b/>
                <w:color w:val="000000" w:themeColor="text1"/>
              </w:rPr>
            </w:pPr>
            <w:proofErr w:type="spellStart"/>
            <w:r w:rsidRPr="005E13F2">
              <w:rPr>
                <w:b/>
                <w:color w:val="000000" w:themeColor="text1"/>
              </w:rPr>
              <w:t>RangeName</w:t>
            </w:r>
            <w:proofErr w:type="spellEnd"/>
          </w:p>
        </w:tc>
        <w:tc>
          <w:tcPr>
            <w:tcW w:w="1383" w:type="dxa"/>
          </w:tcPr>
          <w:p w14:paraId="4FD84AEC" w14:textId="607784BD" w:rsidR="005E13F2" w:rsidRPr="005E13F2" w:rsidRDefault="005E13F2" w:rsidP="005E13F2">
            <w:pPr>
              <w:rPr>
                <w:b/>
                <w:color w:val="000000" w:themeColor="text1"/>
              </w:rPr>
            </w:pPr>
            <w:r w:rsidRPr="005E13F2">
              <w:rPr>
                <w:b/>
                <w:color w:val="000000" w:themeColor="text1"/>
              </w:rPr>
              <w:t>Country</w:t>
            </w:r>
          </w:p>
        </w:tc>
        <w:tc>
          <w:tcPr>
            <w:tcW w:w="1536" w:type="dxa"/>
          </w:tcPr>
          <w:p w14:paraId="37BF3213" w14:textId="642C29A3" w:rsidR="005E13F2" w:rsidRPr="005E13F2" w:rsidRDefault="005E13F2" w:rsidP="005E13F2">
            <w:pPr>
              <w:rPr>
                <w:b/>
                <w:color w:val="000000" w:themeColor="text1"/>
              </w:rPr>
            </w:pPr>
            <w:proofErr w:type="spellStart"/>
            <w:r w:rsidRPr="005E13F2">
              <w:rPr>
                <w:b/>
                <w:color w:val="000000" w:themeColor="text1"/>
              </w:rPr>
              <w:t>percPA</w:t>
            </w:r>
            <w:proofErr w:type="spellEnd"/>
          </w:p>
        </w:tc>
        <w:tc>
          <w:tcPr>
            <w:tcW w:w="1198" w:type="dxa"/>
          </w:tcPr>
          <w:p w14:paraId="3CF0E3C9" w14:textId="77777777" w:rsidR="005E13F2" w:rsidRDefault="005E13F2" w:rsidP="005E13F2">
            <w:pPr>
              <w:rPr>
                <w:color w:val="000000" w:themeColor="text1"/>
              </w:rPr>
            </w:pPr>
          </w:p>
        </w:tc>
      </w:tr>
      <w:tr w:rsidR="005E13F2" w14:paraId="5DEFB9BF" w14:textId="77777777" w:rsidTr="005E13F2">
        <w:trPr>
          <w:trHeight w:val="1723"/>
        </w:trPr>
        <w:tc>
          <w:tcPr>
            <w:tcW w:w="1511" w:type="dxa"/>
          </w:tcPr>
          <w:p w14:paraId="42DC302D" w14:textId="03C50AFF" w:rsidR="005E13F2" w:rsidRPr="005E13F2" w:rsidRDefault="005E13F2" w:rsidP="005E13F2">
            <w:pPr>
              <w:rPr>
                <w:b/>
                <w:color w:val="000000" w:themeColor="text1"/>
              </w:rPr>
            </w:pPr>
            <w:r w:rsidRPr="005E13F2">
              <w:rPr>
                <w:b/>
                <w:color w:val="000000" w:themeColor="text1"/>
              </w:rPr>
              <w:lastRenderedPageBreak/>
              <w:t>Description</w:t>
            </w:r>
          </w:p>
        </w:tc>
        <w:tc>
          <w:tcPr>
            <w:tcW w:w="1310" w:type="dxa"/>
          </w:tcPr>
          <w:p w14:paraId="1430FB01" w14:textId="325E014A" w:rsidR="005E13F2" w:rsidRDefault="005E13F2" w:rsidP="005E13F2">
            <w:pPr>
              <w:rPr>
                <w:color w:val="000000" w:themeColor="text1"/>
              </w:rPr>
            </w:pPr>
            <w:r>
              <w:rPr>
                <w:color w:val="000000" w:themeColor="text1"/>
              </w:rPr>
              <w:t>Mountain Range ID</w:t>
            </w:r>
          </w:p>
        </w:tc>
        <w:tc>
          <w:tcPr>
            <w:tcW w:w="2009" w:type="dxa"/>
          </w:tcPr>
          <w:p w14:paraId="361A01DF" w14:textId="15ACAFF2" w:rsidR="005E13F2" w:rsidRDefault="005E13F2" w:rsidP="005E13F2">
            <w:pPr>
              <w:rPr>
                <w:color w:val="000000" w:themeColor="text1"/>
              </w:rPr>
            </w:pPr>
            <w:r>
              <w:rPr>
                <w:color w:val="000000" w:themeColor="text1"/>
              </w:rPr>
              <w:t>All of the ISO3 codes of the countries that overlap with the given mountain range</w:t>
            </w:r>
          </w:p>
        </w:tc>
        <w:tc>
          <w:tcPr>
            <w:tcW w:w="1559" w:type="dxa"/>
          </w:tcPr>
          <w:p w14:paraId="1EC69DCF" w14:textId="50E23DE3" w:rsidR="005E13F2" w:rsidRDefault="005E13F2" w:rsidP="005E13F2">
            <w:pPr>
              <w:rPr>
                <w:color w:val="000000" w:themeColor="text1"/>
              </w:rPr>
            </w:pPr>
            <w:r>
              <w:rPr>
                <w:color w:val="000000" w:themeColor="text1"/>
              </w:rPr>
              <w:t>The common name for the mountain range</w:t>
            </w:r>
          </w:p>
        </w:tc>
        <w:tc>
          <w:tcPr>
            <w:tcW w:w="1383" w:type="dxa"/>
          </w:tcPr>
          <w:p w14:paraId="44A0C0DA" w14:textId="746EEA76" w:rsidR="005E13F2" w:rsidRDefault="005E13F2" w:rsidP="005E13F2">
            <w:pPr>
              <w:rPr>
                <w:color w:val="000000" w:themeColor="text1"/>
              </w:rPr>
            </w:pPr>
            <w:r>
              <w:rPr>
                <w:color w:val="000000" w:themeColor="text1"/>
              </w:rPr>
              <w:t>The country associated with the KBA</w:t>
            </w:r>
          </w:p>
        </w:tc>
        <w:tc>
          <w:tcPr>
            <w:tcW w:w="1536" w:type="dxa"/>
          </w:tcPr>
          <w:p w14:paraId="66133CF1" w14:textId="4F52AA04" w:rsidR="005E13F2" w:rsidRDefault="005E13F2" w:rsidP="005E13F2">
            <w:pPr>
              <w:rPr>
                <w:color w:val="000000" w:themeColor="text1"/>
              </w:rPr>
            </w:pPr>
            <w:r>
              <w:rPr>
                <w:color w:val="000000" w:themeColor="text1"/>
              </w:rPr>
              <w:t>The percent coverage of this KBA by protected areas</w:t>
            </w:r>
          </w:p>
        </w:tc>
        <w:tc>
          <w:tcPr>
            <w:tcW w:w="1198" w:type="dxa"/>
          </w:tcPr>
          <w:p w14:paraId="0B15C9EA" w14:textId="77777777" w:rsidR="005E13F2" w:rsidRDefault="005E13F2" w:rsidP="005E13F2">
            <w:pPr>
              <w:rPr>
                <w:color w:val="000000" w:themeColor="text1"/>
              </w:rPr>
            </w:pPr>
          </w:p>
        </w:tc>
      </w:tr>
    </w:tbl>
    <w:p w14:paraId="54B22692" w14:textId="77777777" w:rsidR="005E13F2" w:rsidRPr="004B4001" w:rsidRDefault="005E13F2" w:rsidP="00CF3454">
      <w:pPr>
        <w:rPr>
          <w:color w:val="000000" w:themeColor="text1"/>
        </w:rPr>
      </w:pPr>
    </w:p>
    <w:p w14:paraId="1FDDDD5E" w14:textId="77777777" w:rsidR="003122E5" w:rsidRDefault="003122E5">
      <w:pPr>
        <w:rPr>
          <w:b/>
        </w:rPr>
      </w:pPr>
    </w:p>
    <w:p w14:paraId="1D82222D" w14:textId="77777777" w:rsidR="003122E5" w:rsidRDefault="003122E5">
      <w:pPr>
        <w:rPr>
          <w:b/>
        </w:rPr>
      </w:pPr>
      <w:r>
        <w:rPr>
          <w:b/>
        </w:rPr>
        <w:t>Analysis</w:t>
      </w:r>
    </w:p>
    <w:p w14:paraId="2465CAF7" w14:textId="77777777" w:rsidR="003122E5" w:rsidRDefault="003122E5"/>
    <w:p w14:paraId="702820CF" w14:textId="77777777" w:rsidR="003122E5" w:rsidRDefault="003122E5" w:rsidP="003122E5">
      <w:pPr>
        <w:rPr>
          <w:rFonts w:ascii="Times" w:eastAsia="Times New Roman" w:hAnsi="Times" w:cs="Times New Roman"/>
          <w:color w:val="000000"/>
          <w:sz w:val="27"/>
          <w:szCs w:val="27"/>
        </w:rPr>
      </w:pPr>
      <w:r>
        <w:t xml:space="preserve">Adapted Birdlife International standard for calculating coverage by protected areas of important sites for mountain biodiversity. </w:t>
      </w:r>
    </w:p>
    <w:p w14:paraId="4E7F9ACC" w14:textId="77777777" w:rsidR="001F128A" w:rsidRDefault="001F128A" w:rsidP="003122E5">
      <w:pPr>
        <w:rPr>
          <w:rFonts w:ascii="Times New Roman" w:eastAsia="Times New Roman" w:hAnsi="Times New Roman" w:cs="Times New Roman"/>
        </w:rPr>
      </w:pPr>
    </w:p>
    <w:p w14:paraId="1062746E" w14:textId="77777777" w:rsidR="001F128A" w:rsidRPr="003122E5" w:rsidRDefault="001F128A" w:rsidP="003122E5">
      <w:pPr>
        <w:rPr>
          <w:rFonts w:ascii="Times New Roman" w:eastAsia="Times New Roman" w:hAnsi="Times New Roman" w:cs="Times New Roman"/>
        </w:rPr>
      </w:pPr>
      <w:r>
        <w:rPr>
          <w:rFonts w:ascii="Times New Roman" w:eastAsia="Times New Roman" w:hAnsi="Times New Roman" w:cs="Times New Roman"/>
        </w:rPr>
        <w:t xml:space="preserve">In order to integrate the GMBA spatial polygons, the data were intersected with KBAs in python to create a new subset of KBA’s that are found in mountainous regions. This dataset was then run through the adapted Birdlife script for individual countries, and mountain ranges as well. See figure X for details on handling calculations based on various overlap scenarios. </w:t>
      </w:r>
    </w:p>
    <w:p w14:paraId="2C195E27" w14:textId="77777777" w:rsidR="003122E5" w:rsidRPr="003122E5" w:rsidRDefault="003122E5"/>
    <w:p w14:paraId="643DCEDD" w14:textId="77777777" w:rsidR="00321312" w:rsidRDefault="00321312"/>
    <w:p w14:paraId="3235E62D" w14:textId="77777777" w:rsidR="00321312" w:rsidRDefault="00321312"/>
    <w:sectPr w:rsidR="00321312" w:rsidSect="00C057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mina Ly" w:date="2021-07-07T15:24:00Z" w:initials="AL">
    <w:p w14:paraId="39D02C70" w14:textId="6A14F213" w:rsidR="000537D0" w:rsidRDefault="000537D0">
      <w:pPr>
        <w:pStyle w:val="CommentText"/>
      </w:pPr>
      <w:r>
        <w:rPr>
          <w:rStyle w:val="CommentReference"/>
        </w:rPr>
        <w:annotationRef/>
      </w:r>
      <w:r>
        <w:t xml:space="preserve">I know that each polygon isn’t necessarily exactly a mountain range, just the region for that range. Is there better language to use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0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02C70" w16cid:durableId="249045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A1F"/>
    <w:multiLevelType w:val="hybridMultilevel"/>
    <w:tmpl w:val="5FFE13AA"/>
    <w:lvl w:ilvl="0" w:tplc="1AB2A7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1BDF"/>
    <w:multiLevelType w:val="hybridMultilevel"/>
    <w:tmpl w:val="35821716"/>
    <w:lvl w:ilvl="0" w:tplc="56C2A5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na Ly">
    <w15:presenceInfo w15:providerId="AD" w15:userId="S::aminaly@stanford.edu::7af98061-30ba-4fd9-ac2c-0dc9e35d0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2"/>
    <w:rsid w:val="000537D0"/>
    <w:rsid w:val="001F128A"/>
    <w:rsid w:val="00224DB5"/>
    <w:rsid w:val="002F3C03"/>
    <w:rsid w:val="00310932"/>
    <w:rsid w:val="003122E5"/>
    <w:rsid w:val="00321312"/>
    <w:rsid w:val="00392D71"/>
    <w:rsid w:val="003B1AA6"/>
    <w:rsid w:val="004B4001"/>
    <w:rsid w:val="00556D28"/>
    <w:rsid w:val="005760D4"/>
    <w:rsid w:val="005E13F2"/>
    <w:rsid w:val="00612BF7"/>
    <w:rsid w:val="00626EC6"/>
    <w:rsid w:val="009A483D"/>
    <w:rsid w:val="009E420D"/>
    <w:rsid w:val="00C05752"/>
    <w:rsid w:val="00CF3454"/>
    <w:rsid w:val="00D94F73"/>
    <w:rsid w:val="00D9545D"/>
    <w:rsid w:val="00F5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BCAE7"/>
  <w15:chartTrackingRefBased/>
  <w15:docId w15:val="{6161B15F-72D7-2646-A54F-D15E9487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E5"/>
    <w:pPr>
      <w:ind w:left="720"/>
      <w:contextualSpacing/>
    </w:pPr>
  </w:style>
  <w:style w:type="character" w:customStyle="1" w:styleId="itemname">
    <w:name w:val="item_name"/>
    <w:basedOn w:val="DefaultParagraphFont"/>
    <w:rsid w:val="00D94F73"/>
  </w:style>
  <w:style w:type="character" w:styleId="CommentReference">
    <w:name w:val="annotation reference"/>
    <w:basedOn w:val="DefaultParagraphFont"/>
    <w:uiPriority w:val="99"/>
    <w:semiHidden/>
    <w:unhideWhenUsed/>
    <w:rsid w:val="000537D0"/>
    <w:rPr>
      <w:sz w:val="16"/>
      <w:szCs w:val="16"/>
    </w:rPr>
  </w:style>
  <w:style w:type="paragraph" w:styleId="CommentText">
    <w:name w:val="annotation text"/>
    <w:basedOn w:val="Normal"/>
    <w:link w:val="CommentTextChar"/>
    <w:uiPriority w:val="99"/>
    <w:semiHidden/>
    <w:unhideWhenUsed/>
    <w:rsid w:val="000537D0"/>
    <w:rPr>
      <w:sz w:val="20"/>
      <w:szCs w:val="20"/>
    </w:rPr>
  </w:style>
  <w:style w:type="character" w:customStyle="1" w:styleId="CommentTextChar">
    <w:name w:val="Comment Text Char"/>
    <w:basedOn w:val="DefaultParagraphFont"/>
    <w:link w:val="CommentText"/>
    <w:uiPriority w:val="99"/>
    <w:semiHidden/>
    <w:rsid w:val="000537D0"/>
    <w:rPr>
      <w:sz w:val="20"/>
      <w:szCs w:val="20"/>
    </w:rPr>
  </w:style>
  <w:style w:type="paragraph" w:styleId="CommentSubject">
    <w:name w:val="annotation subject"/>
    <w:basedOn w:val="CommentText"/>
    <w:next w:val="CommentText"/>
    <w:link w:val="CommentSubjectChar"/>
    <w:uiPriority w:val="99"/>
    <w:semiHidden/>
    <w:unhideWhenUsed/>
    <w:rsid w:val="000537D0"/>
    <w:rPr>
      <w:b/>
      <w:bCs/>
    </w:rPr>
  </w:style>
  <w:style w:type="character" w:customStyle="1" w:styleId="CommentSubjectChar">
    <w:name w:val="Comment Subject Char"/>
    <w:basedOn w:val="CommentTextChar"/>
    <w:link w:val="CommentSubject"/>
    <w:uiPriority w:val="99"/>
    <w:semiHidden/>
    <w:rsid w:val="000537D0"/>
    <w:rPr>
      <w:b/>
      <w:bCs/>
      <w:sz w:val="20"/>
      <w:szCs w:val="20"/>
    </w:rPr>
  </w:style>
  <w:style w:type="paragraph" w:styleId="BalloonText">
    <w:name w:val="Balloon Text"/>
    <w:basedOn w:val="Normal"/>
    <w:link w:val="BalloonTextChar"/>
    <w:uiPriority w:val="99"/>
    <w:semiHidden/>
    <w:unhideWhenUsed/>
    <w:rsid w:val="000537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37D0"/>
    <w:rPr>
      <w:rFonts w:ascii="Times New Roman" w:hAnsi="Times New Roman" w:cs="Times New Roman"/>
      <w:sz w:val="18"/>
      <w:szCs w:val="18"/>
    </w:rPr>
  </w:style>
  <w:style w:type="table" w:styleId="TableGrid">
    <w:name w:val="Table Grid"/>
    <w:basedOn w:val="TableNormal"/>
    <w:uiPriority w:val="39"/>
    <w:rsid w:val="005E1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000">
      <w:bodyDiv w:val="1"/>
      <w:marLeft w:val="0"/>
      <w:marRight w:val="0"/>
      <w:marTop w:val="0"/>
      <w:marBottom w:val="0"/>
      <w:divBdr>
        <w:top w:val="none" w:sz="0" w:space="0" w:color="auto"/>
        <w:left w:val="none" w:sz="0" w:space="0" w:color="auto"/>
        <w:bottom w:val="none" w:sz="0" w:space="0" w:color="auto"/>
        <w:right w:val="none" w:sz="0" w:space="0" w:color="auto"/>
      </w:divBdr>
    </w:div>
    <w:div w:id="511529316">
      <w:bodyDiv w:val="1"/>
      <w:marLeft w:val="0"/>
      <w:marRight w:val="0"/>
      <w:marTop w:val="0"/>
      <w:marBottom w:val="0"/>
      <w:divBdr>
        <w:top w:val="none" w:sz="0" w:space="0" w:color="auto"/>
        <w:left w:val="none" w:sz="0" w:space="0" w:color="auto"/>
        <w:bottom w:val="none" w:sz="0" w:space="0" w:color="auto"/>
        <w:right w:val="none" w:sz="0" w:space="0" w:color="auto"/>
      </w:divBdr>
    </w:div>
    <w:div w:id="598097904">
      <w:bodyDiv w:val="1"/>
      <w:marLeft w:val="0"/>
      <w:marRight w:val="0"/>
      <w:marTop w:val="0"/>
      <w:marBottom w:val="0"/>
      <w:divBdr>
        <w:top w:val="none" w:sz="0" w:space="0" w:color="auto"/>
        <w:left w:val="none" w:sz="0" w:space="0" w:color="auto"/>
        <w:bottom w:val="none" w:sz="0" w:space="0" w:color="auto"/>
        <w:right w:val="none" w:sz="0" w:space="0" w:color="auto"/>
      </w:divBdr>
    </w:div>
    <w:div w:id="16479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3</cp:revision>
  <dcterms:created xsi:type="dcterms:W3CDTF">2021-06-22T00:14:00Z</dcterms:created>
  <dcterms:modified xsi:type="dcterms:W3CDTF">2021-07-07T23:51:00Z</dcterms:modified>
</cp:coreProperties>
</file>