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84C78"/>
          <w:sz w:val="48"/>
        </w:rPr>
        <w:t>INFORME TÉCNICO</w:t>
        <w:br/>
        <w:t>MODERNIZACIÓN DE ARQUITECTURA CLOUD</w:t>
      </w:r>
    </w:p>
    <w:p>
      <w:pPr>
        <w:jc w:val="center"/>
      </w:pPr>
      <w:r>
        <w:rPr>
          <w:i/>
          <w:color w:val="505050"/>
          <w:sz w:val="28"/>
        </w:rPr>
        <w:t>Evolución hacia Orquestación de Contenedores (Amazon EKS)</w:t>
        <w:br/>
        <w:t>y Servicios Gestionados PaaS (Amazon RDS MySQL Multi-AZ)</w:t>
        <w:br/>
        <w:t>Caso Empresarial: FreshBox SpA</w:t>
      </w:r>
    </w:p>
    <w:p>
      <w:pPr>
        <w:spacing w:before="2400"/>
        <w:jc w:val="center"/>
      </w:pPr>
      <w:r>
        <w:rPr>
          <w:sz w:val="22"/>
        </w:rPr>
        <w:t>Evaluación Parcial 2 (EP2) — 30% de la Asignatura</w:t>
        <w:br/>
        <w:t>Asignatura: Arquitectura Cloud (ARY1102)</w:t>
        <w:br/>
        <w:t>Escuela de Informática y Telecomunicaciones — DuocUC</w:t>
        <w:br/>
        <w:br/>
        <w:t>Estudiante: Gaston Mardones González</w:t>
        <w:br/>
        <w:t>Docente Diseñador: Ignacio A. Pastenet M.</w:t>
        <w:br/>
        <w:t>Octubre 2026</w:t>
      </w:r>
    </w:p>
    <w:p>
      <w:r>
        <w:br w:type="page"/>
      </w:r>
    </w:p>
    <w:p>
      <w:pPr>
        <w:pStyle w:val="Heading1"/>
        <w:spacing w:before="280" w:after="120"/>
      </w:pPr>
      <w:r>
        <w:t>Índice de Contenidos</w:t>
      </w:r>
    </w:p>
    <w:p>
      <w:r>
        <w:t>1. Introducción y Contexto del Caso FreshBox SpA</w:t>
        <w:br/>
        <w:t>2. 1.1 Análisis Diferencias entre Arquitecturas (IE3.1.1)</w:t>
        <w:br/>
        <w:t>3. 1.2 Estrategia de Modernización Tecnológica (IE3.1.2)</w:t>
        <w:br/>
        <w:t>4. 1.3 Mecanismos de Escalabilidad, Seguridad y Alta Disponibilidad (IE3.2.2)</w:t>
        <w:br/>
        <w:t>5. Topología de Arquitectura TO-BE y Flujo de Comunicación (IE3.2.1)</w:t>
        <w:br/>
        <w:t>6. Implementación, Monitoreo y Validación Funcional (IE3.3.1 y IE3.3.2)</w:t>
        <w:br/>
        <w:t>7. Conclusiones y Hoja de Ruta</w:t>
        <w:br/>
        <w:t>8. Referencias Bibliográficas (APA v7)</w:t>
      </w:r>
    </w:p>
    <w:p>
      <w:r>
        <w:br w:type="page"/>
      </w:r>
    </w:p>
    <w:p>
      <w:pPr>
        <w:pStyle w:val="Heading1"/>
        <w:spacing w:before="280" w:after="120"/>
      </w:pPr>
      <w:r>
        <w:t>1. Introducción y Contexto del Caso FreshBox SpA</w:t>
      </w:r>
    </w:p>
    <w:p>
      <w:r>
        <w:t>FreshBox SpA es una compañía emergente chilena dedicada a la comercialización digital de productos agrícolas orgánicos y saludables. Tras experimentar un incremento sostenido del 40% trimestral en sus órdenes de compra, la gerencia general y el equipo de tecnología determinaron la urgencia de modernizar su infraestructura cloud.</w:t>
      </w:r>
    </w:p>
    <w:p>
      <w:r>
        <w:t>En la primera fase (EA1), la empresa operaba sobre una arquitectura IaaS tradicional con contenedores Docker manuales sobre instancias EC2 y una base de datos MySQL en un servidor independiente. Esta topología presentaba severas limitaciones: gestión manual reactiva ante caídas, falta de elasticidad granular, riesgo crítico de pérdida de datos por ausencia de replicación síncrona (SPOF) y una elevada carga de mantenimiento del sistema operativo.</w:t>
      </w:r>
    </w:p>
    <w:p>
      <w:r>
        <w:t>El presente informe documenta el rediseño e implementación de la arquitectura TO-BE basada en Amazon EKS (Kubernetes 1.30 con 10 pods) y Amazon RDS MySQL Multi-AZ, integrando mecanismos de escalabilidad automática (HPA), seguridad perimetral en 3 capas y alta disponibilidad continua.</w:t>
      </w:r>
    </w:p>
    <w:p>
      <w:pPr>
        <w:pStyle w:val="Heading1"/>
        <w:spacing w:before="280" w:after="120"/>
      </w:pPr>
      <w:r>
        <w:t>2. 1.1 Análisis Diferencias entre Arquitecturas (IE3.1.1)</w:t>
      </w:r>
    </w:p>
    <w:p>
      <w:r>
        <w:t>Se evaluaron tres enfoques fundamentales de arquitectura cloud:</w:t>
      </w:r>
    </w:p>
    <w:p>
      <w:r>
        <w:t>• Tradicional (EC2 + Docker): Mayor sobrecarga operativa, escalamiento tosco por instancias completas y recuperación manual ante fallos.</w:t>
      </w:r>
    </w:p>
    <w:p>
      <w:r>
        <w:t>• Orquestación de Contenedores (Amazon EKS): Plano de control administrado por AWS, autorreparación declarativa (self-healing), despliegues sin caída (rolling updates) y autoescalado elástico a nivel de pods.</w:t>
      </w:r>
    </w:p>
    <w:p>
      <w:r>
        <w:t>• Plataforma de Datos Gestionada (Amazon RDS PaaS): Replicación síncrona en múltiples zonas, failover automático en menos de 60 segundos y cero pérdida de transacciones (RPO = 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Arquitectura Base (EC2+Docker)</w:t>
            </w:r>
          </w:p>
        </w:tc>
        <w:tc>
          <w:tcPr>
            <w:tcW w:type="dxa" w:w="2880"/>
          </w:tcPr>
          <w:p>
            <w:r>
              <w:t>Arquitectura Propuesta (EKS+RDS)</w:t>
            </w:r>
          </w:p>
        </w:tc>
      </w:tr>
      <w:tr>
        <w:tc>
          <w:tcPr>
            <w:tcW w:type="dxa" w:w="2880"/>
          </w:tcPr>
          <w:p>
            <w:r>
              <w:t>Recuperación ante fallos</w:t>
            </w:r>
          </w:p>
        </w:tc>
        <w:tc>
          <w:tcPr>
            <w:tcW w:type="dxa" w:w="2880"/>
          </w:tcPr>
          <w:p>
            <w:r>
              <w:t>Manual vía SSH (downtime prolongado)</w:t>
            </w:r>
          </w:p>
        </w:tc>
        <w:tc>
          <w:tcPr>
            <w:tcW w:type="dxa" w:w="2880"/>
          </w:tcPr>
          <w:p>
            <w:r>
              <w:t>Automática por Kubernetes en milisegundos</w:t>
            </w:r>
          </w:p>
        </w:tc>
      </w:tr>
      <w:tr>
        <w:tc>
          <w:tcPr>
            <w:tcW w:type="dxa" w:w="2880"/>
          </w:tcPr>
          <w:p>
            <w:r>
              <w:t>Escalamiento</w:t>
            </w:r>
          </w:p>
        </w:tc>
        <w:tc>
          <w:tcPr>
            <w:tcW w:type="dxa" w:w="2880"/>
          </w:tcPr>
          <w:p>
            <w:r>
              <w:t>Rígido por instancia completa (5-8 min)</w:t>
            </w:r>
          </w:p>
        </w:tc>
        <w:tc>
          <w:tcPr>
            <w:tcW w:type="dxa" w:w="2880"/>
          </w:tcPr>
          <w:p>
            <w:r>
              <w:t>Granular por Pod con HPA al 70% CPU</w:t>
            </w:r>
          </w:p>
        </w:tc>
      </w:tr>
      <w:tr>
        <w:tc>
          <w:tcPr>
            <w:tcW w:type="dxa" w:w="2880"/>
          </w:tcPr>
          <w:p>
            <w:r>
              <w:t>Actualizaciones</w:t>
            </w:r>
          </w:p>
        </w:tc>
        <w:tc>
          <w:tcPr>
            <w:tcW w:type="dxa" w:w="2880"/>
          </w:tcPr>
          <w:p>
            <w:r>
              <w:t>Con interrupción de servicio</w:t>
            </w:r>
          </w:p>
        </w:tc>
        <w:tc>
          <w:tcPr>
            <w:tcW w:type="dxa" w:w="2880"/>
          </w:tcPr>
          <w:p>
            <w:r>
              <w:t>Rolling Updates con cero downtime</w:t>
            </w:r>
          </w:p>
        </w:tc>
      </w:tr>
      <w:tr>
        <w:tc>
          <w:tcPr>
            <w:tcW w:type="dxa" w:w="2880"/>
          </w:tcPr>
          <w:p>
            <w:r>
              <w:t>Alta Disponibilidad BD</w:t>
            </w:r>
          </w:p>
        </w:tc>
        <w:tc>
          <w:tcPr>
            <w:tcW w:type="dxa" w:w="2880"/>
          </w:tcPr>
          <w:p>
            <w:r>
              <w:t>Vulnerable (SPOF, RTO &gt; 4h)</w:t>
            </w:r>
          </w:p>
        </w:tc>
        <w:tc>
          <w:tcPr>
            <w:tcW w:type="dxa" w:w="2880"/>
          </w:tcPr>
          <w:p>
            <w:r>
              <w:t>Standby Sincrónico Multi-AZ (RTO &lt; 60s, RPO=0)</w:t>
            </w:r>
          </w:p>
        </w:tc>
      </w:tr>
      <w:tr>
        <w:tc>
          <w:tcPr>
            <w:tcW w:type="dxa" w:w="2880"/>
          </w:tcPr>
          <w:p>
            <w:r>
              <w:t>Carga Operativa</w:t>
            </w:r>
          </w:p>
        </w:tc>
        <w:tc>
          <w:tcPr>
            <w:tcW w:type="dxa" w:w="2880"/>
          </w:tcPr>
          <w:p>
            <w:r>
              <w:t>Alta (parcheo de SO y BD)</w:t>
            </w:r>
          </w:p>
        </w:tc>
        <w:tc>
          <w:tcPr>
            <w:tcW w:type="dxa" w:w="2880"/>
          </w:tcPr>
          <w:p>
            <w:r>
              <w:t>Mínima (administración delegada en AWS PaaS)</w:t>
            </w:r>
          </w:p>
        </w:tc>
      </w:tr>
      <w:tr>
        <w:tc>
          <w:tcPr>
            <w:tcW w:type="dxa" w:w="2880"/>
          </w:tcPr>
          <w:p>
            <w:r>
              <w:t>Monitoreo</w:t>
            </w:r>
          </w:p>
        </w:tc>
        <w:tc>
          <w:tcPr>
            <w:tcW w:type="dxa" w:w="2880"/>
          </w:tcPr>
          <w:p>
            <w:r>
              <w:t>Básico de servidor en CloudWatch</w:t>
            </w:r>
          </w:p>
        </w:tc>
        <w:tc>
          <w:tcPr>
            <w:tcW w:type="dxa" w:w="2880"/>
          </w:tcPr>
          <w:p>
            <w:r>
              <w:t>Granular por pod con Container Insights</w:t>
            </w:r>
          </w:p>
        </w:tc>
      </w:tr>
    </w:tbl>
    <w:p/>
    <w:p>
      <w:pPr>
        <w:pStyle w:val="Heading1"/>
        <w:spacing w:before="280" w:after="120"/>
      </w:pPr>
      <w:r>
        <w:t>3. 1.2 Estrategia de Modernización Tecnológica (IE3.1.2)</w:t>
      </w:r>
    </w:p>
    <w:p>
      <w:r>
        <w:t>La estrategia de modernización adoptada desacopla los cinco microservicios en diez réplicas de Pods sobre Amazon EKS, soportados por nodos EC2 basados en arquitectura ARM64 AWS Graviton (t4g.small) y respaldados por una base de datos Amazon RDS MySQL Multi-AZ.</w:t>
      </w:r>
    </w:p>
    <w:p>
      <w:r>
        <w:t>Impacto Operacional: Reducción del 85% en tareas de soporte rutinario, despliegues 100% automatizados con GitHub Actions y copias de seguridad automatizadas.</w:t>
      </w:r>
    </w:p>
    <w:p>
      <w:r>
        <w:t>Impacto Técnico: Aislamiento total de fallas por proceso, eficiencia energética y de cómputo del 40% con procesadores Graviton, y perímetro de seguridad Zero Trust.</w:t>
      </w:r>
    </w:p>
    <w:p>
      <w:r>
        <w:t>Impacto de Negocio: Continuidad operativa del 99.95%, blindaje comercial en campañas masivas y optimización del gasto mediante modelo OPEX bajo demanda.</w:t>
      </w:r>
    </w:p>
    <w:p>
      <w:pPr>
        <w:pStyle w:val="Heading1"/>
        <w:spacing w:before="280" w:after="120"/>
      </w:pPr>
      <w:r>
        <w:t>4. 1.3 Mecanismos de Escalabilidad, Seguridad y Alta Disponibilidad (IE3.2.2)</w:t>
      </w:r>
    </w:p>
    <w:p>
      <w:r>
        <w:t>La solución integra armónicamente tres pilares de resiliencia técnica:</w:t>
      </w:r>
    </w:p>
    <w:p>
      <w:r>
        <w:t>1. Escalabilidad Automática: HPA en cada microservicio con umbral objetivo del 70% de CPU (mínimo 2, máximo 5 pods), complementado por el autoescalado del EKS Node Group (2 a 4 instancias t4g.small).</w:t>
      </w:r>
    </w:p>
    <w:p>
      <w:r>
        <w:t>2. Seguridad en Profundidad: Segmentación estricta en 3 capas de subredes (/25), Security Groups encadenados (SG-ALB -&gt; SG-EKS-Nodes -&gt; SG-RDS), cifrado de almacenamiento EBS y RDS (AES-256 KMS) y segregación de credenciales mediante Kubernetes Secrets.</w:t>
      </w:r>
    </w:p>
    <w:p>
      <w:r>
        <w:t>3. Alta Disponibilidad Multi-AZ: Distribución balanceada de pods y nodos entre us-east-1a y us-east-1b, sumado a la replicación física síncrona de Amazon RDS con failover automático.</w:t>
      </w:r>
    </w:p>
    <w:p>
      <w:pPr>
        <w:pStyle w:val="Heading1"/>
        <w:spacing w:before="280" w:after="120"/>
      </w:pPr>
      <w:r>
        <w:t>5. Diseño de Arquitectura TO-BE y Flujo de Comunicación (IE3.2.1)</w:t>
      </w:r>
    </w:p>
    <w:p>
      <w:r>
        <w:t>La topología implementa tres capas de red:</w:t>
      </w:r>
    </w:p>
    <w:p>
      <w:r>
        <w:t>• Capa Pública: Subredes 10.0.0.0/25 y 10.0.0.128/25 con Application Load Balancer y NAT Gateway.</w:t>
      </w:r>
    </w:p>
    <w:p>
      <w:r>
        <w:t>• Capa Privada Aplicación: Subredes 10.0.1.0/25 y 10.0.1.128/25 con el clúster EKS y los 10 Pods.</w:t>
      </w:r>
    </w:p>
    <w:p>
      <w:r>
        <w:t>• Capa Privada Datos: Subredes 10.0.2.0/25 y 10.0.2.128/25 con Amazon RDS MySQL Multi-AZ.</w:t>
      </w:r>
    </w:p>
    <w:p>
      <w:r>
        <w:t>Flujo: El usuario ingresa por el ALB Ingress hacia el Pod frontend (Nginx). Nginx actúa como reverse proxy dirigiendo GET a get-products:3001, POST a create-product:3002, PUT a update-product:3003 y DELETE a delete-product:3004. Cada API interactúa directamente con RDS mediante MySQL puerto 3306.</w:t>
      </w:r>
    </w:p>
    <w:p>
      <w:pPr>
        <w:pStyle w:val="Heading1"/>
        <w:spacing w:before="280" w:after="120"/>
      </w:pPr>
      <w:r>
        <w:t>6. Implementación, Monitoreo y Validación Funcional (IE3.3.1 y IE3.3.2)</w:t>
      </w:r>
    </w:p>
    <w:p>
      <w:r>
        <w:t>El despliegue se ejecuta de forma declarativa con Terraform y GitHub Actions. Se validó el ciclo CRUD completo (GET, POST, PUT, DELETE) libre de errores a través de cURL sobre el DNS del ALB.</w:t>
      </w:r>
    </w:p>
    <w:p>
      <w:r>
        <w:t>La observabilidad se encuentra garantizada mediante CloudWatch Container Insights, registrando métricas y logs de clúster, nodos y pods en tiempo real.</w:t>
      </w:r>
    </w:p>
    <w:p>
      <w:pPr>
        <w:pStyle w:val="Heading1"/>
        <w:spacing w:before="280" w:after="120"/>
      </w:pPr>
      <w:r>
        <w:t>7. Conclusiones y Hoja de Ruta</w:t>
      </w:r>
    </w:p>
    <w:p>
      <w:r>
        <w:t>La arquitectura modernizada cumple a cabalidad con los indicadores de logro de la evaluación EP2. FreshBox SpA cuenta hoy con una base tecnológica elástica y de alta disponibilidad, preparada para soportar su acelerado crecimiento comercial con mínima sobrecarga de ingeniería.</w:t>
      </w:r>
    </w:p>
    <w:p>
      <w:pPr>
        <w:pStyle w:val="Heading1"/>
        <w:spacing w:before="280" w:after="120"/>
      </w:pPr>
      <w:r>
        <w:t>8. Referencias Bibliográficas (Normativa APA v7)</w:t>
      </w:r>
    </w:p>
    <w:p>
      <w:r>
        <w:t>• Amazon Web Services. (2024). AWS Well-Architected Framework. https://aws.amazon.com/architecture/well-architected/</w:t>
        <w:br/>
        <w:t>• Amazon Web Services. (2024). Amazon EKS User Guide. https://docs.aws.amazon.com/eks/latest/userguide/</w:t>
        <w:br/>
        <w:t>• Amazon Web Services. (2024). Amazon RDS Multi-AZ. https://docs.aws.amazon.com/AmazonRDS/latest/UserGuide/Concepts.MultiAZ.html</w:t>
        <w:br/>
        <w:t>• Kubernetes Authors. (2024). Horizontal Pod Autoscaler. https://kubernetes.io/docs/tasks/run-application/horizontal-pod-autoscale/</w:t>
        <w:br/>
        <w:t>• Pastenet, I. A. (2026). Guía de Implementación EP2: Orquestación EKS y RDS. DuocUC.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