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45920" cy="1645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b/>
          <w:color w:val="2563EB"/>
          <w:sz w:val="26"/>
        </w:rPr>
        <w:t>INGENIERÍA DE SISTEMAS E INFORMÁTICA</w:t>
        <w:br/>
        <w:t>GESTIÓN DE PROYECTOS DE TI / ARQUITECTURA DE SOFTWARE Y CLOUD</w:t>
      </w:r>
    </w:p>
    <w:p>
      <w:r>
        <w:br/>
      </w:r>
    </w:p>
    <w:p>
      <w:pPr>
        <w:jc w:val="center"/>
      </w:pPr>
      <w:r>
        <w:rPr>
          <w:b/>
          <w:color w:val="0F172A"/>
          <w:sz w:val="34"/>
        </w:rPr>
        <w:t>INFORME TÉCNICO Y MANUAL DE FUNCIONAMIENTO:</w:t>
        <w:br/>
        <w:t>PLATAFORMA FINTECH DE PRÉSTAMOS RÁPIDOS Y MIGRACIÓN DE BASE DE DATOS A LA NUBE (AWS RDS)</w:t>
      </w:r>
    </w:p>
    <w:p>
      <w:pPr>
        <w:jc w:val="center"/>
      </w:pPr>
      <w:r>
        <w:rPr>
          <w:i/>
          <w:color w:val="64748B"/>
          <w:sz w:val="21"/>
        </w:rPr>
        <w:t>Clasificación de Proyectos TI • Componentes Cloud • Matriz RACI • Ciclo de Vida • Manual de Usuario • Checksums</w:t>
      </w:r>
    </w:p>
    <w:p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F1F5F9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b/>
                <w:color w:val="1E293B"/>
              </w:rPr>
              <w:t>Proyecto / Sistema:</w:t>
            </w:r>
          </w:p>
        </w:tc>
        <w:tc>
          <w:tcPr>
            <w:tcW w:type="dxa" w:w="4824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t>PrestaFast Cloud (Sistema Transaccional Web Móvil)</w:t>
            </w:r>
          </w:p>
        </w:tc>
      </w:tr>
      <w:tr>
        <w:tc>
          <w:tcPr>
            <w:tcW w:type="dxa" w:w="4824"/>
            <w:shd w:fill="F1F5F9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b/>
                <w:color w:val="1E293B"/>
              </w:rPr>
              <w:t>Enlace Web en Vivo:</w:t>
            </w:r>
          </w:p>
        </w:tc>
        <w:tc>
          <w:tcPr>
            <w:tcW w:type="dxa" w:w="4824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color w:val="2563EB"/>
                <w:u w:val="single"/>
              </w:rPr>
              <w:t>https://gmph2007.github.io/prestamos-rapidos-cloud/</w:t>
            </w:r>
          </w:p>
        </w:tc>
      </w:tr>
      <w:tr>
        <w:tc>
          <w:tcPr>
            <w:tcW w:type="dxa" w:w="4824"/>
            <w:shd w:fill="F1F5F9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b/>
                <w:color w:val="1E293B"/>
              </w:rPr>
              <w:t>Repositorio GitHub:</w:t>
            </w:r>
          </w:p>
        </w:tc>
        <w:tc>
          <w:tcPr>
            <w:tcW w:type="dxa" w:w="4824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color w:val="2563EB"/>
                <w:u w:val="single"/>
              </w:rPr>
              <w:t>https://github.com/GMPH2007/prestamos-rapidos-cloud</w:t>
            </w:r>
          </w:p>
        </w:tc>
      </w:tr>
      <w:tr>
        <w:tc>
          <w:tcPr>
            <w:tcW w:type="dxa" w:w="4824"/>
            <w:shd w:fill="F1F5F9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b/>
                <w:color w:val="1E293B"/>
              </w:rPr>
              <w:t>Fecha / Año Académico:</w:t>
            </w:r>
          </w:p>
        </w:tc>
        <w:tc>
          <w:tcPr>
            <w:tcW w:type="dxa" w:w="4824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t>2026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3A8A"/>
        </w:rPr>
        <w:t>1. Resumen Ejecutivo del Proyecto</w:t>
      </w:r>
    </w:p>
    <w:p>
      <w:r>
        <w:t>El presente proyecto desarrolla una solución integral de tecnología financiera (Fintech) denominada PrestaFast Cloud, orientada a la colocación y desembolso digital de créditos de consumo en menos de 60 segundos. Como componente medular de infraestructura, se ejecuta el plan de migración de la base de datos relacional local (On-Premise) hacia una arquitectura gestionada en la nube con Amazon RDS PostgreSQL bajo un esquema de Alta Disponibilidad (Multi-AZ).</w:t>
      </w:r>
    </w:p>
    <w:p>
      <w:r>
        <w:t>La solución elimina los cuellos de botella de hardware físico, reduce a cero el riesgo por cortes de energía o fallas de disco local y garantiza cumplimiento estricto de ciberseguridad con cifrado KMS AES-256 en reposo y TLS 1.3 en tránsito.</w:t>
      </w:r>
    </w:p>
    <w:p>
      <w:pPr>
        <w:pStyle w:val="Heading1"/>
      </w:pPr>
      <w:r>
        <w:rPr>
          <w:color w:val="1E3A8A"/>
        </w:rPr>
        <w:t>2. Clasificación de los Tipos de Proyectos de TI Involucrados</w:t>
      </w:r>
    </w:p>
    <w:p>
      <w:r>
        <w:t>De acuerdo con los estándares internacionales del PMI (Project Management Institute) y TOGAF, esta iniciativa tecnológica abarca cuatro (4) tipologías complementarias de proyectos de TI:</w:t>
      </w:r>
    </w:p>
    <w:p>
      <w:r>
        <w:rPr>
          <w:b/>
        </w:rPr>
        <w:t xml:space="preserve">1. Proyecto de Desarrollo de Software / Web App: </w:t>
      </w:r>
      <w:r>
        <w:t>Construcción de la plataforma transaccional cliente/servidor responsiva con arquitectura Mobile-First, simulador interactivo de amortización francesa, motor de scoring y comprobantes digitales.</w:t>
      </w:r>
    </w:p>
    <w:p>
      <w:r>
        <w:rPr>
          <w:b/>
        </w:rPr>
        <w:t xml:space="preserve">2. Proyecto de Infraestructura y Migración Cloud: </w:t>
      </w:r>
      <w:r>
        <w:t>Aprovisionamiento de la Red Privada Virtual (AWS VPC), balanceadores de carga elásticos (ALB), contenedores Docker (AWS ECS Fargate) y migración de la base de datos a AWS RDS PostgreSQL.</w:t>
      </w:r>
    </w:p>
    <w:p>
      <w:r>
        <w:rPr>
          <w:b/>
        </w:rPr>
        <w:t xml:space="preserve">3. Proyecto de Ciberseguridad y Cumplimiento Normativo (Fintech): </w:t>
      </w:r>
      <w:r>
        <w:t>Implementación de autenticación de doble factor (MFA / SMS OTP), cifrado de extremo a extremo, blindaje contra ataques OWASP Top 10 con AWS WAF y políticas de privacidad conforme a la Ley de Protección de Datos Personales.</w:t>
      </w:r>
    </w:p>
    <w:p>
      <w:r>
        <w:rPr>
          <w:b/>
        </w:rPr>
        <w:t xml:space="preserve">4. Proyecto de Integración de Sistemas e Interoperabilidad (APIs): </w:t>
      </w:r>
      <w:r>
        <w:t>Integración mediante microservicios y webhooks con burós de crédito (validación de riesgo) y pasarelas de desembolso interbancario (BCP, BBVA, Interbank, Yape/Plin).</w:t>
      </w:r>
    </w:p>
    <w:p>
      <w:pPr>
        <w:pStyle w:val="Heading1"/>
      </w:pPr>
      <w:r>
        <w:rPr>
          <w:color w:val="1E3A8A"/>
        </w:rPr>
        <w:t>3. Identificación y Justificación de 3 Componentes Clave de Infraestructura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28529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arquitectura_clou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2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748B"/>
          <w:sz w:val="19"/>
        </w:rPr>
        <w:t>Figura: Topología de Infraestructura Segura AWS VPC, ECS Fargate y RDS PostgreSQL Multi-AZ.</w:t>
      </w:r>
    </w:p>
    <w:p>
      <w:r>
        <w:rPr>
          <w:b/>
        </w:rPr>
        <w:t>A. Base de Datos Relacional Gestionada (DBaaS) - AWS RDS PostgreSQL Multi-AZ</w:t>
        <w:br/>
      </w:r>
      <w:r>
        <w:t>• Rol: Almacenamiento seguro, consistente y transaccional (cumplimiento ACID) de clientes, créditos, cuotas y auditoría.</w:t>
        <w:br/>
        <w:t>• Justificación Técnica: Réplica síncrona automática en una segunda zona de disponibilidad con conmutación por error (Failover) en &lt; 60s, backups continuos con Point-In-Time Recovery (PITR) de hasta 35 días y cifrado nativo KMS (AES-256).</w:t>
      </w:r>
    </w:p>
    <w:p>
      <w:r>
        <w:rPr>
          <w:b/>
        </w:rPr>
        <w:t>B. Capa de Cómputo Elástico en Contenedores - AWS ECS con AWS Fargate</w:t>
        <w:br/>
      </w:r>
      <w:r>
        <w:t>• Rol: Ejecución desacoplada de la API REST de créditos, motor de scoring y servicios backend.</w:t>
        <w:br/>
        <w:t>• Justificación Técnica: Escalado automático dinámico según la concurrencia de solicitudes, aislamiento por contenedores Docker inmutables y modelo Serverless sin necesidad de administrar servidores físicos.</w:t>
      </w:r>
    </w:p>
    <w:p>
      <w:r>
        <w:rPr>
          <w:b/>
        </w:rPr>
        <w:t>C. Red Privada Virtual Aislada, WAF y Balanceador - AWS VPC + AWS WAF + ALB</w:t>
        <w:br/>
      </w:r>
      <w:r>
        <w:t>• Rol: Blindaje perimetral y aislamiento estricto de la base de datos en subredes privadas sin IP pública.</w:t>
        <w:br/>
        <w:t>• Justificación Técnica: Protección activa contra inyecciones SQL, ataques DDoS y XSS; gestión centralizada de certificados SSL/TLS 1.3 y distribución balanceada del tráfico HTTP/HTTPS hacia las instancias saludables.</w:t>
      </w:r>
    </w:p>
    <w:p>
      <w:r>
        <w:br w:type="page"/>
      </w:r>
    </w:p>
    <w:p>
      <w:pPr>
        <w:pStyle w:val="Heading1"/>
      </w:pPr>
      <w:r>
        <w:rPr>
          <w:color w:val="1E3A8A"/>
        </w:rPr>
        <w:t>4. Matriz de Roles, Responsabilidades y Asignación de la Primera Tarea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Rol en el Proyecto</w:t>
            </w:r>
          </w:p>
        </w:tc>
        <w:tc>
          <w:tcPr>
            <w:tcW w:type="dxa" w:w="3216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Primera Tarea Asignada (Hito de Inicio)</w:t>
            </w:r>
          </w:p>
        </w:tc>
        <w:tc>
          <w:tcPr>
            <w:tcW w:type="dxa" w:w="3216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Entregable Concreto</w:t>
            </w:r>
          </w:p>
        </w:tc>
      </w:tr>
      <w:tr>
        <w:tc>
          <w:tcPr>
            <w:tcW w:type="dxa" w:w="321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</w:rPr>
              <w:t>1. Project Manager (Scrum Master)</w:t>
            </w:r>
          </w:p>
        </w:tc>
        <w:tc>
          <w:tcPr>
            <w:tcW w:type="dxa" w:w="321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t>Elaborar el Acta de Constitución del Proyecto (Project Charter) y el Backlog de Sprints inicial.</w:t>
            </w:r>
          </w:p>
        </w:tc>
        <w:tc>
          <w:tcPr>
            <w:tcW w:type="dxa" w:w="321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t>Project Charter firmado y tablero Jira.</w:t>
            </w:r>
          </w:p>
        </w:tc>
      </w:tr>
      <w:tr>
        <w:tc>
          <w:tcPr>
            <w:tcW w:type="dxa" w:w="321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</w:rPr>
              <w:t>2. Arquitecto Cloud / DevOps</w:t>
            </w:r>
          </w:p>
        </w:tc>
        <w:tc>
          <w:tcPr>
            <w:tcW w:type="dxa" w:w="321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t>Diseñar la topología de red y aprovisionar la Red Privada (VPC, subredes seguras e IAM).</w:t>
            </w:r>
          </w:p>
        </w:tc>
        <w:tc>
          <w:tcPr>
            <w:tcW w:type="dxa" w:w="321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t>Scripts Terraform de infraestructura base.</w:t>
            </w:r>
          </w:p>
        </w:tc>
      </w:tr>
      <w:tr>
        <w:tc>
          <w:tcPr>
            <w:tcW w:type="dxa" w:w="321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</w:rPr>
              <w:t>3. Administrador de BD (DBA)</w:t>
            </w:r>
          </w:p>
        </w:tc>
        <w:tc>
          <w:tcPr>
            <w:tcW w:type="dxa" w:w="321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t>Ejecutar el diagnóstico (Assessment) de la BD local: volumetría, tipos de datos y script DDL.</w:t>
            </w:r>
          </w:p>
        </w:tc>
        <w:tc>
          <w:tcPr>
            <w:tcW w:type="dxa" w:w="321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t>Reporte de auditoría y script DDL depurado.</w:t>
            </w:r>
          </w:p>
        </w:tc>
      </w:tr>
      <w:tr>
        <w:tc>
          <w:tcPr>
            <w:tcW w:type="dxa" w:w="321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</w:rPr>
              <w:t>4. Desarrollador Full Stack</w:t>
            </w:r>
          </w:p>
        </w:tc>
        <w:tc>
          <w:tcPr>
            <w:tcW w:type="dxa" w:w="321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t>Crear el repositorio base e implementar el cotizador interactivo con Amortización Francesa.</w:t>
            </w:r>
          </w:p>
        </w:tc>
        <w:tc>
          <w:tcPr>
            <w:tcW w:type="dxa" w:w="321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t>Prototipo funcional de la interfaz en Git.</w:t>
            </w:r>
          </w:p>
        </w:tc>
      </w:tr>
      <w:tr>
        <w:tc>
          <w:tcPr>
            <w:tcW w:type="dxa" w:w="321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</w:rPr>
              <w:t>5. Especialista en Seguridad / QA</w:t>
            </w:r>
          </w:p>
        </w:tc>
        <w:tc>
          <w:tcPr>
            <w:tcW w:type="dxa" w:w="321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t>Definir la matriz de requisitos de seguridad (KMS/TLS) y el plan maestro de casos de prueba.</w:t>
            </w:r>
          </w:p>
        </w:tc>
        <w:tc>
          <w:tcPr>
            <w:tcW w:type="dxa" w:w="321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t>Documento de Políticas y Matriz QA.</w:t>
            </w:r>
          </w:p>
        </w:tc>
      </w:tr>
    </w:tbl>
    <w:p>
      <w:r>
        <w:br/>
      </w:r>
    </w:p>
    <w:p>
      <w:pPr>
        <w:pStyle w:val="Heading1"/>
      </w:pPr>
      <w:r>
        <w:rPr>
          <w:color w:val="1E3A8A"/>
        </w:rPr>
        <w:t>5. Esquema del Ciclo de Vida del Proyecto (1 Entregable Clave por Fase)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21945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ciclo_vid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748B"/>
          <w:sz w:val="19"/>
        </w:rPr>
        <w:t>Figura: Ciclo de Vida de 5 Fases con 1 Entregable Formal Obligatorio por Fase.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0F766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Fase del Ciclo de Vida</w:t>
            </w:r>
          </w:p>
        </w:tc>
        <w:tc>
          <w:tcPr>
            <w:tcW w:type="dxa" w:w="3216"/>
            <w:shd w:fill="0F766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Objetivo Principal</w:t>
            </w:r>
          </w:p>
        </w:tc>
        <w:tc>
          <w:tcPr>
            <w:tcW w:type="dxa" w:w="3216"/>
            <w:shd w:fill="0F766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Entregable Único y Obligatorio</w:t>
            </w:r>
          </w:p>
        </w:tc>
      </w:tr>
      <w:tr>
        <w:tc>
          <w:tcPr>
            <w:tcW w:type="dxa" w:w="3216"/>
            <w:shd w:fill="F0FDF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</w:rPr>
              <w:t>Fase 1: Inicio y Requerimientos</w:t>
            </w:r>
          </w:p>
        </w:tc>
        <w:tc>
          <w:tcPr>
            <w:tcW w:type="dxa" w:w="3216"/>
            <w:shd w:fill="F0FDF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t>Definir alcance del negocio, reglas de crédito y viabilidad técnica.</w:t>
            </w:r>
          </w:p>
        </w:tc>
        <w:tc>
          <w:tcPr>
            <w:tcW w:type="dxa" w:w="3216"/>
            <w:shd w:fill="F0FDF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0F766E"/>
              </w:rPr>
              <w:t>Documento SRS (Especificación de Requerimientos) y Project Charter.</w:t>
            </w:r>
          </w:p>
        </w:tc>
      </w:tr>
      <w:tr>
        <w:tc>
          <w:tcPr>
            <w:tcW w:type="dxa" w:w="321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</w:rPr>
              <w:t>Fase 2: Diseño y Arquitectura</w:t>
            </w:r>
          </w:p>
        </w:tc>
        <w:tc>
          <w:tcPr>
            <w:tcW w:type="dxa" w:w="321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t>Diseñar topología Cloud, modelo de datos y wireframes UX.</w:t>
            </w:r>
          </w:p>
        </w:tc>
        <w:tc>
          <w:tcPr>
            <w:tcW w:type="dxa" w:w="321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0F766E"/>
              </w:rPr>
              <w:t>Plan Maestro de Arquitectura Cloud y Especificación de Migración de BD.</w:t>
            </w:r>
          </w:p>
        </w:tc>
      </w:tr>
      <w:tr>
        <w:tc>
          <w:tcPr>
            <w:tcW w:type="dxa" w:w="3216"/>
            <w:shd w:fill="F0FDF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</w:rPr>
              <w:t>Fase 3: Construcción y Migración</w:t>
            </w:r>
          </w:p>
        </w:tc>
        <w:tc>
          <w:tcPr>
            <w:tcW w:type="dxa" w:w="3216"/>
            <w:shd w:fill="F0FDF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t>Desarrollar la app web y transferir datos locales a la nube.</w:t>
            </w:r>
          </w:p>
        </w:tc>
        <w:tc>
          <w:tcPr>
            <w:tcW w:type="dxa" w:w="3216"/>
            <w:shd w:fill="F0FDF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0F766E"/>
              </w:rPr>
              <w:t>Plataforma Web Funcional y BD Migrada en Entorno Staging.</w:t>
            </w:r>
          </w:p>
        </w:tc>
      </w:tr>
      <w:tr>
        <w:tc>
          <w:tcPr>
            <w:tcW w:type="dxa" w:w="321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</w:rPr>
              <w:t>Fase 4: Pruebas y Seguridad (QA)</w:t>
            </w:r>
          </w:p>
        </w:tc>
        <w:tc>
          <w:tcPr>
            <w:tcW w:type="dxa" w:w="321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t>Validar precisión de cuotas, pruebas de carga y ciberseguridad.</w:t>
            </w:r>
          </w:p>
        </w:tc>
        <w:tc>
          <w:tcPr>
            <w:tcW w:type="dxa" w:w="321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0F766E"/>
              </w:rPr>
              <w:t>Informe de Certificación QA y Auditoría de Seguridad (OWASP).</w:t>
            </w:r>
          </w:p>
        </w:tc>
      </w:tr>
      <w:tr>
        <w:tc>
          <w:tcPr>
            <w:tcW w:type="dxa" w:w="3216"/>
            <w:shd w:fill="F0FDF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</w:rPr>
              <w:t>Fase 5: Despliegue y Cierre</w:t>
            </w:r>
          </w:p>
        </w:tc>
        <w:tc>
          <w:tcPr>
            <w:tcW w:type="dxa" w:w="3216"/>
            <w:shd w:fill="F0FDF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t>Ventana de corte (Cutover), pase a vivo y transferencia operativa.</w:t>
            </w:r>
          </w:p>
        </w:tc>
        <w:tc>
          <w:tcPr>
            <w:tcW w:type="dxa" w:w="3216"/>
            <w:shd w:fill="F0FDF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0F766E"/>
              </w:rPr>
              <w:t>Acta Oficial de Pase a Producción (Go-Live) y Manual de Operaciones.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3A8A"/>
        </w:rPr>
        <w:t>6. Manual de Uso y Funcionamiento de la Plataforma Web Móvil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19751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flujo_ap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75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748B"/>
          <w:sz w:val="19"/>
        </w:rPr>
        <w:t>Figura: Flujo Operativo de la Aplicación Móvil en 5 Pasos Transaccionales.</w:t>
      </w:r>
    </w:p>
    <w:p>
      <w:r>
        <w:rPr>
          <w:b/>
          <w:color w:val="2563EB"/>
        </w:rPr>
        <w:t>• Paso 1 - Cotización y Amortización Francesa:</w:t>
        <w:br/>
      </w:r>
      <w:r>
        <w:t>El usuario selecciona el monto mediante slider o botones rápidos (chips: S/ 1,000, S/ 3,000, S/ 5,000, S/ 10,000, S/ 20,000) y el plazo (6 a 36 meses). El motor calcula en tiempo real la cuota fija mensual mediante la fórmula bancaria francesa:</w:t>
        <w:br/>
        <w:t xml:space="preserve">   C = P * [ r * (1 + r)^n ] / [ (1 + r)^n - 1 ]</w:t>
        <w:br/>
        <w:t>Dispone además del botón 'Ver Tabla de Cuotas Detallada' para auditar cuota por cuota el desglose de capital, intereses y saldo remanente.</w:t>
      </w:r>
    </w:p>
    <w:p>
      <w:r>
        <w:rPr>
          <w:b/>
          <w:color w:val="2563EB"/>
        </w:rPr>
        <w:t>• Paso 2 - Formulario de Datos y Scoring Crediticio:</w:t>
        <w:br/>
      </w:r>
      <w:r>
        <w:t>El cliente ingresa su DNI, nombres, teléfono celular, correo e ingresos mensuales. Al presionar 'Evaluar Crédito en Tiempo Real', el sistema ejecuta la consulta simulada contra el buró de crédito vía API Cloud y verifica la capacidad de endeudamiento.</w:t>
      </w:r>
    </w:p>
    <w:p>
      <w:r>
        <w:rPr>
          <w:b/>
          <w:color w:val="2563EB"/>
        </w:rPr>
        <w:t>• Paso 3 - Validación de Seguridad en 2 Pasos (MFA / SMS OTP):</w:t>
        <w:br/>
      </w:r>
      <w:r>
        <w:t>Para garantizar la autenticidad del solicitante, se envía un código dinámico de 4 dígitos (SMS OTP) con temporizador regresivo de 45 segundos. Las 4 casillas cuentan con auto-enfoque al escribir para máxima agilidad en celulares.</w:t>
      </w:r>
    </w:p>
    <w:p>
      <w:r>
        <w:rPr>
          <w:b/>
          <w:color w:val="2563EB"/>
        </w:rPr>
        <w:t>• Paso 4 - Selección de Entidad de Desembolso y Firma Digital:</w:t>
        <w:br/>
      </w:r>
      <w:r>
        <w:t>El usuario elige el banco de destino (BCP, BBVA, Interbank o Yape/Plin), ingresa su número de cuenta/CCI y acepta el pagaré digital con firma electrónica cifrada. Al confirmar, la transacción se procesa y se escribe directamente en la base de datos AWS RDS.</w:t>
      </w:r>
    </w:p>
    <w:p>
      <w:r>
        <w:rPr>
          <w:b/>
          <w:color w:val="2563EB"/>
        </w:rPr>
        <w:t>• Paso 5 - Pantalla de Comprobante Oficial y Auditoría Cloud:</w:t>
        <w:br/>
      </w:r>
      <w:r>
        <w:t>Se genera un ticket bancario con N° de Operación único (ej. OP-948102), fecha y hora exacta, datos del titular y Hash Criptográfico en la Nube. Incluye botón para Descargar o Imprimir el Comprobante en PDF, y la operación se refleja inmediatamente en la consola de AWS RDS inferior.</w:t>
      </w:r>
    </w:p>
    <w:p>
      <w:r>
        <w:br w:type="page"/>
      </w:r>
    </w:p>
    <w:p>
      <w:pPr>
        <w:pStyle w:val="Heading1"/>
      </w:pPr>
      <w:r>
        <w:rPr>
          <w:color w:val="1E3A8A"/>
        </w:rPr>
        <w:t>7. Plan Técnico de Migración de Base de Datos y Validación por Checksums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197510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migracion_b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75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748B"/>
          <w:sz w:val="19"/>
        </w:rPr>
        <w:t>Figura: Estrategia Técnica de Migración Replatform con Verificación por Checksums SHA-256.</w:t>
      </w:r>
    </w:p>
    <w:p>
      <w:r>
        <w:t>Se adoptó la estrategia Replatform (Lift, Tinker and Shift) automatizada mediante script Python (scripts/migrate_to_cloud.py). El procedimiento garantiza integridad total mediante comparación de Checksums criptográficos SHA-256:</w:t>
      </w:r>
    </w:p>
    <w:p>
      <w:r>
        <w:t>1. Extracción y Diagnóstico: Lectura de clientes y préstamos en BD local On-Premise.</w:t>
        <w:br/>
        <w:t>2. Checksum de Origen: Generación de hash SHA-256 de las tablas locales.</w:t>
        <w:br/>
        <w:t>3. Aprovisionamiento Cloud: Creación de tablas e índices en AWS RDS PostgreSQL.</w:t>
        <w:br/>
        <w:t>4. Carga y Sincronización: Inserción de registros y log de auditoría.</w:t>
        <w:br/>
        <w:t>5. Validación de Integridad: Comparación del Checksum Local vs. Checksum Cloud. La migración se certifica únicamente con coincidencia del 100%.</w:t>
      </w:r>
    </w:p>
    <w:p>
      <w:pPr>
        <w:pStyle w:val="Heading1"/>
      </w:pPr>
      <w:r>
        <w:rPr>
          <w:color w:val="1E3A8A"/>
        </w:rPr>
        <w:t>8. Enlaces Oficiales de Consulta</w:t>
      </w:r>
    </w:p>
    <w:p>
      <w:r>
        <w:rPr>
          <w:b/>
        </w:rPr>
        <w:t xml:space="preserve">• Aplicación Web en Vivo: </w:t>
      </w:r>
      <w:r>
        <w:t>https://gmph2007.github.io/prestamos-rapidos-cloud/</w:t>
        <w:br/>
      </w:r>
      <w:r>
        <w:rPr>
          <w:b/>
        </w:rPr>
        <w:t xml:space="preserve">• Repositorio de Código Fuente y Documentación: </w:t>
      </w:r>
      <w:r>
        <w:t>https://github.com/GMPH2007/prestamos-rapidos-cloud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