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INSTITUTO DE EDUCACIÓN SUPERIOR TECNOLÓGICO PÚBLICO</w:t>
        <w:br/>
      </w:r>
      <w:r>
        <w:rPr>
          <w:b/>
          <w:color w:val="1E3A8A"/>
          <w:sz w:val="32"/>
        </w:rPr>
        <w:t>“HERMANOS CÁRCAMO” – PAITA</w:t>
        <w:br/>
      </w:r>
      <w:r>
        <w:rPr>
          <w:i/>
          <w:color w:val="475569"/>
          <w:sz w:val="20"/>
        </w:rPr>
        <w:t>«EDUCACIÓN DE CALIDAD» | LICENCIAMIENTO INSTITUCIONAL</w:t>
        <w:br/>
      </w:r>
    </w:p>
    <w:p>
      <w:pPr>
        <w:jc w:val="center"/>
      </w:pPr>
      <w:r>
        <w:rPr>
          <w:b/>
          <w:color w:val="1E3A8A"/>
        </w:rPr>
        <w:t>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0F172A"/>
          <w:sz w:val="23"/>
        </w:rPr>
        <w:t>PROGRAMA ACADÉMICO: ARQUITECTURA DE PLATAFORMAS Y SERVICIOS DE TI</w:t>
        <w:br/>
      </w:r>
      <w:r>
        <w:rPr>
          <w:color w:val="334155"/>
          <w:sz w:val="22"/>
        </w:rPr>
        <w:t>Módulo 3: Diseño de Arquitectura de Infraestructura y Plataforma de TI</w:t>
        <w:br/>
      </w:r>
      <w:r>
        <w:rPr>
          <w:b/>
          <w:color w:val="0284C7"/>
          <w:sz w:val="24"/>
        </w:rPr>
        <w:t>Unidad Didáctica: DISEÑO DE DATA CENTER (DDC)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b/>
                <w:color w:val="38BDF8"/>
                <w:sz w:val="24"/>
              </w:rPr>
              <w:t>INFORME TÉCNICO Y DESARROLLO DE SESIÓN</w:t>
              <w:br/>
            </w:r>
            <w:r>
              <w:rPr>
                <w:b/>
                <w:color w:val="FFFFFF"/>
                <w:sz w:val="30"/>
              </w:rPr>
              <w:t>SISTEMA DE CLIMATIZACIÓN Y AIRE ACONDICIONADO EN UN DATA CENTER</w:t>
              <w:br/>
            </w:r>
            <w:r>
              <w:rPr>
                <w:color w:val="E2E8F0"/>
                <w:sz w:val="20"/>
              </w:rPr>
              <w:t>1. CASO PRÁCTICO EMPRESARIAL (CONFINAMIENTO DE PASILLO FRÍO CAC Y CRAC DX)</w:t>
              <w:br/>
              <w:t>2. MAPA CONCEPTUAL INTEGRAL Y COMPARATIVAS TÉCNICAS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1"/>
              </w:rPr>
              <w:t>Docente Asignado: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color w:val="0F172A"/>
                <w:sz w:val="21"/>
              </w:rPr>
              <w:t>Ing. Javier Eduardo Jaramillo Atoche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1"/>
              </w:rPr>
              <w:t>Estudiante: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21"/>
              </w:rPr>
              <w:t>Gerson Misael Pintado Huaman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1"/>
              </w:rPr>
              <w:t>Semestre Académico: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color w:val="0F172A"/>
                <w:sz w:val="21"/>
              </w:rPr>
              <w:t>2026-II (Ciclo VI)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21"/>
              </w:rPr>
              <w:t>Lugar y Fecha: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color w:val="0F172A"/>
                <w:sz w:val="21"/>
              </w:rPr>
              <w:t>Paita, Piura – 12 de Octubre de 2026</w:t>
            </w:r>
          </w:p>
        </w:tc>
      </w:tr>
    </w:tbl>
    <w:p>
      <w:r>
        <w:br w:type="page"/>
      </w:r>
    </w:p>
    <w:p>
      <w:r>
        <w:rPr>
          <w:b/>
          <w:color w:val="1E3A8A"/>
          <w:sz w:val="30"/>
        </w:rPr>
        <w:t>PARTE I: CASO PRÁCTICO DE LA SESIÓN</w:t>
      </w:r>
    </w:p>
    <w:p>
      <w:r>
        <w:rPr>
          <w:b/>
          <w:color w:val="0284C7"/>
          <w:sz w:val="24"/>
        </w:rPr>
        <w:t>Título del Proyecto: Implementación de Sistema de Climatización de Precisión y Confinamiento de Pasillo Frío (CAC) para el Data Center de la Corporación Pesquera Mar del Norte S.A.C. – Paita</w:t>
      </w:r>
    </w:p>
    <w:p>
      <w:pPr>
        <w:pStyle w:val="Heading2"/>
      </w:pPr>
      <w:r>
        <w:t>1.1. Contexto Empresarial y Diagnóstico de la Problemática</w:t>
      </w:r>
    </w:p>
    <w:p>
      <w:r>
        <w:t>La empresa Corporación Pesquera Mar del Norte S.A.C., ubicada en la Zona Industrial Portuaria de Paita (Piura), opera de manera continua 24/7 procesando y exportando recursos hidrobiológicos congelados hacia mercados de Norteamérica, Asia y la Unión Europea. Su infraestructura de misión crítica se compone de 10 racks de servidores blade, sistemas de almacenamiento masivo SAN, conmutadores troncales de fibra óptica y sistemas ERP/SCADA encargados de supervisar los túneles de congelación y la trazabilidad logística portuaria.</w:t>
        <w:br/>
        <w:br/>
        <w:t>Diagnóstico Inicial y Puntos Críticos Encontrados:</w:t>
        <w:br/>
        <w:t>• Ambiente Climático Severo: La ciudad costera de Paita presenta temperaturas ambientales que oscilan entre 28°C y 36°C, acompañadas de altos niveles de humedad relativa marina y presencia de aerosol salino (brisa marina con cloruros) que acelera la oxidación y corrosión galvánica de los componentes electrónicos.</w:t>
        <w:br/>
        <w:t>• Enfriamiento Inadecuado (Aires de Confort): El Data Center contaba erróneamente con tres equipos de aire acondicionado split convencionales de tipo confort doméstico (36,000 BTU/h c/u). Estos equipos están diseñados únicamente para regular temperatura en personas y deshumidifican en exceso el aire, sin control de humedad relativa ni capacidad de extracción de calor sensible continuo.</w:t>
        <w:br/>
        <w:t>• Mezcla Descontrolada de Flujos de Aire y 'Hot Spots': Al no existir confinamiento físico, el aire caliente expulsado por la parte posterior de los servidores (a más de 35°C) recirculaba hacia la parte frontal, generando severos puntos calientes ('hot spots') de hasta 39.5°C en las unidades superiores de los racks (30U a 42U).</w:t>
        <w:br/>
        <w:t>• Ineficiencia Energética Extrema: El centro de datos operaba con un PUE (Power Usage Effectiveness) de 2.15, lo que significaba que por cada 1 kW de energía consumido por los servidores, se desperdiciaban 1.15 kW adicionales exclusivamente en climatización ineficiente.</w:t>
        <w:br/>
        <w:t>• Incidentes Operativos: En el último trimestre se registraron tres apagados de emergencia (thermal throttling y shutdown preventivo) en los servidores principales de bases de datos, con pérdidas económicas estimadas en $45,000 USD por detención de despachos de contenedores refrigerados.</w:t>
      </w:r>
    </w:p>
    <w:p>
      <w:pPr>
        <w:pStyle w:val="Heading2"/>
      </w:pPr>
      <w:r>
        <w:t>1.2. Marco Normativo y Estándares Internacionales Aplicados</w:t>
      </w:r>
    </w:p>
    <w:p>
      <w:r>
        <w:t>Para solucionar de raíz estos problemas técnicos y garantizar alta disponibilidad, se diseña el proyecto bajo estrictas normas internacionales de ingeniería de centros de datos:</w:t>
        <w:br/>
        <w:t>1. Estándar ASHRAE TC 9.9 (Thermal Guidelines for Data Processing Environments - 2021):</w:t>
        <w:br/>
        <w:t xml:space="preserve">   - Clase A1 (Servidores de Misión Crítica Empresarial):</w:t>
        <w:br/>
        <w:t xml:space="preserve">   - Rango Recomendado de Temperatura de Bulbo Seco: 18.0°C a 27.0°C (Objetivo operativo de inyección: 20°C a 22°C).</w:t>
        <w:br/>
        <w:t xml:space="preserve">   - Rango Recomendado de Humedad Relativa (HR): 40% a 60% (Punto de rocío entre 5.5°C y 15.0°C) para evitar descargas electrostáticas (ESD) por sequedad o riesgo de condensación por exceso de humedad.</w:t>
        <w:br/>
        <w:t xml:space="preserve">   - Gradiente máximo de cambio térmico: No mayor a 5.0°C por hora para evitar estrés mecánico en obleas de silicio.</w:t>
        <w:br/>
        <w:t>2. Estándar ANSI/TIA-942-B (Telecommunications Infrastructure Standard for Data Centers):</w:t>
        <w:br/>
        <w:t xml:space="preserve">   - Clasificación Rated-3 (Equivalente a Tier III de Uptime Institute): Infraestructura de Climatización de Mantenimiento Concurrente con topología redundante N+1. Ninguna falla o mantenimiento de una unidad de aire acondicionará la detención térmica de la sala de servidores.</w:t>
        <w:br/>
        <w:t>3. Estándar ASHRAE 90.4 (Energy Standard for Data Centers):</w:t>
        <w:br/>
        <w:t xml:space="preserve">   - Cumplimiento de métricas de desempeño del sistema mecánico (MLC - Mechanical Load Component) y diseño de flujo laminar.</w:t>
        <w:br/>
        <w:t>4. Estándar ISO 14644-1 (Salas Limpias y Entornos Controlados Asociados):</w:t>
        <w:br/>
        <w:t xml:space="preserve">   - Clasificación Clase 8 en calidad del aire, con filtración de dos etapas (prefiltros MERV 8 y filtros principales MERV 13) para neutralizar polvo en suspensión y partículas salinas de Paita.</w:t>
      </w:r>
    </w:p>
    <w:p>
      <w:pPr>
        <w:pStyle w:val="Heading2"/>
      </w:pPr>
      <w:r>
        <w:t>1.3. Memoria de Cálculo de Carga Térmica Total de la Sala</w:t>
      </w:r>
    </w:p>
    <w:p>
      <w:r>
        <w:t>Para seleccionar la potencia exacta de los equipos de climatización de precisión, se realizó el balance térmico considerando todas las fuentes generadoras de calor sensible y latente: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Concepto / Fuente de Calor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Potencia Eléctrica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Factor Calor Sensible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Carga Térmica (BTU/h)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Equipos de TI (10 Racks de 6.0 kW c/u)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60.00 kW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100% Sensible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204,728 BTU/h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Pérdidas de UPS y PDU (Eficiencia 94%)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6.38 kW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100% Sensible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21,770 BTU/h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Iluminación LED de Sala (30 luminarias)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1.20 kW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85% Sensible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4,095 BTU/h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Infiltración por Cerramientos y Muros (Paita)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2.60 kW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90% Sensible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8,871 BTU/h</w:t>
            </w:r>
          </w:p>
        </w:tc>
      </w:tr>
      <w:tr>
        <w:tc>
          <w:tcPr>
            <w:tcW w:type="dxa" w:w="2484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CARGA TÉRMICA TOTAL NETA DE LA SALA</w:t>
            </w:r>
          </w:p>
        </w:tc>
        <w:tc>
          <w:tcPr>
            <w:tcW w:type="dxa" w:w="2484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70.18 kW</w:t>
            </w:r>
          </w:p>
        </w:tc>
        <w:tc>
          <w:tcPr>
            <w:tcW w:type="dxa" w:w="2484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SHR = 0.98</w:t>
            </w:r>
          </w:p>
        </w:tc>
        <w:tc>
          <w:tcPr>
            <w:tcW w:type="dxa" w:w="2484"/>
            <w:shd w:fill="E2E8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3A8A"/>
                <w:sz w:val="19"/>
              </w:rPr>
              <w:t>239,464 BTU/h (~20.0 TR)</w:t>
            </w:r>
          </w:p>
        </w:tc>
      </w:tr>
    </w:tbl>
    <w:p>
      <w:r>
        <w:br/>
        <w:t>Factor de Seguridad y Crecimiento Futuro:</w:t>
        <w:br/>
        <w:t>Aplicando un factor de seguridad del 20% para escalabilidad de futuros servidores blade, la carga térmica total requerida de diseño es:</w:t>
        <w:br/>
        <w:t>• Carga Térmica de Diseño = 70.18 kW × 1.20 = 84.22 kW (~287,357 BTU/h ≈ 24.0 TR - Toneladas de Refrigeración).</w:t>
      </w:r>
    </w:p>
    <w:p>
      <w:pPr>
        <w:pStyle w:val="Heading2"/>
      </w:pPr>
      <w:r>
        <w:t>1.4. Arquitectura de Climatización Seleccionada y Esquema de Redundancia N+1</w:t>
      </w:r>
    </w:p>
    <w:p>
      <w:r>
        <w:t>Se seleccionó una solución de Climatización de Precisión Perimetral (In-Room Downflow) combinada con distribución por Piso Técnico Elevado:</w:t>
        <w:br/>
        <w:br/>
        <w:t>1. Especificaciones de las Unidades CRAC (Computer Room Air Conditioning):</w:t>
        <w:br/>
        <w:t xml:space="preserve">   • Tipo: Tres (03) unidades de climatización de precisión por Expansión Directa (DX) con refrigerante ecológico R-410A.</w:t>
        <w:br/>
        <w:t xml:space="preserve">   • Capacidad Unitaria: Cada máquina posee una capacidad nominal de 12.0 TR (42.2 kW / 144,000 BTU/h).</w:t>
        <w:br/>
        <w:t xml:space="preserve">   • Compresores Inverter Scroll de Velocidad Variable: Ajustan dinámicamente la potencia de enfriamiento según la demanda térmica instantánea de los servidores, eliminando arranques bruscos y picos de consumo.</w:t>
        <w:br/>
        <w:t xml:space="preserve">   • Ventiladores de Conmutación Electrónica (EC Fans): Motores de alta eficiencia integrados en la base del equipo para inyectar un caudal de aire de hasta 6,500 CFM por unidad directamente bajo el piso técnico.</w:t>
        <w:br/>
        <w:t xml:space="preserve">   • Serpentines con Recubrimiento Especial Anticorrosivo (Blygold / Epoxy Fenólico): Diseñados expresamente para resistir la niebla salina agresiva del puerto de Paita, extendiendo la vida útil de los intercambiadores de 4 a más de 12 años.</w:t>
        <w:br/>
        <w:t xml:space="preserve">   • Humidificador por electrodos sumergidos de vapor limpio y deshumidificador integrado para control fino de humedad relativa (45% a 55% HR).</w:t>
        <w:br/>
        <w:br/>
        <w:t>2. Esquema de Redundancia N+1 (Mantenimiento Concurrente Rated-3):</w:t>
        <w:br/>
        <w:t xml:space="preserve">   • Capacidad requerida para disipar la carga total (84.2 kW) = 2 unidades × 12 TR = 24 TR (N = 2).</w:t>
        <w:br/>
        <w:t xml:space="preserve">   • Unidad Redundante = 1 unidad adicional de 12 TR (+1).</w:t>
        <w:br/>
        <w:t xml:space="preserve">   • Total Instalado: 3 Unidades CRAC (36 TR en total).</w:t>
        <w:br/>
        <w:t xml:space="preserve">   • Modo Operativo: Las 3 unidades operan en paralelo al 66% de su régimen de trabajo, lo cual incrementa notablemente la eficiencia energética y reduce el desgaste de los componentes mecánicos.</w:t>
        <w:br/>
        <w:t xml:space="preserve">   • Conmutación Automática (Failover): Si una unidad falla o entra a mantenimiento programado, las otras dos unidades aceleran automáticamente sus compresores y ventiladores EC al 100%, absorbiendo la totalidad de la carga térmica sin que la temperatura del pasillo frío varíe más de 0.5°C.</w:t>
      </w:r>
    </w:p>
    <w:p>
      <w:pPr>
        <w:pStyle w:val="Heading2"/>
      </w:pPr>
      <w:r>
        <w:t>1.5. Estrategia de Confinamiento de Pasillos: Pasillo Frío Confinado (CAC)</w:t>
      </w:r>
    </w:p>
    <w:p>
      <w:r>
        <w:t>Para eliminar la recirculación y mezclas de aire caliente con aire frío, se implementó la contención de Pasillo Frío (Cold Aisle Containment - CAC), fundamentada en los siguientes criterios técnicos:</w:t>
        <w:br/>
        <w:br/>
        <w:t>• Estructura de Techo Transparente con Desplome Magnético (NFPA 75/76): Se instalaron paneles de policarbonato alveolar transparente de 8 mm con clasificación de retardo al fuego. Los paneles están sujetos con cerraduras electromagnéticas solenoides conectadas a la central de detección temprana de incendios (VESDA). En caso de alarma de humo, los solenoides se desenergizan y los paneles caen por gravedad, permitiendo que el gas agente limpio (FM-200 / Novec 1230) inunde de inmediato el pasillo frío sin obstáculos.</w:t>
        <w:br/>
        <w:t>• Puertas Corredizas Dobles con Cierre Automático: Puertas de aluminio extruido anodizado con sellos perimetrales de goma en ambos extremos del pasillo frío para evitar fugas de aire presurizado hacia el pasillo caliente.</w:t>
        <w:br/>
        <w:t>• Baldosas Perforadas con Damper de Regulación: Baldosas de piso técnico de 600×600 mm fabricadas en acero relleno de cemento liviano con un 56% de área abierta perforada. Cuentan con compuertas manuales (dampers) ajustables para balancear el caudal de aire frío de acuerdo al consumo térmico específico de cada rack.</w:t>
        <w:br/>
        <w:t>• Paneles Ciegos (Blanking Panels) al 100%: Se instalaron paneles ciegos de 1U y 2U en todos los espacios vacíos de los racks. Sin estos paneles, hasta el 50% del aire frío suministrado se escaparía directamente por los huecos del rack sin refrigerar los procesadores.</w:t>
      </w:r>
    </w:p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asillo_frio_ca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1: Arquitectura de Climatización de Precisión y Pasillo Frío Confinado (CAC) con distribución Downflow por Piso Técnico Elevado.</w:t>
      </w:r>
    </w:p>
    <w:p>
      <w:pPr>
        <w:pStyle w:val="Heading2"/>
      </w:pPr>
      <w:r>
        <w:t>1.6. Sistema de Monitoreo Ambiental DCIM y Telemetría IoT Multipunto</w:t>
      </w:r>
    </w:p>
    <w:p>
      <w:r>
        <w:t>Para verificar en tiempo real que los parámetros psicrométricos de la sala cumplan con ASHRAE TC 9.9, se desplegó una red de sensores ambientales inteligentes:</w:t>
        <w:br/>
        <w:t>• Tres (03) Sensores de Temperatura y Humedad por Rack en el Plano Frontal: Ubicados estratégicamente a 10U (zona inferior), 22U (zona media) y 38U (zona superior). Esto permite detectar de inmediato si existe estratificación térmica vertical.</w:t>
        <w:br/>
        <w:t>• Un (01) Sensor en el Plano Posterior: Para registrar la temperatura de salida del aire caliente hacia el pasillo caliente.</w:t>
        <w:br/>
        <w:t>• Sensores de Presión Diferencial: Miden la diferencia de presión estática entre el plenum de piso técnico y el pasillo frío (manteniendo una presión positiva controlada de +15 a +20 Pa para asegurar flujo constante).</w:t>
        <w:br/>
        <w:t>• Plataforma DCIM (Data Center Infrastructure Management): Recibe la telemetría a través del protocolo seguro SNMPv3 y Modbus TCP, generando reportes de mapa de calor 2D/3D en tiempo real y activando alarmas preventivas ante lecturas mayores a 25.0°C en admisión.</w:t>
      </w:r>
    </w:p>
    <w:p>
      <w:pPr>
        <w:pStyle w:val="Heading2"/>
      </w:pPr>
      <w:r>
        <w:t>1.7. Resultados Operativos y Métricas de Eficiencia Energética (PUE)</w:t>
      </w:r>
    </w:p>
    <w:p>
      <w:r>
        <w:t>La puesta en marcha del sistema arrojó resultados técnicos de alto impacto en comparación con la situación inicial: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Indicador Técnico / Operativo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Antes (Aires de Confort Split)</w:t>
            </w:r>
          </w:p>
        </w:tc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Después (CRAC DX + Pasillo Frío CAC)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Temperatura de Admisión en Servidores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27°C a 39.5°C (Descontrolada)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20.2°C a 21.8°C (Estable ASHRAE A1)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Estratificación Térmica Vertical en Rack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Gradiente de 9.5°C entre base y tope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Gradiente menor a 1.2°C (Uniforme)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Control de Humedad Relativa (HR)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Oscilaciones de 25% a 78%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Control estricto en 50% ± 4% HR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Presencia de Puntos Calientes ('Hot Spots')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Constantes en racks centrales y altos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0% (Eliminados totalmente)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PUE (Power Usage Effectiveness)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2.15 (Muy Ineficiente)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66534"/>
                <w:sz w:val="19"/>
              </w:rPr>
              <w:t>1.28 (Alta Eficiencia Energética)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Paradas No Programadas por Sobrecalentamiento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 incidentes críticos por trimestre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0 caídas de servicio (Disponibilidad 99.98%)</w:t>
            </w:r>
          </w:p>
        </w:tc>
      </w:tr>
    </w:tbl>
    <w:p>
      <w:r>
        <w:br w:type="page"/>
      </w:r>
    </w:p>
    <w:p>
      <w:r>
        <w:rPr>
          <w:b/>
          <w:color w:val="1E3A8A"/>
          <w:sz w:val="30"/>
        </w:rPr>
        <w:t>PARTE II: MAPA CONCEPTUAL INTEGRAL DEL TEMA</w:t>
      </w:r>
    </w:p>
    <w:p>
      <w:r>
        <w:t>A continuación se presenta el Mapa Conceptual que sintetiza holísticamente la arquitectura, normativas, tecnologías, estrategias de confinamiento y métricas de control psicrométrico que rigen la climatización de precisión en modernos centros de datos:</w:t>
      </w:r>
    </w:p>
    <w:p/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conceptual_climatiz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Figura 2: Mapa Conceptual de los Sistemas de Climatización y Aire Acondicionado en Centros de Datos (Unidad Didáctica DDC).</w:t>
      </w:r>
    </w:p>
    <w:p>
      <w:pPr>
        <w:pStyle w:val="Heading2"/>
      </w:pPr>
      <w:r>
        <w:t>2.1. Desglose Estructurado de Nodos y Conexiones del Mapa Conceptual</w:t>
      </w:r>
    </w:p>
    <w:p>
      <w:r>
        <w:t>El mapa conceptual se articula en torno a un Nodo Central que se ramifica en seis dimensiones tecnológicas fundamentales:</w:t>
        <w:br/>
        <w:br/>
        <w:t>• NODO CENTRAL: Climatización en Data Centers (Sistemas HVAC de Precisión)</w:t>
        <w:br/>
        <w:t xml:space="preserve">  - Función Principal: Remoción continua y controlada de la carga térmica sensible generada por el equipamiento de computación y telecomunicaciones, garantizando las condiciones ambientales óptimas de confiabilidad.</w:t>
        <w:br/>
        <w:br/>
        <w:t>• RAMA 1: Normativas y Estándares Rectores</w:t>
        <w:br/>
        <w:t xml:space="preserve">  - ASHRAE TC 9.9: Define las condiciones térmicas admisibles y recomendadas (Clase A1: 18°C a 27°C, 40%-60% HR, punto de rocío -9°C a 15°C).</w:t>
        <w:br/>
        <w:t xml:space="preserve">  - ANSI/TIA-942-B: Clasifica la disponibilidad física de los centros de datos en cuatro niveles (Rated-1 a Rated-4), normando los caminos de enfriamiento y redundancia mecánica.</w:t>
        <w:br/>
        <w:t xml:space="preserve">  - ASHRAE 90.4: Fija los límites de consumo de potencia del subsistema mecánico mediante el Mechanical Load Component (MLC).</w:t>
        <w:br/>
        <w:t xml:space="preserve">  - ISO 14644-1: Regula la concentración máxima de partículas aéreas (Clase 8) mediante filtración MERV 11 a MERV 13.</w:t>
        <w:br/>
        <w:br/>
        <w:t>• RAMA 2: Tecnologías de Enfriamiento</w:t>
        <w:br/>
        <w:t xml:space="preserve">  - Precisión (CRAC/CRAH) vs Confort: Los equipos de precisión trabajan 8,760 horas al año (24/7/365), presentan un factor de calor sensible (SHR) de 0.95 a 1.00 y mueven grandes caudales de aire (CFM) a menor gradiente térmico.</w:t>
        <w:br/>
        <w:t xml:space="preserve">  - Expansión Directa (DX): Utiliza refrigerante que se evapora directamente en el serpentín de la sala. Ideal para centros de datos pequeños y medianos.</w:t>
        <w:br/>
        <w:t xml:space="preserve">  - Agua Helada (Chilled Water - CW / CRAH): Emplea plantas enfriadoras (chillers) exteriores para bombear agua a 7°C hacia manejadoras CRAH. Idóneo para grandes campus de servidores.</w:t>
        <w:br/>
        <w:t xml:space="preserve">  - Topologías de Distribución: Perimetral (In-Room con piso técnico), En Hilera (In-Row junto a los racks para alta densidad) y En Rack (In-Rack para cargas ultra pesadas de Inteligencia Artificial).</w:t>
        <w:br/>
        <w:br/>
        <w:t>• RAMA 3: Estrategias de Confinamiento de Pasillos</w:t>
        <w:br/>
        <w:t xml:space="preserve">  - Pasillo Frío Confinado (CAC): Encapsula el pasillo frío con techo y puertas. Mantiene toda la sala como ambiente caliente y suministra aire frío a presión directamente a los servidores.</w:t>
        <w:br/>
        <w:t xml:space="preserve">  - Pasillo Caliente Confinado (HAC): Encapsula el escape de aire caliente y lo canaliza directamente hacia el retorno del aire acondicionado. Toda la sala permanece fría.</w:t>
        <w:br/>
        <w:t xml:space="preserve">  - Paneles Ciegos (Blanking Panels): Bloquean los espacios U desocupados en los racks, impidiendo cortocircuitos térmicos.</w:t>
        <w:br/>
        <w:br/>
        <w:t>• RAMA 4: Control Psicrométrico de la Sala</w:t>
        <w:br/>
        <w:t xml:space="preserve">  - Temperatura de Bulbo Seco: Mantenida entre 20°C y 22°C para maximizar la vida útil de CPUs y discos de estado sólido.</w:t>
        <w:br/>
        <w:t xml:space="preserve">  - Humedad Relativa (HR): Controlada rigurosamente entre 40% y 60%. Humedades menores al 30% provocan descargas electrostáticas (ESD) destructivas; humedades mayores al 65% generan condensación y corrosión.</w:t>
        <w:br/>
        <w:t xml:space="preserve">  - Presurización Positiva: Mantiene la sala a una presión mayor que las áreas exteriores para evitar la entrada de aire sucio o con salitre.</w:t>
        <w:br/>
        <w:br/>
        <w:t>• RAMA 5: Esquemas de Redundancia y Disponibilidad</w:t>
        <w:br/>
        <w:t xml:space="preserve">  - N+1 (Mantenimiento Concurrente): Permite apagar cualquier unidad para cambio de rodamientos o limpieza sin elevar la temperatura.</w:t>
        <w:br/>
        <w:t xml:space="preserve">  - 2N (Tolerancia a Fallos): Dos sistemas completos e independientes de climatización funcionando en simultáneo.</w:t>
        <w:br/>
        <w:t xml:space="preserve">  - Rotación Automatizada: El controlador maestro alterna semanalmente la unidad que descansa para equiparar las horas de uso de los compresores.</w:t>
        <w:br/>
        <w:br/>
        <w:t>• RAMA 6: Métricas de Eficiencia Energética y Monitoreo DCIM</w:t>
        <w:br/>
        <w:t xml:space="preserve">  - PUE (Power Usage Effectiveness): Relación entre Potencia Total Consumida y Potencia de los Equipos de TI. Valores menores a 1.30 indican alta eficiencia.</w:t>
        <w:br/>
        <w:t xml:space="preserve">  - DCiE (Data Center Infrastructure Efficiency): Porcentaje inverso del PUE (DCiE = 1 / PUE × 100%).</w:t>
        <w:br/>
        <w:t xml:space="preserve">  - Red de Sensores IoT: Sensores de temperatura a tres niveles de altura por rack y telemetría centralizada.</w:t>
      </w:r>
    </w:p>
    <w:p>
      <w:pPr>
        <w:pStyle w:val="Heading2"/>
      </w:pPr>
      <w:r>
        <w:t>2.2. Matrices Comparativas de Ingeniería</w:t>
      </w:r>
    </w:p>
    <w:p>
      <w:r>
        <w:t>A continuación se presentan las tablas comparativas indispensables para la toma de decisiones en el diseño de un Data Center:</w:t>
      </w:r>
    </w:p>
    <w:p>
      <w:r>
        <w:rPr>
          <w:b/>
          <w:color w:val="1E3A8A"/>
          <w:sz w:val="20"/>
        </w:rPr>
        <w:t>Tabla 1: Comparativa Técnica: Aire Acondicionado de Confort vs. Aire Acondicionado de Precisión (CRAC)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Parámetro Técnico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Aire Acondicionado de Confort</w:t>
            </w:r>
          </w:p>
        </w:tc>
        <w:tc>
          <w:tcPr>
            <w:tcW w:type="dxa" w:w="331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Aire Acondicionado de Precisión (CRAC)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Factor de Calor Sensible (SHR)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0.60 a 0.70 (30%-40% se pierde en condensación)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0.90 a 1.00 (100% enfocado en calor de servidores)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Régimen de Operación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 a 10 horas/día (Diseño doméstico/comercial)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24 horas / 365 días al año (Continuo sin interrupciones)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Control de Humedad Relativa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Sin control (Deshumidifica excesivamente)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Control activo integral (Humidifica y deshumidifica)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Caudal de Aire (CFM / TR)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Aproximadamente 350 a 400 CFM por TR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Aproximadamente 600 a 1,000 CFM por TR (Alto flujo)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Filtración de Aire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Filtros de malla plástica básica (Polvo grueso)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Filtros profundos de alta eficiencia MERV 11 a MERV 14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Vida Útil de Diseño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 a 5 años en uso continuo forzado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 a 15 años de vida operativa industrial</w:t>
            </w:r>
          </w:p>
        </w:tc>
      </w:tr>
    </w:tbl>
    <w:p/>
    <w:p>
      <w:r>
        <w:rPr>
          <w:b/>
          <w:color w:val="1E3A8A"/>
          <w:sz w:val="20"/>
        </w:rPr>
        <w:t>Tabla 2: Comparativa de Confinamiento: Pasillo Frío (CAC) vs. Pasillo Caliente (HAC)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Criterio de Evaluación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Confinamiento de Pasillo Frío (CAC)</w:t>
            </w:r>
          </w:p>
        </w:tc>
        <w:tc>
          <w:tcPr>
            <w:tcW w:type="dxa" w:w="331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Confinamiento de Pasillo Caliente (HAC)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Facilidad de Instalación / Retrofit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Muy alta (Ideal para centros de datos existentes)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Compleja (Requiere ductos dedicados hacia techo)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Temperatura de la Sala General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Cálida (30°C - 34°C, todo el calor sale a la sala)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Fría y confortable para el personal técnico (22°C)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Masa Térmica de Reserva ante Falla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Menor (El volumen de aire frío es reducido)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Mayor (Toda la sala actúa como reservorio de frío)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Integración con Extinción de Incendios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Requiere techos abatibles por solenoide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Menor impacto en el techo del pasillo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Costo de Implementación Inicial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Económico y altamente rentable (Recomendado)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Moderado a elevado por canalizaciones aéreas</w:t>
            </w:r>
          </w:p>
        </w:tc>
      </w:tr>
    </w:tbl>
    <w:p>
      <w:r>
        <w:br w:type="page"/>
      </w:r>
    </w:p>
    <w:p>
      <w:r>
        <w:rPr>
          <w:b/>
          <w:color w:val="1E3A8A"/>
          <w:sz w:val="30"/>
        </w:rPr>
        <w:t>PARTE III: CONCLUSIONES Y RECOMENDACIONES TÉCNICAS</w:t>
      </w:r>
    </w:p>
    <w:p>
      <w:r>
        <w:t>1. La climatización en centros de datos no responde a criterios de confort humano sino a ingeniería termodinámica de precisión. En entornos industriales como Paita, el uso de aires acondicionados domésticos split resulta contraproducente y destructivo para el hardware por carecer de control psicrométrico y generar fallas por calor latente no sensible.</w:t>
        <w:br/>
        <w:br/>
        <w:t>2. El confinamiento de Pasillo Frío (CAC) combinado con paneles ciegos (blanking panels) al 100% es la intervención más costo-efectiva de la arquitectura de TI, logrando eliminar por completo los 'hot spots' superiores del rack y reduciendo el consumo eléctrico de climatización en más del 40%, llevando el PUE de 2.15 a 1.28.</w:t>
        <w:br/>
        <w:br/>
        <w:t>3. La agresividad ambiental de la costa de Paita (alta salinidad marina y corrosión) exige obligatoriamente la aplicación de recubrimientos fenólicos o epóxicos en los serpentines exteriores y condensadores, junto a una presurización positiva de la sala para impedir la penetración de cloruros que degradan las placas electrónicas.</w:t>
        <w:br/>
        <w:br/>
        <w:t>4. El cumplimiento de la normativa ASHRAE TC 9.9 Clase A1 permite operar con temperaturas de suministro seguras de 20°C a 22°C, desmintiendo el mito antiguo de que los data centers deben mantenerse 'congelados' a 16°C, lo que genera sobrecostos eléctricos innecesarios sin aportar confiabilidad adicional.</w:t>
        <w:br/>
        <w:br/>
        <w:t>5. El esquema de redundancia N+1 con rotación cíclica de compresores Inverter garantiza el cumplimiento del estándar ANSI/TIA-942 Rated-3 (Tier III), permitiendo que la planta pesquera ejecute mantenimientos preventivos y correctivos sin interrumpir la operación de misión crítica portuaria.</w:t>
      </w:r>
    </w:p>
    <w:p>
      <w:pPr>
        <w:pStyle w:val="Heading2"/>
      </w:pPr>
      <w:r>
        <w:t>Buenas Prácticas Operativas y Plan de Mantenimiento en Zona Costera</w:t>
      </w:r>
    </w:p>
    <w:p>
      <w:r>
        <w:t>• Mantenimiento Semanal: Inspección visual de la presión estática del piso técnico (+15 Pa) y verificación de alarmas de filtros tapados (indicador de presión diferencial Magnehelic).</w:t>
        <w:br/>
        <w:t>• Mantenimiento Mensual: Lavado con agua desmineralizada de los serpentines exteriores para remover acumulación de salitre y reemplazo de prefiltros MERV 8.</w:t>
        <w:br/>
        <w:t>• Mantenimiento Trimestral: Calibración psicrométrica de sensores de humedad y temperatura con higrómetro patrón certificado, e inspección del sistema de botellones humidificadores por vapor.</w:t>
        <w:br/>
        <w:t>• Mantenimiento Semestral: Prueba de conmutación automática de fallo (Failover) de unidades CRAC simulando corte de energía en el compresor primario.</w:t>
      </w:r>
    </w:p>
    <w:p>
      <w:r>
        <w:br w:type="page"/>
      </w:r>
    </w:p>
    <w:p>
      <w:r>
        <w:rPr>
          <w:b/>
          <w:color w:val="1E3A8A"/>
          <w:sz w:val="30"/>
        </w:rPr>
        <w:t>PARTE IV: REFERENCIAS BIBLIOGRÁFICAS (APA 7ma EDICIÓN)</w:t>
      </w:r>
    </w:p>
    <w:p>
      <w:pPr>
        <w:spacing w:after="120"/>
        <w:ind w:left="576" w:hanging="576"/>
      </w:pPr>
      <w:r>
        <w:rPr>
          <w:color w:val="334155"/>
          <w:sz w:val="19"/>
        </w:rPr>
        <w:t>American Society of Heating, Refrigerating and Air-Conditioning Engineers [ASHRAE]. (2021). Thermal guidelines for data processing environments (5th ed.). ASHRAE Datacom Series, Book 1. Atlanta, GA: ASHRAE.</w:t>
      </w:r>
    </w:p>
    <w:p>
      <w:pPr>
        <w:spacing w:after="120"/>
        <w:ind w:left="576" w:hanging="576"/>
      </w:pPr>
      <w:r>
        <w:rPr>
          <w:color w:val="334155"/>
          <w:sz w:val="19"/>
        </w:rPr>
        <w:t>ASHRAE. (2019). Standard 90.4-2019: Energy standard for data centers. Atlanta, GA: American Society of Heating, Refrigerating and Air-Conditioning Engineers.</w:t>
      </w:r>
    </w:p>
    <w:p>
      <w:pPr>
        <w:spacing w:after="120"/>
        <w:ind w:left="576" w:hanging="576"/>
      </w:pPr>
      <w:r>
        <w:rPr>
          <w:color w:val="334155"/>
          <w:sz w:val="19"/>
        </w:rPr>
        <w:t>Jaramillo Atoche, J. E., &amp; Castillo, R. (2019). Modelización y simulación de sistemas complejos: Un enfoque práctico. Piura, Perú: Editorial Universitaria.</w:t>
      </w:r>
    </w:p>
    <w:p>
      <w:pPr>
        <w:spacing w:after="120"/>
        <w:ind w:left="576" w:hanging="576"/>
      </w:pPr>
      <w:r>
        <w:rPr>
          <w:color w:val="334155"/>
          <w:sz w:val="19"/>
        </w:rPr>
        <w:t>Telecommunications Industry Association [TIA]. (2020). ANSI/TIA-942-B: Telecommunications infrastructure standard for data centers. Arlington, VA: TIA Standards and Technology Department.</w:t>
      </w:r>
    </w:p>
    <w:p>
      <w:pPr>
        <w:spacing w:after="120"/>
        <w:ind w:left="576" w:hanging="576"/>
      </w:pPr>
      <w:r>
        <w:rPr>
          <w:color w:val="334155"/>
          <w:sz w:val="19"/>
        </w:rPr>
        <w:t>The Green Grid. (2019). PUE: A comprehensive examination of the metric (White Paper #49). Beaverton, OR: The Green Grid Association.</w:t>
      </w:r>
    </w:p>
    <w:p>
      <w:pPr>
        <w:spacing w:after="120"/>
        <w:ind w:left="576" w:hanging="576"/>
      </w:pPr>
      <w:r>
        <w:rPr>
          <w:color w:val="334155"/>
          <w:sz w:val="19"/>
        </w:rPr>
        <w:t>Uptime Institute. (2020). Tier standard: Topology - Data center site infrastructure tier standard. New York, NY: Uptime Institute Professional Services.</w:t>
      </w:r>
    </w:p>
    <w:p>
      <w:pPr>
        <w:spacing w:after="120"/>
        <w:ind w:left="576" w:hanging="576"/>
      </w:pPr>
      <w:r>
        <w:rPr>
          <w:color w:val="334155"/>
          <w:sz w:val="19"/>
        </w:rPr>
        <w:t>Schneider Electric. (2022). Impact of air containment on data center cooling efficiency and reliability (White Paper 135). West Kingston, RI: APC by Schneider Electric.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Estudiante: Gerson Misael Pintado Huaman | Docente: Ing. Javier Eduardo Jaramillo Atoche | Semestre 2026-II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IESTP HERMANOS CÁRCAMO – PAITA | UNIDAD DIDÁCTICA: DISEÑO DE DATA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