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40"/>
        <w:jc w:val="center"/>
      </w:pPr>
      <w:r>
        <w:rPr>
          <w:rFonts w:ascii="Arial" w:hAnsi="Arial"/>
          <w:b/>
          <w:color w:val="0A2540"/>
          <w:sz w:val="26"/>
        </w:rPr>
        <w:t>INSTITUTO DE EDUCACIÓN SUPERIOR TECNOLÓGICO PÚBLICO</w:t>
      </w:r>
    </w:p>
    <w:p>
      <w:pPr>
        <w:spacing w:after="80"/>
        <w:jc w:val="center"/>
      </w:pPr>
      <w:r>
        <w:rPr>
          <w:rFonts w:ascii="Arial" w:hAnsi="Arial"/>
          <w:b/>
          <w:color w:val="1D4ED8"/>
          <w:sz w:val="22"/>
        </w:rPr>
        <w:t>PROGRAMA DE ESTUDIOS: ARQUITECTURA DE PLATAFORMAS Y SERVICIOS DE TI</w:t>
      </w:r>
    </w:p>
    <w:p>
      <w:pPr>
        <w:spacing w:after="700"/>
        <w:jc w:val="center"/>
      </w:pPr>
      <w:r>
        <w:rPr>
          <w:color w:val="64748B"/>
        </w:rPr>
        <w:t>____________________________________________________________</w:t>
      </w:r>
    </w:p>
    <w:p>
      <w:pPr>
        <w:spacing w:after="80"/>
        <w:jc w:val="center"/>
      </w:pPr>
      <w:r>
        <w:rPr>
          <w:rFonts w:ascii="Arial" w:hAnsi="Arial"/>
          <w:b/>
          <w:color w:val="64748B"/>
          <w:sz w:val="22"/>
        </w:rPr>
        <w:t>INFORME TÉCNICO DE APRENDIZAJE – SESIÓN DE CLASE</w:t>
      </w:r>
    </w:p>
    <w:p>
      <w:pPr>
        <w:spacing w:before="80" w:after="160"/>
        <w:jc w:val="center"/>
      </w:pPr>
      <w:r>
        <w:rPr>
          <w:rFonts w:ascii="Arial" w:hAnsi="Arial"/>
          <w:b/>
          <w:color w:val="0A2540"/>
          <w:sz w:val="29"/>
        </w:rPr>
        <w:t>SEGURIDAD FÍSICA Y LÓGICA EN UN DATA CENTER</w:t>
        <w:br/>
        <w:t>CASO PRÁCTICO INTEGRAL Y MAPA CONCEPTUAL INFOGRÁFICO</w:t>
      </w:r>
    </w:p>
    <w:p>
      <w:pPr>
        <w:spacing w:after="700"/>
        <w:jc w:val="center"/>
      </w:pPr>
      <w:r>
        <w:rPr>
          <w:rFonts w:ascii="Arial" w:hAnsi="Arial"/>
          <w:i/>
          <w:color w:val="1D4ED8"/>
          <w:sz w:val="20"/>
        </w:rPr>
        <w:t>Aplicación de Estándares Internacionales: ANSI/TIA-942 (Tier III) e ISO/IEC 27001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none"/>
          <w:bottom w:val="single" w:sz="6" w:space="0" w:color="94A3B8"/>
          <w:right w:val="none"/>
          <w:insideH w:val="single" w:sz="4" w:space="0" w:color="94A3B8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A2540"/>
                <w:sz w:val="20"/>
              </w:rPr>
              <w:t>DOCENTE: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t>Dr. Javier Eduardo Jaramillo Atoche</w:t>
            </w:r>
          </w:p>
        </w:tc>
      </w:tr>
      <w:tr>
        <w:tc>
          <w:tcPr>
            <w:tcW w:type="dxa" w:w="2736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A2540"/>
                <w:sz w:val="20"/>
              </w:rPr>
              <w:t>INTEGRANTES: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• Gerson Misael Pintado Huamán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Manuel Danilo López Garay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Mariana Juliet Clavijo Pinzón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Pedro Miguel Aguilar Flores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Dayron Antonio Urbina Zapata</w:t>
            </w:r>
          </w:p>
        </w:tc>
      </w:tr>
      <w:tr>
        <w:tc>
          <w:tcPr>
            <w:tcW w:type="dxa" w:w="2736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A2540"/>
                <w:sz w:val="20"/>
              </w:rPr>
              <w:t>SEDE Y AÑO: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Paita, Piura – Ciclo Lectivo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5"/>
        </w:rPr>
        <w:t>ACTIVIDAD 1: CASO PRÁCTICO DE SEGURIDAD FÍSICA Y LÓGICA EN UN DATA CENTER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1.1 Presentación de la Empresa: «FinanSur Data Cloud S.A.C.»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«FinanSur Data Cloud S.A.C.» es un centro de procesamiento de datos y hosting corporativo ubicado en la provincia de Paita. Administra una infraestructura crítica compuesta por 10 gabinetes (racks) de alta densidad, alojando bases de datos transaccionales, pasarelas de pago electrónico y sistemas de facturación de entidades financieras, cooperativas de ahorro y empresas agroexportadoras de la región.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Por la naturaleza de sus operaciones, la empresa procesa diariamente más de 85,000 transacciones bancarias y comerciales. No obstante, una reciente auditoría y una serie de contingencias pusieron en evidencia que la infraestructura presentaba graves deficiencias de seguridad tanto física como lógica.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1.2 Descripción del Incidente Real y Problemática Operativa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El incidente detonante ocurrió el pasado 14 de agosto a las 11:20 a.m., originado por un apagón en el alimentador eléctrico industrial de la zona. La cadena de fallos se produjo en tres etapas críticas: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1. Falla Eléctrica y Colapso Térmico: </w:t>
      </w:r>
      <w:r>
        <w:rPr>
          <w:rFonts w:ascii="Arial" w:hAnsi="Arial"/>
          <w:color w:val="1E293B"/>
          <w:sz w:val="20"/>
        </w:rPr>
        <w:t>El banco de UPS monofásicos de la sala técnica, cuyas baterías no habían recibido mantenimiento preventivo en 18 meses, colapsó en apenas 7 minutos. Por su parte, el grupo electrógeno diésel exterior no arrancó de forma automática debido a que el conmutador de transferencia (ATS) había quedado en posición manual tras una revisión técnica previa. La sala quedó sin suministro y los aires acondicionados split domésticos se apagaron. En solo 25 minutos, la temperatura ambiente subió de 21°C a 39°C, activando el apagado de emergencia de los procesadores por sobrecalentamiento.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2. Violación del Perímetro Físico y Accesos Indebidos: </w:t>
      </w:r>
      <w:r>
        <w:rPr>
          <w:rFonts w:ascii="Arial" w:hAnsi="Arial"/>
          <w:color w:val="1E293B"/>
          <w:sz w:val="20"/>
        </w:rPr>
        <w:t>Para acelerar la ventilación de la sala, los operadores abrieron de par en par la única puerta de acceso y colocaron ventiladores convencionales de pedestal. En medio de la confusión, personal de limpieza y proveedores externos de mensajería ingresaron a la sala técnica sin portar credencial, sin registro de bitácora y con libre acceso visual y físico frente a los racks descubiertos.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3. Intrusión Lógica y Ejecución de Malware en Servidores: </w:t>
      </w:r>
      <w:r>
        <w:rPr>
          <w:rFonts w:ascii="Arial" w:hAnsi="Arial"/>
          <w:color w:val="1E293B"/>
          <w:sz w:val="20"/>
        </w:rPr>
        <w:t>Al reanudarse la energía, uno de los servidores de bases de datos reportó un consumo anormal del 100% de CPU y tráfico inusual hacia una IP externa. El análisis forense determinó que un ciberdelincuente aprovechó que el puerto de escritorio remoto RDP (3389) estaba expuesto a Internet sin VPN ni autenticación multifactor (MFA), ejecutando un ataque de diccionario sobre la cuenta genérica «Administrador» e inyectando un script malicioso en la memoria.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4. Impacto Económico y de Reputación: </w:t>
      </w:r>
      <w:r>
        <w:rPr>
          <w:rFonts w:ascii="Arial" w:hAnsi="Arial"/>
          <w:color w:val="1E293B"/>
          <w:sz w:val="20"/>
        </w:rPr>
        <w:t>La caída del servicio se prolongó por 6 horas y media, provocando el bloqueo de transacciones comerciales, penalidades contractuales por S/. 48,000 y el reclamo formal de dos entidades bancarias socias.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center_seguridad_fisic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Figura 1: Diseño e infraestructura de Seguridad Física – Control de acceso en esclusa (Mantrap), biometría, sensores VESDA, Novec 1230 y confinamiento de pasillo frío.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1.3 Cuestionario de Análisis del Caso Práctico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[Cuestionario] </w:t>
      </w:r>
      <w:r>
        <w:rPr>
          <w:rFonts w:ascii="Arial" w:hAnsi="Arial"/>
          <w:color w:val="1E293B"/>
          <w:sz w:val="20"/>
        </w:rPr>
        <w:t>Pregunta 1: ¿Cuáles fueron las principales fallas de seguridad física identificadas?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Respuesta: 1) Control de acceso precario (puerta con chapa simple sin esclusa de seguridad Mantrap ni biometría); 2) Inexistencia de bitácora digital de visitas; 3) Climatización doméstica inadecuada (equipos split sin control de humedad ni redundancia); 4) Suministro eléctrico frágil (UPS sin autonomía certificada, conmutador ATS trabado en manual); y 5) Rociadores de agua en sala TI con riesgo de destrucción de equipos.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[Cuestionario] </w:t>
      </w:r>
      <w:r>
        <w:rPr>
          <w:rFonts w:ascii="Arial" w:hAnsi="Arial"/>
          <w:color w:val="1E293B"/>
          <w:sz w:val="20"/>
        </w:rPr>
        <w:t>Pregunta 2: ¿Cuáles fueron las principales brechas de seguridad lógica encontradas?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Respuesta: 1) Red plana no segmentada (los servidores compartían el mismo dominio de difusión que las computadoras administrativas y el WiFi); 2) Exposición directa de puertos críticos (RDP 3389) hacia la Internet pública sin túnel VPN; 3) Uso de cuentas compartidas genéricas («Administrador»); 4) Carencia de autenticación de doble factor (MFA); 5) Inexistencia de copias de seguridad inmutables contra Ransomware; y 6) Falta de monitoreo SIEM para detección de anomalías.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[Cuestionario] </w:t>
      </w:r>
      <w:r>
        <w:rPr>
          <w:rFonts w:ascii="Arial" w:hAnsi="Arial"/>
          <w:color w:val="1E293B"/>
          <w:sz w:val="20"/>
        </w:rPr>
        <w:t>Pregunta 3: ¿Qué marcos y normas internacionales deben normar la solución?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Respuesta: Se fundamenta en dos normas globales: 1) ANSI/TIA-942 (Estándar de Infraestructura de Telecomunicaciones para Data Centers), adoptando el nivel Tier III con mantenimiento concurrente, rutas eléctricas redundantes y equipos N+1; y 2) ISO/IEC 27001 (Sistema de Gestión de Seguridad de la Información), implementando los controles del Anexo A para seguridad física del entorno (A.7) y seguridad operacional y de redes (A.8).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6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center_seguridad_logic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Figura 2: Centro de Operaciones de Seguridad (SOC) – Monitoreo de Firewall NGFW, segmentación de VLANs, detección de intrusos IDS/IPS y cifrado activo AES-256.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1.4 Plan Integral de Soluciones Técnicas Propuestas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[EJE FÍSICO] </w:t>
      </w:r>
      <w:r>
        <w:rPr>
          <w:rFonts w:ascii="Arial" w:hAnsi="Arial"/>
          <w:color w:val="1E293B"/>
          <w:sz w:val="20"/>
        </w:rPr>
        <w:t>A. Soluciones en Seguridad Física (Instalaciones y Hardware):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1. Esclusa de Seguridad Interbloqueada (Mantrap) y Biometría: </w:t>
      </w:r>
      <w:r>
        <w:rPr>
          <w:rFonts w:ascii="Arial" w:hAnsi="Arial"/>
          <w:color w:val="1E293B"/>
          <w:sz w:val="20"/>
        </w:rPr>
        <w:t>Instalación de un sistema de doble puerta electrónica donde la segunda puerta solo abre si la primera está completamente cerrada. El acceso exige tarjeta RFID cifrada y lector biométrico (huella dactilar y reconocimiento facial), con registro digital automático de fecha, hora y usuario.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2. Climatización de Precisión con Confinamiento de Pasillos: </w:t>
      </w:r>
      <w:r>
        <w:rPr>
          <w:rFonts w:ascii="Arial" w:hAnsi="Arial"/>
          <w:color w:val="1E293B"/>
          <w:sz w:val="20"/>
        </w:rPr>
        <w:t>Reemplazo de los splits por unidades de aire de precisión en esquema redundante N+1. Se confina el pasillo frío para mantener la temperatura entre 18°C y 22°C y la humedad entre 40% y 60%, con sensores de alarma por inundación bajo el piso técnico.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3. Detección Temprana (VESDA) y Gas Limpio (Novec 1230): </w:t>
      </w:r>
      <w:r>
        <w:rPr>
          <w:rFonts w:ascii="Arial" w:hAnsi="Arial"/>
          <w:color w:val="1E293B"/>
          <w:sz w:val="20"/>
        </w:rPr>
        <w:t>Eliminación de rociadores de agua en la sala técnica. Se instala un sistema de detección temprana por aspiración de humo (VESDA) y extinción automática mediante gas limpio Novec 1230 o FM-200, que sofoca el fuego absorbiendo el calor sin dejar residuos ni conducir electricidad.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4. Redundancia Eléctrica Certificada Tier III: </w:t>
      </w:r>
      <w:r>
        <w:rPr>
          <w:rFonts w:ascii="Arial" w:hAnsi="Arial"/>
          <w:color w:val="1E293B"/>
          <w:sz w:val="20"/>
        </w:rPr>
        <w:t>Doble acometida eléctrica (Rutas A y B), banco de UPS modular trifásico de doble conversión con 45 minutos de autonomía garantizada y conmutador de transferencia automática (ATS) conectado al generador diésel con prueba de encendido semanal programada.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5. Videovigilancia CCTV HD con Visión Infrarroja 24/7: </w:t>
      </w:r>
      <w:r>
        <w:rPr>
          <w:rFonts w:ascii="Arial" w:hAnsi="Arial"/>
          <w:color w:val="1E293B"/>
          <w:sz w:val="20"/>
        </w:rPr>
        <w:t>Cámaras domo IP con sensor de movimiento y visión nocturna en pasillos y racks, con retención mínima de grabaciones por 90 días en almacenamiento protegido.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[EJE LÓGICO] </w:t>
      </w:r>
      <w:r>
        <w:rPr>
          <w:rFonts w:ascii="Arial" w:hAnsi="Arial"/>
          <w:color w:val="1E293B"/>
          <w:sz w:val="20"/>
        </w:rPr>
        <w:t>B. Soluciones en Seguridad Lógica (Redes, Sistemas y Datos):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1. Segmentación de Redes (VLANs / DMZ) y Firewall NGFW: </w:t>
      </w:r>
      <w:r>
        <w:rPr>
          <w:rFonts w:ascii="Arial" w:hAnsi="Arial"/>
          <w:color w:val="1E293B"/>
          <w:sz w:val="20"/>
        </w:rPr>
        <w:t>Despliegue de un Firewall de Nueva Generación en clúster activo-pasivo. Se segmenta la infraestructura en VLANs independientes (Gestión, Servidores BD, Aplicaciones DMZ y Usuarios), aplicando una política de denegación por defecto (Drop all by default).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2. Autenticación Multifactor (MFA/2FA) y Control RBAC: </w:t>
      </w:r>
      <w:r>
        <w:rPr>
          <w:rFonts w:ascii="Arial" w:hAnsi="Arial"/>
          <w:color w:val="1E293B"/>
          <w:sz w:val="20"/>
        </w:rPr>
        <w:t>Exigencia estricta de token de seguridad de segundo factor (MFA) para todo acceso a servidores e interfaces administrativas (SSH, RDP, consolas web). Se aplica el principio de menor privilegio (RBAC) con credenciales personales intransferibles.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3. Acceso Remoto Seguro Exclusivo por VPN Cifrada: </w:t>
      </w:r>
      <w:r>
        <w:rPr>
          <w:rFonts w:ascii="Arial" w:hAnsi="Arial"/>
          <w:color w:val="1E293B"/>
          <w:sz w:val="20"/>
        </w:rPr>
        <w:t>Cierre total de los puertos de gestión hacia la red pública Internet. El soporte técnico a distancia se realiza únicamente a través de túneles VPN SSL/IPsec con cifrado AES-256.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4. Detección de Intrusos (IDS/IPS) y Correlación SIEM: </w:t>
      </w:r>
      <w:r>
        <w:rPr>
          <w:rFonts w:ascii="Arial" w:hAnsi="Arial"/>
          <w:color w:val="1E293B"/>
          <w:sz w:val="20"/>
        </w:rPr>
        <w:t>Implementación de firmas de detección y prevención de intrusos (IDS/IPS) para bloquear escaneos de puertos y ataques web en tiempo real. Los registros de auditoría se centralizan en una plataforma SIEM con alertas 24/7.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5. Estrategia de Copias de Seguridad 3-2-1 Inmutables: </w:t>
      </w:r>
      <w:r>
        <w:rPr>
          <w:rFonts w:ascii="Arial" w:hAnsi="Arial"/>
          <w:color w:val="1E293B"/>
          <w:sz w:val="20"/>
        </w:rPr>
        <w:t>3 copias de los datos críticos, en 2 soportes diferentes (almacenamiento local SAN y repositorio en la nube cifrado), con 1 copia fuera de línea e inmutable (WORM - Write Once, Read Many), garantizando la recuperación íntegra ante Ransomware.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1.5 Matriz de Control de Riesgos y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Vulnerabilidad Detectada</w:t>
            </w:r>
          </w:p>
        </w:tc>
        <w:tc>
          <w:tcPr>
            <w:tcW w:type="dxa" w:w="2448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Control Físico Aplicado</w:t>
            </w:r>
          </w:p>
        </w:tc>
        <w:tc>
          <w:tcPr>
            <w:tcW w:type="dxa" w:w="2448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Control Lógico Aplicado</w:t>
            </w:r>
          </w:p>
        </w:tc>
        <w:tc>
          <w:tcPr>
            <w:tcW w:type="dxa" w:w="2304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e Impacto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Ingreso no autorizado de personas a la sala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Esclusa Mantrap con biometría dactilar/facial y CCTV 24/7.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Bloqueo automático de sesiones inactivas y log en SIEM.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Cero ingresos indebidos; registro del 100% de accesos.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Corte eléctrico e interrupción del servicio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UPS modular trifásico N+1 y generador diésel con ATS automático.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Scripts de apagado ordenado automatizado si se agota la batería.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Disponibilidad 99.98% (SLA cumplido sin caídas no planeadas).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Ataque de fuerza bruta por puerto RDP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Cerradura de seguridad en puertas frontales y posteriores de racks.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Firewall NGFW, cierre de puertos, VPN obligatoria y MFA activo.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Bloqueo total de conexiones directas; neutralización de intrusiones.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Riesgo de sobrecalentamiento e incendio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Aire de precisión N+1 pasillo frío y extinción por gas Novec 1230.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Monitoreo de temperatura por SNMP con alertas automáticas (SMS/Mail).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Preservación íntegra del hardware ante emergencias térmicas.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5"/>
        </w:rPr>
        <w:t>ACTIVIDAD 2: MAPA CONCEPTUAL DEL TEMA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2.1 Representación Gráfica Infográfica del Mapa Conceptual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A continuación se presenta el mapa conceptual en formato infográfico de alta definición, diseñado para ilustrar de forma clara, moderna y jerárquica la articulación de la Seguridad Física y de la Seguridad Lógica bajo el marco integral de protección de Centros de Datos: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nceptual_infograf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Figura 3: Mapa Conceptual Infográfico de Seguridad Física y Lógica en un Data Center (Marco Integral CID – ISO/IEC 27001 y ANSI/TIA-942 Tier III).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2.2 Estructura Jerárquica y Desglose por Niveles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El mapa conceptual se articula a través de cuatro niveles jerárquicos que interconectan la teoría con la práctica operativa: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1 – Núcleo Conceptual:: </w:t>
      </w:r>
      <w:r>
        <w:rPr>
          <w:rFonts w:ascii="Arial" w:hAnsi="Arial"/>
          <w:color w:val="1E293B"/>
          <w:sz w:val="20"/>
        </w:rPr>
        <w:t>SEGURIDAD EN EL DATA CENTER. Representa el objetivo fundamental: salvaguardar los activos de hardware, software y comunicaciones garantizando la tríada CID (Confidencialidad, Integridad y Disponibilidad).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2 – Grandes Dimensiones:: </w:t>
      </w:r>
      <w:r>
        <w:rPr>
          <w:rFonts w:ascii="Arial" w:hAnsi="Arial"/>
          <w:color w:val="1E293B"/>
          <w:sz w:val="20"/>
        </w:rPr>
        <w:t>Se bifurca en dos ramas de igual criticidad: 1) SEGURIDAD FÍSICA (protección de activos tangibles, salas, accesos y factores ambientales) y 2) SEGURIDAD LÓGICA (protección de activos virtuales, redes, sistemas y datos contra ataques digitales).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3A – Pilares Físicos:: </w:t>
      </w:r>
      <w:r>
        <w:rPr>
          <w:rFonts w:ascii="Arial" w:hAnsi="Arial"/>
          <w:color w:val="1E293B"/>
          <w:sz w:val="20"/>
        </w:rPr>
        <w:t>Comprende cinco componentes de protección física: 1) Biometría y control perimetral; 2) Vigilancia CCTV 24/7; 3) Climatización HVAC de precisión; 4) Extinción por gas limpio; y 5) Respaldo eléctrico continuo.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3B – Pilares Lógicos:: </w:t>
      </w:r>
      <w:r>
        <w:rPr>
          <w:rFonts w:ascii="Arial" w:hAnsi="Arial"/>
          <w:color w:val="1E293B"/>
          <w:sz w:val="20"/>
        </w:rPr>
        <w:t>Comprende cinco componentes de protección lógica: 1) Firewall NGFW perimetral; 2) Segmentación por VLANs; 3) Autenticación Multifactor (MFA); 4) Cifrado integral AES-256; y 5) Copias de seguridad en la nube (Cloud Backup).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4 – Mecanismos Tecnológicos:: </w:t>
      </w:r>
      <w:r>
        <w:rPr>
          <w:rFonts w:ascii="Arial" w:hAnsi="Arial"/>
          <w:color w:val="1E293B"/>
          <w:sz w:val="20"/>
        </w:rPr>
        <w:t>Implementa controles específicos como esclusas Mantrap, sensores VESDA, gas Novec 1230, UPS modular trifásico, ATS automático, políticas Drop All, tokens MFA, VPN IPsec y almacenamiento inmutable WORM.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2.3 Glosario Técnico de Términos del Mapa Conceptual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Esclusa (Mantrap)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Sistema de control de acceso físico con dos puertas interbloqueadas donde una no puede abrirse si la otra no está totalmente cerrada.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VESDA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Sistema de detección de humo por aspiración de muy alta sensibilidad que detecta partículas microscópicas antes de que aparezca llama abierta.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Novec 1230 / FM-200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Gases limpios de extinción que sofocan el conato de fuego absorbiendo el calor sin dejar residuos, sin ser conductores de electricidad y sin dañar la electrónica.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Conmutador ATS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Interruptor de transferencia automática que detecta la caída de la energía pública y enciende el generador diésel transfiriendo la carga sin intervención humana.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Firewall NGFW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Cortafuegos de nueva generación que analiza el tráfico a nivel de aplicación (Capa 7), integrando antivirus, prevención de intrusos (IPS) y filtrado web.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Autenticación MFA / 2FA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Mecanismo de seguridad que exige al menos dos factores distintos para validar la identidad (algo que sabe: contraseña, y algo que tiene: token/código).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Inmutabilidad WORM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Propiedad de almacenamiento (Write Once, Read Many) que impide que una copia de respaldo sea modificada, sobreescrita o borrada por un ataque de Ransomware.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A2540"/>
          <w:sz w:val="25"/>
        </w:rPr>
        <w:t>CONCLUSIONES Y RECOMENDACIONES GENERALES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Indisociabilidad de Ambas Dimensiones: </w:t>
      </w:r>
      <w:r>
        <w:rPr>
          <w:rFonts w:ascii="Arial" w:hAnsi="Arial"/>
          <w:color w:val="1E293B"/>
          <w:sz w:val="20"/>
        </w:rPr>
        <w:t>La seguridad física y la seguridad lógica son dos caras de la misma moneda. Blindar la red con firewalls y cifrado resulta estéril si cualquier persona puede ingresar a la sala y desconectar un servidor; de igual modo, un centro acorazado con biometría es inútil si los puertos de administración están abiertos a Internet sin protección.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Criterio de Redundancia y Continuidad (Tier III): </w:t>
      </w:r>
      <w:r>
        <w:rPr>
          <w:rFonts w:ascii="Arial" w:hAnsi="Arial"/>
          <w:color w:val="1E293B"/>
          <w:sz w:val="20"/>
        </w:rPr>
        <w:t>En centros de cómputo que manejan operaciones críticas, no debe existir ningún punto único de falla (SPOF - Single Point of Failure). La duplicidad de rutas eléctricas (UPS y generadores) y la climatización N+1 son requisitos indispensables para cumplir con los acuerdos de nivel de servicio (SLA).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Evolución hacia la Inmutabilidad de los Datos: </w:t>
      </w:r>
      <w:r>
        <w:rPr>
          <w:rFonts w:ascii="Arial" w:hAnsi="Arial"/>
          <w:color w:val="1E293B"/>
          <w:sz w:val="20"/>
        </w:rPr>
        <w:t>Frente al crecimiento de amenazas avanzadas como el Ransomware corporativo, las copias de seguridad tradicionales son insuficientes. Es mandatorio implementar esquemas de respaldo inmutables (WORM) y almacenamiento fuera de línea bajo la regla 3-2-1.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Mantenimiento y Auditoría Periódica: </w:t>
      </w:r>
      <w:r>
        <w:rPr>
          <w:rFonts w:ascii="Arial" w:hAnsi="Arial"/>
          <w:color w:val="1E293B"/>
          <w:sz w:val="20"/>
        </w:rPr>
        <w:t>La seguridad de un Data Center no concluye con la compra de equipos; exige pruebas periódicas de arranque de generadores, simulacros de contingencia, revisión semanal de bitácoras de acceso y auditorías continuas bajo la norma ISO/IEC 27001.</w:t>
      </w:r>
    </w:p>
    <w:p>
      <w:pPr>
        <w:spacing w:before="500"/>
        <w:jc w:val="center"/>
      </w:pPr>
      <w:r>
        <w:rPr>
          <w:rFonts w:ascii="Arial" w:hAnsi="Arial"/>
          <w:b/>
          <w:color w:val="64748B"/>
          <w:sz w:val="19"/>
        </w:rPr>
        <w:t>— FIN DEL INFORME TÉCNICO —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