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5D7883" w14:textId="0DF756CD" w:rsidR="006C19B9" w:rsidRPr="00762AF0" w:rsidRDefault="00950783" w:rsidP="00AD6C06">
      <w:pPr>
        <w:spacing w:line="480" w:lineRule="auto"/>
        <w:contextualSpacing/>
        <w:rPr>
          <w:b/>
          <w:szCs w:val="24"/>
        </w:rPr>
      </w:pPr>
      <w:r w:rsidRPr="00762AF0">
        <w:rPr>
          <w:b/>
          <w:szCs w:val="24"/>
        </w:rPr>
        <w:t xml:space="preserve">Appendix C. </w:t>
      </w:r>
      <w:r w:rsidR="00D23ACC">
        <w:rPr>
          <w:szCs w:val="24"/>
        </w:rPr>
        <w:t>Mode</w:t>
      </w:r>
      <w:r w:rsidRPr="00762AF0">
        <w:rPr>
          <w:szCs w:val="24"/>
        </w:rPr>
        <w:t>ling movement based on empi</w:t>
      </w:r>
      <w:r w:rsidR="002E1033" w:rsidRPr="00762AF0">
        <w:rPr>
          <w:szCs w:val="24"/>
        </w:rPr>
        <w:t>ric</w:t>
      </w:r>
      <w:r w:rsidRPr="00762AF0">
        <w:rPr>
          <w:szCs w:val="24"/>
        </w:rPr>
        <w:t xml:space="preserve">al data for use in </w:t>
      </w:r>
      <w:r w:rsidR="00762AF0" w:rsidRPr="00762AF0">
        <w:rPr>
          <w:szCs w:val="24"/>
        </w:rPr>
        <w:t xml:space="preserve">the </w:t>
      </w:r>
      <w:r w:rsidRPr="00762AF0">
        <w:rPr>
          <w:szCs w:val="24"/>
        </w:rPr>
        <w:t>agent-based model</w:t>
      </w:r>
      <w:r w:rsidR="00762AF0" w:rsidRPr="00762AF0">
        <w:rPr>
          <w:szCs w:val="24"/>
        </w:rPr>
        <w:t xml:space="preserve"> </w:t>
      </w:r>
      <w:proofErr w:type="spellStart"/>
      <w:r w:rsidR="00762AF0" w:rsidRPr="00762AF0">
        <w:rPr>
          <w:szCs w:val="24"/>
        </w:rPr>
        <w:t>DeerLandscapeDisease</w:t>
      </w:r>
      <w:proofErr w:type="spellEnd"/>
    </w:p>
    <w:p w14:paraId="2E6AFCCF" w14:textId="77777777" w:rsidR="00950783" w:rsidRPr="00950783" w:rsidRDefault="00950783" w:rsidP="00AD6C06">
      <w:pPr>
        <w:spacing w:line="480" w:lineRule="auto"/>
        <w:contextualSpacing/>
        <w:rPr>
          <w:szCs w:val="24"/>
        </w:rPr>
      </w:pPr>
    </w:p>
    <w:p w14:paraId="0ED7B46D" w14:textId="7C10268F" w:rsidR="0097707D" w:rsidRPr="00EA4939" w:rsidRDefault="00EA4939" w:rsidP="00EA4939">
      <w:pPr>
        <w:spacing w:line="480" w:lineRule="auto"/>
        <w:rPr>
          <w:b/>
        </w:rPr>
      </w:pPr>
      <w:r w:rsidRPr="00EA4939">
        <w:rPr>
          <w:b/>
        </w:rPr>
        <w:t>1.</w:t>
      </w:r>
      <w:r>
        <w:rPr>
          <w:b/>
        </w:rPr>
        <w:t xml:space="preserve"> </w:t>
      </w:r>
      <w:r w:rsidR="0097707D" w:rsidRPr="00EA4939">
        <w:rPr>
          <w:b/>
        </w:rPr>
        <w:t>Method</w:t>
      </w:r>
      <w:r w:rsidR="00AD6C06" w:rsidRPr="00EA4939">
        <w:rPr>
          <w:b/>
        </w:rPr>
        <w:t>s</w:t>
      </w:r>
    </w:p>
    <w:p w14:paraId="77112DB7" w14:textId="7EBB9468" w:rsidR="00EA4939" w:rsidRPr="00EA4939" w:rsidRDefault="00EA4939" w:rsidP="00EA4939">
      <w:pPr>
        <w:spacing w:line="480" w:lineRule="auto"/>
        <w:rPr>
          <w:i/>
        </w:rPr>
      </w:pPr>
      <w:r w:rsidRPr="00EA4939">
        <w:rPr>
          <w:i/>
        </w:rPr>
        <w:t>1.1. Empirical data on movement</w:t>
      </w:r>
    </w:p>
    <w:p w14:paraId="6913ACBB" w14:textId="1585F95B" w:rsidR="00EA4939" w:rsidRPr="00762AF0" w:rsidRDefault="00EA4939" w:rsidP="00EA4939">
      <w:pPr>
        <w:spacing w:line="480" w:lineRule="auto"/>
        <w:rPr>
          <w:lang w:val="da-DK"/>
        </w:rPr>
      </w:pPr>
      <w:r w:rsidRPr="0085257D">
        <w:t>We obtained empirical movement data through field studies from 2002-2009 at two different study sites: southern and east-central Illinois</w:t>
      </w:r>
      <w:r w:rsidR="002B450D">
        <w:t xml:space="preserve"> (See Fig. 1 and Table 1 in main manuscript)</w:t>
      </w:r>
      <w:r w:rsidRPr="0085257D">
        <w:t xml:space="preserve">.  The southern Illinois study site was  an exurban setting approximately 4 km southeast of Carbondale, Illinois, USA (37° 42´14´´N, 89° 9´2´´E), whereas the east-central Illinois study site was a predominantly agricultural setting around Lake Shelbyville, Illinois, USA (39° 24' 30'' N, 88° 46 '40'' W). At both study sites, </w:t>
      </w:r>
      <w:r>
        <w:t xml:space="preserve">we captured female </w:t>
      </w:r>
      <w:r w:rsidRPr="0085257D">
        <w:t xml:space="preserve">white-tailed deer and fitted </w:t>
      </w:r>
      <w:r>
        <w:t xml:space="preserve">them </w:t>
      </w:r>
      <w:r w:rsidRPr="0085257D">
        <w:t xml:space="preserve">with GPS collars (from 2002-2006 in Southern Illinois and from 2006-2009 east-central Illinois). For individual and group movement modeling, we used location data from GPS collars deployed on 41 deer. We identified 2 pairs of deer at the southern Illinois study site and 2 pairs of deer at the east-central Illinois study site as being in the same social groups </w:t>
      </w:r>
      <w:r>
        <w:t>as</w:t>
      </w:r>
      <w:r w:rsidRPr="0085257D">
        <w:t xml:space="preserve"> their movements were highly corre</w:t>
      </w:r>
      <w:r w:rsidR="008B236E">
        <w:t>lated (</w:t>
      </w:r>
      <w:proofErr w:type="spellStart"/>
      <w:r w:rsidR="008B236E">
        <w:t>Schauber</w:t>
      </w:r>
      <w:proofErr w:type="spellEnd"/>
      <w:r w:rsidR="008B236E">
        <w:t xml:space="preserve"> et al., 2007). </w:t>
      </w:r>
      <w:r w:rsidRPr="0085257D">
        <w:t xml:space="preserve">When analyzing data for individual movement, we included only the one deer with the most GPS locations from each group. To account for seasonal variations in behavior, we separated location data into 4 seasons pertinent to deer biology: gestation (1 Jan - 14 May), fawning (15 May - 31 Aug), </w:t>
      </w:r>
      <w:proofErr w:type="spellStart"/>
      <w:r w:rsidRPr="0085257D">
        <w:t>prerut</w:t>
      </w:r>
      <w:proofErr w:type="spellEnd"/>
      <w:r w:rsidRPr="0085257D">
        <w:t xml:space="preserve"> (1 Sep - 31 Oct), and rut (1 Nov - 31 Dec). For all our analyses, we only used locations 2 hours apart in order to compare movement models across seasons. The landscape, capture procedures</w:t>
      </w:r>
      <w:r>
        <w:t>, collared deer,</w:t>
      </w:r>
      <w:r w:rsidRPr="0085257D">
        <w:t xml:space="preserve"> and deer population in the southern and central Illinois study areas are thoroughly described elsewhere </w:t>
      </w:r>
      <w:r w:rsidRPr="0085257D">
        <w:fldChar w:fldCharType="begin" w:fldLock="1"/>
      </w:r>
      <w:r>
        <w:instrText>ADDIN CSL_CITATION {"citationItems":[{"id":"ITEM-1","itemData":{"DOI":"10.2193/2007-489","ISSN":"0022-541X","abstract":"Abstract White-tailed deer (Odocoileus virginianus) are important game mammals and potential reservoirs of diseases of domestic livestock; thus, diseases of deer are of great concern to wildlife managers. Contact, either direct or indirect, is necessary for disease transmission, but we know little about the ecological contexts that promote intrasexual contact among deer. Using pair-wise direct contacts estimated from Global Positioning System collar locations and joint utilization distributions (JUDs), we assessed habitats in which contacts occur to test whether direct contact rates among female white-tailed deer in different social groups differs among land-cover types. We also tested whether contact rates differed among seasons, lunar phases, and times of day. We obtained locations from 27 female deer for periods of 0.5–17 months during 2002–2006. We designated any simultaneous pair of locations for 2 deer &lt;25 m apart as a direct contact. For each season, we used compositional analysis to compare land-c...","author":[{"dropping-particle":"","family":"Kjær","given":"Lene J.","non-dropping-particle":"","parse-names":false,"suffix":""},{"dropping-particle":"","family":"Schauber","given":"Eric M.","non-dropping-particle":"","parse-names":false,"suffix":""},{"dropping-particle":"","family":"Nielsen","given":"Clayton K.","non-dropping-particle":"","parse-names":false,"suffix":""}],"container-title":"Journal of Wildlife Management","id":"ITEM-1","issue":"8","issued":{"date-parts":[["2008","11","2"]]},"page":"1819-1825","publisher":" The Wildlife Society ","title":"Spatial and Temporal Analysis of Contact Rates in Female White-Tailed Deer","type":"article-journal","volume":"72"},"uris":["http://www.mendeley.com/documents/?uuid=43948f7b-8931-3c9f-938a-e40fe69178c1"]},{"id":"ITEM-2","itemData":{"DOI":"10.2193/2005-546","ISSN":"0022-541X","author":[{"dropping-particle":"","family":"Schauber","given":"Eric M.","non-dropping-particle":"","parse-names":false,"suffix":""},{"dropping-particle":"","family":"Storm","given":"Daniel J.","non-dropping-particle":"","parse-names":false,"suffix":""},{"dropping-particle":"","family":"Nielsen","given":"Clayton K.","non-dropping-particle":"","parse-names":false,"suffix":""}],"container-title":"Journal of Wildlife Management","id":"ITEM-2","issue":"1","issued":{"date-parts":[["2007","2","1"]]},"page":"155-163","publisher":"Wiley-Blackwell","title":"Effects of Joint Space Use and Group Membership on Contact Rates Among White-Tailed Deer","type":"article-journal","volume":"71"},"uris":["http://www.mendeley.com/documents/?uuid=2af67935-ca14-3357-9f97-7dc452c934ba"]},{"id":"ITEM-3","itemData":{"DOI":"10.2193/2006-388","ISSN":"0022-541X","author":[{"dropping-particle":"","family":"Storm","given":"Daniel J.","non-dropping-particle":"","parse-names":false,"suffix":""},{"dropping-particle":"","family":"Nielsen","given":"Clayton K.","non-dropping-particle":"","parse-names":false,"suffix":""},{"dropping-particle":"","family":"Schauber","given":"Eric M.","non-dropping-particle":"","parse-names":false,"suffix":""},{"dropping-particle":"","family":"Woolf","given":"Alan","non-dropping-particle":"","parse-names":false,"suffix":""}],"container-title":"Journal of Wildlife Management","id":"ITEM-3","issue":"4","issued":{"date-parts":[["2007","6","1"]]},"page":"1170-1176","publisher":"Wiley-Blackwell","title":"Space Use and Survival of White-Tailed Deer in an Exurban Landscape","type":"article-journal","volume":"71"},"uris":["http://www.mendeley.com/documents/?uuid=01ae49c1-757a-3bf1-a28c-d5c19f85197c"]},{"id":"ITEM-4","itemData":{"DOI":"10.1093/jmammal/gyu027","ISSN":"0022-2372","PMID":"26937044","abstract":"In social species, individuals contact members of the same group much more often than those of other groups, particularly for contacts that could directly transmit disease agents. This disparity in contact rates violates the assumptions of simple disease models, hinders disease spread between groups, and could decouple disease transmission from population density. Social behavior of white-tailed deer has important implications for the long-term dynamics and impact of diseases such as bovine tuberculosis and chronic wasting disease (CWD), so expanding our understanding of their social system is important. White-tailed deer form matrilineal groups, which inhabit stable home ranges that overlap somewhat with others-a pattern intermediate between mass-action and strict territoriality. To quantify how group membership affects their contact rates and document the spectrum of social affiliation, we analyzed location data from global positioning system (GPS) collars on female and juvenile white-tailed deer in 2 study areas: near Carbondale in forest-dominated southern Illinois (2002-2006) and near Lake Shelbyville in agriculture-dominated central Illinois (2006-2009). For each deer dyad (i.e., 2 individual deer with sufficient overlapping GPS data), we measured space-use overlap, correlation of movements, direct contact rate (simultaneous GPS locations &lt; 10 m apart), and indirect contact rate (GPS locations &lt; 10 m apart when offset by 1 or 3 days). Direct contact rates were substantially higher for within-group dyads than between-group dyads, but group membership had little apparent effect on indirect contact rates. The group membership effect on direct contact rates was strongest in winter and weakest in summer, with no apparent difference between study areas. Social affiliations were not dichotomous, with some deer dyads showing loose but positive affiliation. Even for obvious within-group dyads, their strength of affiliation fluctuated between years, seasons, and even days. Our findings highlight the poor fit between deer behavior and simple models of disease transmission and, combined with previous infection data, suggest that direct contact is the primary driver of CWD transmissi</w:instrText>
      </w:r>
      <w:r w:rsidRPr="00762AF0">
        <w:rPr>
          <w:lang w:val="da-DK"/>
        </w:rPr>
        <w:instrText>on among free-living female and juvenile white-tailed deer.","author":[{"dropping-particle":"","family":"Schauber","given":"Eric M.","non-dropping-particle":"","parse-names":false,"suffix":""},{"dropping-particle":"","family":"Nielsen","given":"Clayton K.","non-dropping-particle":"","parse-names":false,"suffix":""},{"dropping-particle":"","family":"Kjær","given":"Lene J.","non-dropping-particle":"","parse-names":false,"suffix":""},{"dropping-particle":"","family":"Anderson","given":"Charles W.","non-dropping-particle":"","parse-names":false,"suffix":""},{"dropping-particle":"","family":"Storm","given":"Daniel J.","non-dropping-particle":"","parse-names":false,"suffix":""}],"container-title":"Journal of Mammalogy","id":"ITEM-4","issue":"1","issued":{"date-parts":[["2015","2","15"]]},"page":"16-28","title":"Social affiliation and contact patterns among white-tailed deer in disparate landscapes: implications for disease transmission","type":"article-journal","volume":"96"},"uris":["http://www.mendeley.com/documents/?uuid=34017232-e466-401c-9474-cacad4f52aef"]}],"mendeley":{"formattedCitation":"(Kjær et al., 2008; Schauber et al., 2015, 2007; Storm et al., 2007)","plainTextFormattedCitation":"(Kjær et al., 2008; Schauber et al., 2015, 2007; Storm et al., 2007)","previouslyFormattedCitation":"(Kjær et al., 2008; Schauber et al., 2015, 2007; Storm et al., 2007)"},"properties":{"noteIndex":0},"schema":"https://github.com/citation-style-language/schema/raw/master/csl-citation.json"}</w:instrText>
      </w:r>
      <w:r w:rsidRPr="0085257D">
        <w:fldChar w:fldCharType="separate"/>
      </w:r>
      <w:r w:rsidRPr="00762AF0">
        <w:rPr>
          <w:noProof/>
          <w:lang w:val="da-DK"/>
        </w:rPr>
        <w:t>(Kjær et al., 2008; Schauber et al., 2015, 2007; Storm et al., 2007)</w:t>
      </w:r>
      <w:r w:rsidRPr="0085257D">
        <w:fldChar w:fldCharType="end"/>
      </w:r>
      <w:r w:rsidRPr="00762AF0">
        <w:rPr>
          <w:lang w:val="da-DK"/>
        </w:rPr>
        <w:t xml:space="preserve">. </w:t>
      </w:r>
    </w:p>
    <w:p w14:paraId="339BB23A" w14:textId="77777777" w:rsidR="00EA4939" w:rsidRPr="00762AF0" w:rsidRDefault="00EA4939" w:rsidP="00EA4939">
      <w:pPr>
        <w:rPr>
          <w:lang w:val="da-DK"/>
        </w:rPr>
      </w:pPr>
    </w:p>
    <w:p w14:paraId="2429E5D4" w14:textId="29AF4EB5" w:rsidR="00F410B7" w:rsidRPr="00762AF0" w:rsidRDefault="00AD6C06" w:rsidP="00AD6C06">
      <w:pPr>
        <w:spacing w:line="480" w:lineRule="auto"/>
        <w:rPr>
          <w:i/>
          <w:lang w:val="da-DK"/>
        </w:rPr>
      </w:pPr>
      <w:r w:rsidRPr="00762AF0">
        <w:rPr>
          <w:i/>
          <w:lang w:val="da-DK"/>
        </w:rPr>
        <w:t>1.</w:t>
      </w:r>
      <w:r w:rsidR="00EA4939" w:rsidRPr="00762AF0">
        <w:rPr>
          <w:i/>
          <w:lang w:val="da-DK"/>
        </w:rPr>
        <w:t>2</w:t>
      </w:r>
      <w:r w:rsidRPr="00762AF0">
        <w:rPr>
          <w:i/>
          <w:lang w:val="da-DK"/>
        </w:rPr>
        <w:t xml:space="preserve">. </w:t>
      </w:r>
      <w:proofErr w:type="spellStart"/>
      <w:r w:rsidR="00F410B7" w:rsidRPr="00762AF0">
        <w:rPr>
          <w:i/>
          <w:lang w:val="da-DK"/>
        </w:rPr>
        <w:t>Individual</w:t>
      </w:r>
      <w:proofErr w:type="spellEnd"/>
      <w:r w:rsidR="00F410B7" w:rsidRPr="00762AF0">
        <w:rPr>
          <w:i/>
          <w:lang w:val="da-DK"/>
        </w:rPr>
        <w:t xml:space="preserve"> </w:t>
      </w:r>
      <w:proofErr w:type="spellStart"/>
      <w:r w:rsidR="00F410B7" w:rsidRPr="00762AF0">
        <w:rPr>
          <w:i/>
          <w:lang w:val="da-DK"/>
        </w:rPr>
        <w:t>movement</w:t>
      </w:r>
      <w:proofErr w:type="spellEnd"/>
    </w:p>
    <w:p w14:paraId="04317A57" w14:textId="4E621FB4" w:rsidR="00DF2E47" w:rsidRDefault="0097707D" w:rsidP="00AD6C06">
      <w:pPr>
        <w:spacing w:line="480" w:lineRule="auto"/>
      </w:pPr>
      <w:r>
        <w:lastRenderedPageBreak/>
        <w:t>We used semi-hourly GPS location data from individual deer and season</w:t>
      </w:r>
      <w:r w:rsidR="007B54FE">
        <w:t xml:space="preserve"> (</w:t>
      </w:r>
      <w:proofErr w:type="spellStart"/>
      <w:r w:rsidR="007B54FE">
        <w:t>Schauber</w:t>
      </w:r>
      <w:proofErr w:type="spellEnd"/>
      <w:r w:rsidR="007B54FE">
        <w:t xml:space="preserve"> et al., 2015)</w:t>
      </w:r>
      <w:r w:rsidR="000652BC">
        <w:t xml:space="preserve">. </w:t>
      </w:r>
      <w:r w:rsidR="00DF2E47" w:rsidRPr="0085257D">
        <w:t>For each dataset (deer and  season), the basis of our analysis was to predict each turn angle (</w:t>
      </w:r>
      <w:r w:rsidR="00DF2E47" w:rsidRPr="0085257D">
        <w:rPr>
          <w:rFonts w:ascii="Symbol" w:hAnsi="Symbol"/>
          <w:i/>
        </w:rPr>
        <w:t></w:t>
      </w:r>
      <w:r w:rsidR="00DF2E47" w:rsidRPr="0085257D">
        <w:rPr>
          <w:i/>
          <w:vertAlign w:val="subscript"/>
        </w:rPr>
        <w:t>t</w:t>
      </w:r>
      <w:r w:rsidR="00DF2E47" w:rsidRPr="0085257D">
        <w:t>) and step length (</w:t>
      </w:r>
      <w:proofErr w:type="spellStart"/>
      <w:r w:rsidR="00DF2E47" w:rsidRPr="0085257D">
        <w:rPr>
          <w:i/>
        </w:rPr>
        <w:t>s</w:t>
      </w:r>
      <w:r w:rsidR="00DF2E47" w:rsidRPr="0085257D">
        <w:rPr>
          <w:i/>
          <w:vertAlign w:val="subscript"/>
        </w:rPr>
        <w:t>t</w:t>
      </w:r>
      <w:proofErr w:type="spellEnd"/>
      <w:r w:rsidR="00DF2E47" w:rsidRPr="0085257D">
        <w:t xml:space="preserve">) at time </w:t>
      </w:r>
      <w:r w:rsidR="00DF2E47" w:rsidRPr="0085257D">
        <w:rPr>
          <w:i/>
        </w:rPr>
        <w:t>t</w:t>
      </w:r>
      <w:r w:rsidR="00DF2E47" w:rsidRPr="0085257D">
        <w:t xml:space="preserve"> as a function of the animal’s displacement (</w:t>
      </w:r>
      <w:proofErr w:type="spellStart"/>
      <w:r w:rsidR="00DF2E47" w:rsidRPr="0085257D">
        <w:rPr>
          <w:i/>
        </w:rPr>
        <w:t>d</w:t>
      </w:r>
      <w:r w:rsidR="00DF2E47" w:rsidRPr="0085257D">
        <w:rPr>
          <w:i/>
          <w:vertAlign w:val="subscript"/>
        </w:rPr>
        <w:t>t</w:t>
      </w:r>
      <w:proofErr w:type="spellEnd"/>
      <w:r w:rsidR="00DF2E47" w:rsidRPr="0085257D">
        <w:t>) from the home range centroid</w:t>
      </w:r>
      <w:r w:rsidR="007C46A8">
        <w:t xml:space="preserve"> (</w:t>
      </w:r>
      <w:r w:rsidR="00A400D1">
        <w:t>Fig.</w:t>
      </w:r>
      <w:r w:rsidR="007C46A8">
        <w:t xml:space="preserve"> </w:t>
      </w:r>
      <w:r w:rsidR="00FE4188">
        <w:t>C</w:t>
      </w:r>
      <w:r w:rsidR="007C46A8">
        <w:t>1)</w:t>
      </w:r>
      <w:r>
        <w:t>. T</w:t>
      </w:r>
      <w:r w:rsidR="00DF2E47" w:rsidRPr="0085257D">
        <w:t xml:space="preserve">he centroid location was calculated simply as the averages of UTM </w:t>
      </w:r>
      <w:r w:rsidR="00DF2E47" w:rsidRPr="0085257D">
        <w:rPr>
          <w:i/>
        </w:rPr>
        <w:t>x</w:t>
      </w:r>
      <w:r w:rsidR="00DF2E47" w:rsidRPr="0085257D">
        <w:t xml:space="preserve"> and </w:t>
      </w:r>
      <w:r w:rsidR="00DF2E47" w:rsidRPr="0085257D">
        <w:rPr>
          <w:i/>
        </w:rPr>
        <w:t>y</w:t>
      </w:r>
      <w:r w:rsidR="00DF2E47" w:rsidRPr="0085257D">
        <w:t xml:space="preserve"> coordinates for that animal in each season and year (if data were collected from the same deer in the same season in &gt;1 year).  Turn angle </w:t>
      </w:r>
      <w:proofErr w:type="gramStart"/>
      <w:r w:rsidR="00DF2E47" w:rsidRPr="0085257D">
        <w:t>was modeled</w:t>
      </w:r>
      <w:proofErr w:type="gramEnd"/>
      <w:r w:rsidR="00DF2E47" w:rsidRPr="0085257D">
        <w:t xml:space="preserve"> with the wrapped Cauchy distribution:  </w:t>
      </w:r>
    </w:p>
    <w:p w14:paraId="792F0CAE" w14:textId="77777777" w:rsidR="009D208E" w:rsidRPr="0085257D" w:rsidRDefault="009D208E" w:rsidP="00AD6C06">
      <w:pPr>
        <w:spacing w:line="480" w:lineRule="auto"/>
      </w:pPr>
    </w:p>
    <w:p w14:paraId="1D066E71" w14:textId="77777777" w:rsidR="00DF2E47" w:rsidRPr="0085257D" w:rsidRDefault="00DF2E47" w:rsidP="00AD6C06">
      <w:pPr>
        <w:spacing w:line="480" w:lineRule="auto"/>
        <w:ind w:firstLine="1304"/>
        <w:jc w:val="right"/>
      </w:pPr>
      <w:r w:rsidRPr="0085257D">
        <w:rPr>
          <w:position w:val="-30"/>
        </w:rPr>
        <w:object w:dxaOrig="4340" w:dyaOrig="720" w14:anchorId="017E7B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6pt" o:ole="">
            <v:imagedata r:id="rId6" o:title=""/>
          </v:shape>
          <o:OLEObject Type="Embed" ProgID="Equation.3" ShapeID="_x0000_i1025" DrawAspect="Content" ObjectID="_1722963607" r:id="rId7"/>
        </w:object>
      </w:r>
      <w:r w:rsidRPr="0085257D">
        <w:tab/>
      </w:r>
      <w:r w:rsidRPr="0085257D">
        <w:tab/>
        <w:t xml:space="preserve">             Eq. 1</w:t>
      </w:r>
    </w:p>
    <w:p w14:paraId="1AC7A903" w14:textId="77777777" w:rsidR="00DF2E47" w:rsidRPr="0085257D" w:rsidRDefault="00DF2E47" w:rsidP="00AD6C06">
      <w:pPr>
        <w:spacing w:line="480" w:lineRule="auto"/>
        <w:ind w:left="720" w:firstLine="720"/>
      </w:pPr>
    </w:p>
    <w:p w14:paraId="6C62F9D0" w14:textId="2BFFD222" w:rsidR="009D208E" w:rsidRDefault="00DF2E47" w:rsidP="00AD6C06">
      <w:pPr>
        <w:spacing w:line="480" w:lineRule="auto"/>
      </w:pPr>
      <w:r w:rsidRPr="0085257D">
        <w:t xml:space="preserve">where </w:t>
      </w:r>
      <w:r w:rsidRPr="0085257D">
        <w:rPr>
          <w:rFonts w:ascii="Symbol" w:hAnsi="Symbol"/>
          <w:i/>
        </w:rPr>
        <w:t></w:t>
      </w:r>
      <w:r w:rsidRPr="0085257D">
        <w:rPr>
          <w:i/>
          <w:vertAlign w:val="subscript"/>
        </w:rPr>
        <w:t>t</w:t>
      </w:r>
      <w:r w:rsidRPr="0085257D">
        <w:t xml:space="preserve"> is the central angle of the distribution and </w:t>
      </w:r>
      <w:r w:rsidRPr="0085257D">
        <w:rPr>
          <w:rFonts w:ascii="Symbol" w:hAnsi="Symbol"/>
          <w:i/>
        </w:rPr>
        <w:t></w:t>
      </w:r>
      <w:r w:rsidRPr="0085257D">
        <w:rPr>
          <w:i/>
          <w:vertAlign w:val="subscript"/>
        </w:rPr>
        <w:t>t</w:t>
      </w:r>
      <w:r w:rsidRPr="0085257D">
        <w:rPr>
          <w:rFonts w:ascii="Symbol" w:hAnsi="Symbol"/>
          <w:i/>
        </w:rPr>
        <w:t></w:t>
      </w:r>
      <w:r w:rsidRPr="0085257D">
        <w:t xml:space="preserve">is the mean cosine of deviations from </w:t>
      </w:r>
      <w:r w:rsidRPr="0085257D">
        <w:rPr>
          <w:rFonts w:ascii="Symbol" w:hAnsi="Symbol"/>
          <w:i/>
        </w:rPr>
        <w:t></w:t>
      </w:r>
      <w:r w:rsidRPr="0085257D">
        <w:rPr>
          <w:i/>
          <w:vertAlign w:val="subscript"/>
        </w:rPr>
        <w:t>t</w:t>
      </w:r>
      <w:r w:rsidRPr="0085257D">
        <w:t xml:space="preserve">. The parameter </w:t>
      </w:r>
      <w:r w:rsidRPr="0085257D">
        <w:rPr>
          <w:rFonts w:ascii="Symbol" w:hAnsi="Symbol"/>
          <w:i/>
        </w:rPr>
        <w:t></w:t>
      </w:r>
      <w:r w:rsidRPr="0085257D">
        <w:rPr>
          <w:i/>
          <w:vertAlign w:val="subscript"/>
        </w:rPr>
        <w:t>t</w:t>
      </w:r>
      <w:r w:rsidRPr="0085257D">
        <w:t xml:space="preserve"> controls the variance in turn angles, where </w:t>
      </w:r>
      <w:r w:rsidRPr="0085257D">
        <w:rPr>
          <w:rFonts w:ascii="Symbol" w:hAnsi="Symbol"/>
          <w:i/>
        </w:rPr>
        <w:t></w:t>
      </w:r>
      <w:r w:rsidRPr="0085257D">
        <w:rPr>
          <w:i/>
          <w:vertAlign w:val="subscript"/>
        </w:rPr>
        <w:t>t</w:t>
      </w:r>
      <w:r w:rsidRPr="0085257D">
        <w:t xml:space="preserve"> = 0 indicates a uniform distribution of turn angles over {-</w:t>
      </w:r>
      <w:r w:rsidRPr="0085257D">
        <w:rPr>
          <w:rFonts w:ascii="Symbol MT" w:hAnsi="Symbol MT"/>
        </w:rPr>
        <w:t></w:t>
      </w:r>
      <w:r w:rsidRPr="0085257D">
        <w:rPr>
          <w:rFonts w:ascii="Symbol MT" w:hAnsi="Symbol MT"/>
        </w:rPr>
        <w:t></w:t>
      </w:r>
      <w:r w:rsidRPr="0085257D">
        <w:t>,</w:t>
      </w:r>
      <w:r w:rsidRPr="0085257D">
        <w:rPr>
          <w:rFonts w:ascii="Symbol MT" w:hAnsi="Symbol MT"/>
        </w:rPr>
        <w:t></w:t>
      </w:r>
      <w:r w:rsidRPr="0085257D">
        <w:t xml:space="preserve">}, and </w:t>
      </w:r>
      <w:r w:rsidRPr="0085257D">
        <w:rPr>
          <w:rFonts w:ascii="Symbol" w:hAnsi="Symbol"/>
          <w:i/>
        </w:rPr>
        <w:t></w:t>
      </w:r>
      <w:r w:rsidRPr="0085257D">
        <w:rPr>
          <w:i/>
          <w:vertAlign w:val="subscript"/>
        </w:rPr>
        <w:t>t</w:t>
      </w:r>
      <w:r w:rsidRPr="0085257D">
        <w:t xml:space="preserve"> = 1 indicates zero variance in turn angles. Negative values of </w:t>
      </w:r>
      <w:r w:rsidRPr="0085257D">
        <w:rPr>
          <w:rFonts w:ascii="Symbol" w:hAnsi="Symbol"/>
          <w:i/>
        </w:rPr>
        <w:t></w:t>
      </w:r>
      <w:r w:rsidRPr="0085257D">
        <w:rPr>
          <w:i/>
          <w:vertAlign w:val="subscript"/>
        </w:rPr>
        <w:t>t</w:t>
      </w:r>
      <w:r w:rsidRPr="0085257D">
        <w:t xml:space="preserve"> are possible, and are equivalent to positive </w:t>
      </w:r>
      <w:r w:rsidRPr="0085257D">
        <w:rPr>
          <w:rFonts w:ascii="Symbol" w:hAnsi="Symbol"/>
          <w:i/>
        </w:rPr>
        <w:t></w:t>
      </w:r>
      <w:r w:rsidRPr="0085257D">
        <w:rPr>
          <w:i/>
          <w:vertAlign w:val="subscript"/>
        </w:rPr>
        <w:t>t</w:t>
      </w:r>
      <w:r w:rsidRPr="0085257D">
        <w:t xml:space="preserve"> with the central angle opposite (i.e., </w:t>
      </w:r>
      <w:r w:rsidRPr="0085257D">
        <w:rPr>
          <w:rFonts w:ascii="Symbol" w:hAnsi="Symbol"/>
          <w:i/>
        </w:rPr>
        <w:t></w:t>
      </w:r>
      <w:r w:rsidRPr="0085257D">
        <w:rPr>
          <w:i/>
          <w:vertAlign w:val="subscript"/>
        </w:rPr>
        <w:t>t</w:t>
      </w:r>
      <w:r w:rsidRPr="0085257D">
        <w:t xml:space="preserve"> </w:t>
      </w:r>
      <w:r w:rsidRPr="0085257D">
        <w:rPr>
          <w:u w:val="single"/>
        </w:rPr>
        <w:t>+</w:t>
      </w:r>
      <w:r w:rsidRPr="0085257D">
        <w:t xml:space="preserve"> </w:t>
      </w:r>
      <w:r w:rsidRPr="0085257D">
        <w:rPr>
          <w:rFonts w:ascii="Symbol" w:hAnsi="Symbol"/>
        </w:rPr>
        <w:t></w:t>
      </w:r>
      <w:r w:rsidRPr="0085257D">
        <w:t xml:space="preserve"> radians).  For a </w:t>
      </w:r>
      <w:r w:rsidR="001E1B54">
        <w:t>correlated random walk (CRW)</w:t>
      </w:r>
      <w:r w:rsidRPr="0085257D">
        <w:t xml:space="preserve"> with </w:t>
      </w:r>
      <w:r w:rsidRPr="0085257D">
        <w:rPr>
          <w:rFonts w:ascii="Symbol" w:hAnsi="Symbol"/>
          <w:i/>
        </w:rPr>
        <w:t></w:t>
      </w:r>
      <w:r w:rsidRPr="0085257D">
        <w:rPr>
          <w:i/>
          <w:vertAlign w:val="subscript"/>
        </w:rPr>
        <w:t>t</w:t>
      </w:r>
      <w:r w:rsidRPr="0085257D">
        <w:t xml:space="preserve"> = 0, negative </w:t>
      </w:r>
      <w:r w:rsidRPr="0085257D">
        <w:rPr>
          <w:rFonts w:ascii="Symbol" w:hAnsi="Symbol"/>
          <w:i/>
        </w:rPr>
        <w:t></w:t>
      </w:r>
      <w:r w:rsidRPr="0085257D">
        <w:rPr>
          <w:i/>
          <w:vertAlign w:val="subscript"/>
        </w:rPr>
        <w:t>t</w:t>
      </w:r>
      <w:r w:rsidRPr="0085257D">
        <w:t xml:space="preserve"> implies negative temporal correlation of step directions, i.e., a tendency to reverse direction more often than not.  </w:t>
      </w:r>
      <w:proofErr w:type="gramStart"/>
      <w:r w:rsidRPr="0085257D">
        <w:t xml:space="preserve">We fitted 5 variants of the wrapped Cauchy model (Table </w:t>
      </w:r>
      <w:r w:rsidR="0099652B">
        <w:t>C</w:t>
      </w:r>
      <w:r>
        <w:t>1</w:t>
      </w:r>
      <w:r w:rsidRPr="0085257D">
        <w:t>):  simple (</w:t>
      </w:r>
      <w:r w:rsidRPr="0085257D">
        <w:rPr>
          <w:rFonts w:ascii="Symbol" w:hAnsi="Symbol"/>
          <w:i/>
        </w:rPr>
        <w:t></w:t>
      </w:r>
      <w:r w:rsidRPr="0085257D">
        <w:rPr>
          <w:i/>
          <w:vertAlign w:val="subscript"/>
        </w:rPr>
        <w:t>t</w:t>
      </w:r>
      <w:r w:rsidRPr="0085257D">
        <w:t xml:space="preserve"> and </w:t>
      </w:r>
      <w:r w:rsidRPr="0085257D">
        <w:rPr>
          <w:rFonts w:ascii="Symbol" w:hAnsi="Symbol"/>
          <w:i/>
        </w:rPr>
        <w:t></w:t>
      </w:r>
      <w:r w:rsidRPr="0085257D">
        <w:rPr>
          <w:i/>
          <w:vertAlign w:val="subscript"/>
        </w:rPr>
        <w:t>t</w:t>
      </w:r>
      <w:r w:rsidRPr="0085257D">
        <w:t xml:space="preserve"> constant for each deer and season), simple return (where </w:t>
      </w:r>
      <w:r w:rsidRPr="0085257D">
        <w:rPr>
          <w:rFonts w:ascii="Symbol" w:hAnsi="Symbol"/>
          <w:i/>
        </w:rPr>
        <w:t></w:t>
      </w:r>
      <w:r w:rsidRPr="0085257D">
        <w:rPr>
          <w:i/>
          <w:vertAlign w:val="subscript"/>
        </w:rPr>
        <w:t>t</w:t>
      </w:r>
      <w:r w:rsidRPr="0085257D">
        <w:t xml:space="preserve"> = </w:t>
      </w:r>
      <w:r w:rsidRPr="0085257D">
        <w:rPr>
          <w:rFonts w:ascii="Symbol" w:hAnsi="Symbol"/>
          <w:i/>
        </w:rPr>
        <w:t></w:t>
      </w:r>
      <w:r w:rsidRPr="0085257D">
        <w:rPr>
          <w:i/>
          <w:vertAlign w:val="subscript"/>
        </w:rPr>
        <w:t>ct</w:t>
      </w:r>
      <w:r w:rsidRPr="0085257D">
        <w:t>, the turn angle that would take the animal toward the centroid), converging angle (</w:t>
      </w:r>
      <w:r w:rsidRPr="0085257D">
        <w:rPr>
          <w:rFonts w:ascii="Symbol" w:hAnsi="Symbol"/>
          <w:i/>
        </w:rPr>
        <w:t></w:t>
      </w:r>
      <w:r w:rsidRPr="0085257D">
        <w:rPr>
          <w:i/>
          <w:vertAlign w:val="subscript"/>
        </w:rPr>
        <w:t>t</w:t>
      </w:r>
      <w:r w:rsidRPr="0085257D">
        <w:t xml:space="preserve"> converges from 0 </w:t>
      </w:r>
      <w:r w:rsidR="001E1B54">
        <w:t>(CRW)</w:t>
      </w:r>
      <w:r w:rsidRPr="0085257D">
        <w:t xml:space="preserve"> to </w:t>
      </w:r>
      <w:r w:rsidRPr="0085257D">
        <w:rPr>
          <w:rFonts w:ascii="Symbol" w:hAnsi="Symbol"/>
          <w:i/>
        </w:rPr>
        <w:t></w:t>
      </w:r>
      <w:r w:rsidRPr="0085257D">
        <w:rPr>
          <w:i/>
          <w:vertAlign w:val="subscript"/>
        </w:rPr>
        <w:t>ct</w:t>
      </w:r>
      <w:r w:rsidRPr="0085257D">
        <w:t xml:space="preserve"> </w:t>
      </w:r>
      <w:r w:rsidR="001E1B54">
        <w:t>(</w:t>
      </w:r>
      <w:r w:rsidR="001B67DD">
        <w:t>biased</w:t>
      </w:r>
      <w:r w:rsidR="001E1B54">
        <w:t xml:space="preserve"> random walk, BRW)</w:t>
      </w:r>
      <w:r w:rsidRPr="0085257D">
        <w:t xml:space="preserve"> as </w:t>
      </w:r>
      <w:r w:rsidRPr="0085257D">
        <w:rPr>
          <w:i/>
        </w:rPr>
        <w:t>d</w:t>
      </w:r>
      <w:r w:rsidRPr="0085257D">
        <w:rPr>
          <w:i/>
          <w:vertAlign w:val="subscript"/>
        </w:rPr>
        <w:t>t</w:t>
      </w:r>
      <w:r w:rsidRPr="0085257D">
        <w:t xml:space="preserve"> increases), a generalization of Frost et al.’s </w:t>
      </w:r>
      <w:r w:rsidRPr="0085257D">
        <w:fldChar w:fldCharType="begin" w:fldLock="1"/>
      </w:r>
      <w:r w:rsidRPr="0085257D">
        <w:instrText>ADDIN CSL_CITATION {"citationItems":[{"id":"ITEM-1","itemData":{"DOI":"10.1016/j.ecolmodel.2009.06.028","ISSN":"03043800","author":[{"dropping-particle":"","family":"Frost","given":"Charles J.","non-dropping-particle":"","parse-names":false,"suffix":""},{"dropping-particle":"","family":"Hygnstrom","given":"Scott E.","non-dropping-particle":"","parse-names":false,"suffix":""},{"dropping-particle":"","family":"Tyre","given":"Andrew J.","non-dropping-particle":"","parse-names":false,"suffix":""},{"dropping-particle":"","family":"Eskridge","given":"Kent M.","non-dropping-particle":"","parse-names":false,"suffix":""},{"dropping-particle":"","family":"Baasch","given":"David M.","non-dropping-particle":"","parse-names":false,"suffix":""},{"dropping-particle":"","family":"Boner","given":"Justin R.","non-dropping-particle":"","parse-names":false,"suffix":""},{"dropping-particle":"","family":"Clements","given":"Gregory M.","non-dropping-particle":"","parse-names":false,"suffix":""},{"dropping-particle":"","family":"Gilsdorf","given":"Jason M.","non-dropping-particle":"","parse-names":false,"suffix":""},{"dropping-particle":"","family":"Kinsell","given":"Travis C.","non-dropping-particle":"","parse-names":false,"suffix":""},{"dropping-particle":"","family":"Vercauteren","given":"Kurt C.","non-dropping-particle":"","parse-names":false,"suffix":""}],"container-title":"Ecological Modelling","id":"ITEM-1","issue":"19","issued":{"date-parts":[["2009","10"]]},"page":"2481-2490","title":"Probabilistic movement model with emigration simulates movements of deer in Nebraska, 1990–2006","type":"article-journal","volume":"220"},"suppress-author":1,"uris":["http://www.mendeley.com/documents/?uuid=a03132b0-7c50-314a-b1ea-3597e8c69254"]}],"mendeley":{"formattedCitation":"(2009)","plainTextFormattedCitation":"(2009)","previouslyFormattedCitation":"(2009)"},"properties":{"noteIndex":0},"schema":"https://github.com/citation-style-language/schema/raw/master/csl-citation.json"}</w:instrText>
      </w:r>
      <w:r w:rsidRPr="0085257D">
        <w:fldChar w:fldCharType="separate"/>
      </w:r>
      <w:r w:rsidRPr="0085257D">
        <w:rPr>
          <w:noProof/>
        </w:rPr>
        <w:t>(2009)</w:t>
      </w:r>
      <w:r w:rsidRPr="0085257D">
        <w:fldChar w:fldCharType="end"/>
      </w:r>
      <w:r w:rsidRPr="0085257D">
        <w:t xml:space="preserve"> FOCUS model (</w:t>
      </w:r>
      <w:r w:rsidRPr="0085257D">
        <w:rPr>
          <w:rFonts w:ascii="Symbol" w:hAnsi="Symbol"/>
          <w:i/>
        </w:rPr>
        <w:t></w:t>
      </w:r>
      <w:r w:rsidRPr="0085257D">
        <w:rPr>
          <w:i/>
          <w:vertAlign w:val="subscript"/>
        </w:rPr>
        <w:t>t</w:t>
      </w:r>
      <w:r w:rsidRPr="0085257D">
        <w:t xml:space="preserve"> = </w:t>
      </w:r>
      <w:r w:rsidRPr="0085257D">
        <w:rPr>
          <w:rFonts w:ascii="Symbol" w:hAnsi="Symbol"/>
          <w:i/>
        </w:rPr>
        <w:t></w:t>
      </w:r>
      <w:r w:rsidRPr="0085257D">
        <w:rPr>
          <w:i/>
          <w:vertAlign w:val="subscript"/>
        </w:rPr>
        <w:t>ct</w:t>
      </w:r>
      <w:r w:rsidRPr="0085257D">
        <w:t xml:space="preserve"> and </w:t>
      </w:r>
      <w:r w:rsidRPr="0085257D">
        <w:rPr>
          <w:rFonts w:ascii="Symbol" w:hAnsi="Symbol"/>
          <w:i/>
        </w:rPr>
        <w:t></w:t>
      </w:r>
      <w:r w:rsidRPr="0085257D">
        <w:rPr>
          <w:i/>
          <w:vertAlign w:val="subscript"/>
        </w:rPr>
        <w:t>t</w:t>
      </w:r>
      <w:r w:rsidRPr="0085257D">
        <w:t xml:space="preserve"> converges to a greater value as </w:t>
      </w:r>
      <w:r w:rsidRPr="0085257D">
        <w:rPr>
          <w:i/>
        </w:rPr>
        <w:t>d</w:t>
      </w:r>
      <w:r w:rsidRPr="0085257D">
        <w:rPr>
          <w:i/>
          <w:vertAlign w:val="subscript"/>
        </w:rPr>
        <w:t>t</w:t>
      </w:r>
      <w:r w:rsidRPr="0085257D">
        <w:t xml:space="preserve"> increases), and both converging (</w:t>
      </w:r>
      <w:r w:rsidRPr="0085257D">
        <w:rPr>
          <w:rFonts w:ascii="Symbol" w:hAnsi="Symbol"/>
          <w:i/>
        </w:rPr>
        <w:t></w:t>
      </w:r>
      <w:r w:rsidRPr="0085257D">
        <w:rPr>
          <w:i/>
          <w:vertAlign w:val="subscript"/>
        </w:rPr>
        <w:t>t</w:t>
      </w:r>
      <w:r w:rsidRPr="0085257D">
        <w:t xml:space="preserve"> converges from 0 to </w:t>
      </w:r>
      <w:r w:rsidRPr="0085257D">
        <w:rPr>
          <w:rFonts w:ascii="Symbol" w:hAnsi="Symbol"/>
          <w:i/>
        </w:rPr>
        <w:t></w:t>
      </w:r>
      <w:r w:rsidRPr="0085257D">
        <w:rPr>
          <w:i/>
          <w:vertAlign w:val="subscript"/>
        </w:rPr>
        <w:t>ct</w:t>
      </w:r>
      <w:r w:rsidRPr="0085257D">
        <w:t xml:space="preserve"> and </w:t>
      </w:r>
      <w:r w:rsidRPr="0085257D">
        <w:rPr>
          <w:rFonts w:ascii="Symbol" w:hAnsi="Symbol"/>
          <w:i/>
        </w:rPr>
        <w:t></w:t>
      </w:r>
      <w:r w:rsidRPr="0085257D">
        <w:rPr>
          <w:i/>
          <w:vertAlign w:val="subscript"/>
        </w:rPr>
        <w:t>t</w:t>
      </w:r>
      <w:r w:rsidRPr="0085257D">
        <w:t xml:space="preserve"> converges to a greater value as </w:t>
      </w:r>
      <w:r w:rsidRPr="0085257D">
        <w:rPr>
          <w:i/>
        </w:rPr>
        <w:t>d</w:t>
      </w:r>
      <w:r w:rsidRPr="0085257D">
        <w:rPr>
          <w:i/>
          <w:vertAlign w:val="subscript"/>
        </w:rPr>
        <w:t>t</w:t>
      </w:r>
      <w:r w:rsidRPr="0085257D">
        <w:t xml:space="preserve"> increases).</w:t>
      </w:r>
      <w:proofErr w:type="gramEnd"/>
      <w:r w:rsidRPr="0085257D">
        <w:t xml:space="preserve">  </w:t>
      </w:r>
    </w:p>
    <w:p w14:paraId="2C169AEC" w14:textId="77777777" w:rsidR="00DF2E47" w:rsidRDefault="00DF2E47" w:rsidP="00AD6C06">
      <w:pPr>
        <w:spacing w:line="480" w:lineRule="auto"/>
        <w:ind w:firstLine="1304"/>
      </w:pPr>
      <w:r w:rsidRPr="0085257D">
        <w:t xml:space="preserve">We modeled step length (in m) with the Weibull distribution: </w:t>
      </w:r>
    </w:p>
    <w:p w14:paraId="7A421B09" w14:textId="77777777" w:rsidR="009D208E" w:rsidRPr="0085257D" w:rsidRDefault="009D208E" w:rsidP="00AD6C06">
      <w:pPr>
        <w:spacing w:line="480" w:lineRule="auto"/>
        <w:ind w:firstLine="1304"/>
      </w:pPr>
    </w:p>
    <w:p w14:paraId="5514172A" w14:textId="4AB404BB" w:rsidR="00DF2E47" w:rsidRPr="0085257D" w:rsidRDefault="00DF2E47" w:rsidP="00AD6C06">
      <w:pPr>
        <w:spacing w:line="480" w:lineRule="auto"/>
        <w:ind w:firstLine="1304"/>
        <w:jc w:val="right"/>
      </w:pPr>
      <w:r w:rsidRPr="0085257D">
        <w:rPr>
          <w:position w:val="-30"/>
        </w:rPr>
        <w:object w:dxaOrig="3720" w:dyaOrig="700" w14:anchorId="6C663700">
          <v:shape id="_x0000_i1026" type="#_x0000_t75" style="width:187.2pt;height:36pt" o:ole="">
            <v:imagedata r:id="rId8" o:title=""/>
          </v:shape>
          <o:OLEObject Type="Embed" ProgID="Equation.3" ShapeID="_x0000_i1026" DrawAspect="Content" ObjectID="_1722963608" r:id="rId9"/>
        </w:object>
      </w:r>
      <w:r w:rsidRPr="0085257D">
        <w:tab/>
        <w:t xml:space="preserve"> </w:t>
      </w:r>
      <w:r w:rsidRPr="0085257D">
        <w:tab/>
      </w:r>
      <w:r w:rsidRPr="0085257D">
        <w:tab/>
      </w:r>
      <w:r w:rsidR="008C5CF0">
        <w:t xml:space="preserve">  </w:t>
      </w:r>
      <w:r w:rsidRPr="0085257D">
        <w:t>Eq. 2</w:t>
      </w:r>
    </w:p>
    <w:p w14:paraId="7EC97980" w14:textId="6FDEF367" w:rsidR="00DF2E47" w:rsidRDefault="00DF2E47" w:rsidP="00AD6C06">
      <w:pPr>
        <w:spacing w:afterLines="100" w:after="240" w:line="480" w:lineRule="auto"/>
        <w:contextualSpacing/>
      </w:pPr>
      <w:r w:rsidRPr="0085257D">
        <w:t xml:space="preserve">where </w:t>
      </w:r>
      <w:r w:rsidRPr="0085257D">
        <w:rPr>
          <w:rFonts w:ascii="Symbol" w:hAnsi="Symbol"/>
          <w:i/>
        </w:rPr>
        <w:t></w:t>
      </w:r>
      <w:r w:rsidRPr="0085257D">
        <w:rPr>
          <w:i/>
          <w:vertAlign w:val="subscript"/>
        </w:rPr>
        <w:t>t</w:t>
      </w:r>
      <w:r w:rsidRPr="0085257D">
        <w:t xml:space="preserve"> is the scale parameter and </w:t>
      </w:r>
      <w:r w:rsidRPr="0085257D">
        <w:rPr>
          <w:rFonts w:ascii="Symbol" w:hAnsi="Symbol"/>
          <w:i/>
        </w:rPr>
        <w:t></w:t>
      </w:r>
      <w:r w:rsidRPr="0085257D">
        <w:rPr>
          <w:i/>
          <w:vertAlign w:val="subscript"/>
        </w:rPr>
        <w:t>t</w:t>
      </w:r>
      <w:r w:rsidRPr="0085257D">
        <w:t xml:space="preserve"> is the shape parameter. We fitted 4 variations (Table </w:t>
      </w:r>
      <w:r w:rsidR="00AD6C06">
        <w:t>C</w:t>
      </w:r>
      <w:r>
        <w:t>1</w:t>
      </w:r>
      <w:r w:rsidRPr="0085257D">
        <w:t>): simple (</w:t>
      </w:r>
      <w:r w:rsidRPr="0085257D">
        <w:rPr>
          <w:rFonts w:ascii="Symbol" w:hAnsi="Symbol"/>
          <w:i/>
        </w:rPr>
        <w:t></w:t>
      </w:r>
      <w:r w:rsidRPr="0085257D">
        <w:rPr>
          <w:i/>
          <w:vertAlign w:val="subscript"/>
        </w:rPr>
        <w:t>t</w:t>
      </w:r>
      <w:r w:rsidRPr="0085257D">
        <w:t xml:space="preserve"> and </w:t>
      </w:r>
      <w:r w:rsidRPr="0085257D">
        <w:rPr>
          <w:rFonts w:ascii="Symbol" w:hAnsi="Symbol"/>
          <w:i/>
        </w:rPr>
        <w:t></w:t>
      </w:r>
      <w:r w:rsidRPr="0085257D">
        <w:rPr>
          <w:i/>
          <w:vertAlign w:val="subscript"/>
        </w:rPr>
        <w:t xml:space="preserve">t </w:t>
      </w:r>
      <w:r w:rsidRPr="0085257D">
        <w:t>constant for each deer and season), scale changing (</w:t>
      </w:r>
      <w:r w:rsidRPr="0085257D">
        <w:rPr>
          <w:rFonts w:ascii="Symbol" w:hAnsi="Symbol"/>
          <w:i/>
        </w:rPr>
        <w:t></w:t>
      </w:r>
      <w:r w:rsidRPr="0085257D">
        <w:rPr>
          <w:i/>
          <w:vertAlign w:val="subscript"/>
        </w:rPr>
        <w:t>t</w:t>
      </w:r>
      <w:r w:rsidRPr="0085257D">
        <w:t xml:space="preserve"> changing linearly with </w:t>
      </w:r>
      <w:r w:rsidRPr="0085257D">
        <w:rPr>
          <w:i/>
        </w:rPr>
        <w:t>d</w:t>
      </w:r>
      <w:r w:rsidRPr="0085257D">
        <w:rPr>
          <w:i/>
          <w:vertAlign w:val="subscript"/>
        </w:rPr>
        <w:t>t</w:t>
      </w:r>
      <w:r w:rsidRPr="0085257D">
        <w:t>), shape changing (</w:t>
      </w:r>
      <w:r w:rsidRPr="0085257D">
        <w:rPr>
          <w:rFonts w:ascii="Symbol" w:hAnsi="Symbol"/>
          <w:i/>
        </w:rPr>
        <w:t></w:t>
      </w:r>
      <w:r w:rsidRPr="0085257D">
        <w:rPr>
          <w:i/>
          <w:vertAlign w:val="subscript"/>
        </w:rPr>
        <w:t>t</w:t>
      </w:r>
      <w:r w:rsidRPr="0085257D">
        <w:t xml:space="preserve"> changing linearly with </w:t>
      </w:r>
      <w:r w:rsidRPr="0085257D">
        <w:rPr>
          <w:i/>
        </w:rPr>
        <w:t>d</w:t>
      </w:r>
      <w:r w:rsidRPr="0085257D">
        <w:rPr>
          <w:i/>
          <w:vertAlign w:val="subscript"/>
        </w:rPr>
        <w:t>t</w:t>
      </w:r>
      <w:r w:rsidRPr="0085257D">
        <w:t xml:space="preserve">), and both changing (both changing linearly with </w:t>
      </w:r>
      <w:r w:rsidRPr="0085257D">
        <w:rPr>
          <w:i/>
        </w:rPr>
        <w:t>d</w:t>
      </w:r>
      <w:r w:rsidRPr="0085257D">
        <w:rPr>
          <w:i/>
          <w:vertAlign w:val="subscript"/>
        </w:rPr>
        <w:t>t</w:t>
      </w:r>
      <w:r w:rsidRPr="0085257D">
        <w:t xml:space="preserve">).  </w:t>
      </w:r>
    </w:p>
    <w:p w14:paraId="526DFD4B" w14:textId="609AFBD0" w:rsidR="00F14622" w:rsidRDefault="00F14622" w:rsidP="00AD6C06">
      <w:pPr>
        <w:spacing w:afterLines="100" w:after="240" w:line="480" w:lineRule="auto"/>
        <w:contextualSpacing/>
      </w:pPr>
    </w:p>
    <w:p w14:paraId="34EBFA97" w14:textId="3CD15A52" w:rsidR="00F410B7" w:rsidRPr="00AD6C06" w:rsidRDefault="00AD6C06" w:rsidP="00AD6C06">
      <w:pPr>
        <w:spacing w:line="480" w:lineRule="auto"/>
        <w:rPr>
          <w:i/>
          <w:szCs w:val="24"/>
        </w:rPr>
      </w:pPr>
      <w:r w:rsidRPr="00AD6C06">
        <w:rPr>
          <w:i/>
          <w:szCs w:val="24"/>
        </w:rPr>
        <w:t>1.</w:t>
      </w:r>
      <w:r w:rsidR="00EA4939">
        <w:rPr>
          <w:i/>
          <w:szCs w:val="24"/>
        </w:rPr>
        <w:t>3</w:t>
      </w:r>
      <w:r w:rsidRPr="00AD6C06">
        <w:rPr>
          <w:i/>
          <w:szCs w:val="24"/>
        </w:rPr>
        <w:t xml:space="preserve">. </w:t>
      </w:r>
      <w:r w:rsidR="00F410B7" w:rsidRPr="00AD6C06">
        <w:rPr>
          <w:i/>
          <w:szCs w:val="24"/>
        </w:rPr>
        <w:t>Group movement</w:t>
      </w:r>
    </w:p>
    <w:p w14:paraId="35F2DEC6" w14:textId="7CD39567" w:rsidR="00F14622" w:rsidRPr="00514F12" w:rsidRDefault="00F14622" w:rsidP="00AD6C06">
      <w:pPr>
        <w:spacing w:line="480" w:lineRule="auto"/>
        <w:rPr>
          <w:szCs w:val="24"/>
        </w:rPr>
      </w:pPr>
      <w:r w:rsidRPr="00514F12">
        <w:rPr>
          <w:szCs w:val="24"/>
        </w:rPr>
        <w:t xml:space="preserve">To model group movement, we quantified correlation of movements from empirical location data to identify pairs of female deer in a group together in each of our study sites </w:t>
      </w:r>
      <w:r w:rsidRPr="00514F12">
        <w:rPr>
          <w:szCs w:val="24"/>
        </w:rPr>
        <w:fldChar w:fldCharType="begin" w:fldLock="1"/>
      </w:r>
      <w:r w:rsidRPr="00514F12">
        <w:rPr>
          <w:szCs w:val="24"/>
        </w:rPr>
        <w:instrText>ADDIN CSL_CITATION {"citationItems":[{"id":"ITEM-1","itemData":{"DOI":"10.2193/2005-546","ISSN":"0022-541X","author":[{"dropping-particle":"","family":"Schauber","given":"Eric M.","non-dropping-particle":"","parse-names":false,"suffix":""},{"dropping-particle":"","family":"Storm","given":"Daniel J.","non-dropping-particle":"","parse-names":false,"suffix":""},{"dropping-particle":"","family":"Nielsen","given":"Clayton K.","non-dropping-particle":"","parse-names":false,"suffix":""}],"container-title":"Journal of Wildlife Management","id":"ITEM-1","issue":"1","issued":{"date-parts":[["2007","2","1"]]},"page":"155-163","publisher":"Wiley-Blackwell","title":"Effects of Joint Space Use and Group Membership on Contact Rates Among White-Tailed Deer","type":"article-journal","volume":"71"},"uris":["http://www.mendeley.com/documents/?uuid=2af67935-ca14-3357-9f97-7dc452c934ba"]}],"mendeley":{"formattedCitation":"(Schauber et al., 2007)","plainTextFormattedCitation":"(Schauber et al., 2007)","previouslyFormattedCitation":"(Schauber et al., 2007)"},"properties":{"noteIndex":0},"schema":"https://github.com/citation-style-language/schema/raw/master/csl-citation.json"}</w:instrText>
      </w:r>
      <w:r w:rsidRPr="00514F12">
        <w:rPr>
          <w:szCs w:val="24"/>
        </w:rPr>
        <w:fldChar w:fldCharType="separate"/>
      </w:r>
      <w:r w:rsidRPr="00514F12">
        <w:rPr>
          <w:noProof/>
          <w:szCs w:val="24"/>
        </w:rPr>
        <w:t>(Schauber et al., 2007)</w:t>
      </w:r>
      <w:r w:rsidRPr="00514F12">
        <w:rPr>
          <w:szCs w:val="24"/>
        </w:rPr>
        <w:fldChar w:fldCharType="end"/>
      </w:r>
      <w:r w:rsidRPr="00514F12">
        <w:rPr>
          <w:szCs w:val="24"/>
        </w:rPr>
        <w:t>. For each such within-group pair, we calculated the distance between simultaneous locations at each time (</w:t>
      </w:r>
      <w:r w:rsidRPr="00514F12">
        <w:rPr>
          <w:i/>
          <w:szCs w:val="24"/>
        </w:rPr>
        <w:t>x</w:t>
      </w:r>
      <w:r w:rsidRPr="00514F12">
        <w:rPr>
          <w:i/>
          <w:szCs w:val="24"/>
          <w:vertAlign w:val="subscript"/>
        </w:rPr>
        <w:t>t</w:t>
      </w:r>
      <w:r w:rsidRPr="00514F12">
        <w:rPr>
          <w:szCs w:val="24"/>
        </w:rPr>
        <w:t xml:space="preserve">). Because we only had 2 deer pairs per study site, the distance data for both study sites were pooled. We then fitted exponential distributions (Eq. 1) to seasonal within-group distances to estimate </w:t>
      </w:r>
      <w:r w:rsidRPr="00514F12">
        <w:rPr>
          <w:i/>
          <w:szCs w:val="24"/>
        </w:rPr>
        <w:t>λ</w:t>
      </w:r>
      <w:r w:rsidRPr="00514F12">
        <w:rPr>
          <w:szCs w:val="24"/>
        </w:rPr>
        <w:t xml:space="preserve"> values for each season.  </w:t>
      </w:r>
    </w:p>
    <w:p w14:paraId="415930CA" w14:textId="77777777" w:rsidR="00F14622" w:rsidRPr="00514F12" w:rsidRDefault="00F14622" w:rsidP="00AD6C06">
      <w:pPr>
        <w:spacing w:afterLines="100" w:after="240" w:line="480" w:lineRule="auto"/>
        <w:ind w:left="2608" w:firstLine="1304"/>
        <w:rPr>
          <w:szCs w:val="24"/>
        </w:rPr>
      </w:pPr>
      <m:oMath>
        <m:r>
          <w:rPr>
            <w:rFonts w:ascii="Cambria Math" w:hAnsi="Cambria Math"/>
            <w:szCs w:val="24"/>
          </w:rPr>
          <m:t xml:space="preserve"> f(x)=λ</m:t>
        </m:r>
        <m:sSup>
          <m:sSupPr>
            <m:ctrlPr>
              <w:rPr>
                <w:rFonts w:ascii="Cambria Math" w:hAnsi="Cambria Math"/>
                <w:i/>
                <w:szCs w:val="24"/>
              </w:rPr>
            </m:ctrlPr>
          </m:sSupPr>
          <m:e>
            <m:r>
              <w:rPr>
                <w:rFonts w:ascii="Cambria Math" w:hAnsi="Cambria Math"/>
                <w:szCs w:val="24"/>
              </w:rPr>
              <m:t>e</m:t>
            </m:r>
          </m:e>
          <m:sup>
            <m:r>
              <w:rPr>
                <w:rFonts w:ascii="Cambria Math" w:hAnsi="Cambria Math"/>
                <w:szCs w:val="24"/>
              </w:rPr>
              <m:t>-λx</m:t>
            </m:r>
          </m:sup>
        </m:sSup>
      </m:oMath>
      <w:r w:rsidRPr="00514F12">
        <w:rPr>
          <w:szCs w:val="24"/>
        </w:rPr>
        <w:tab/>
      </w:r>
      <w:r w:rsidRPr="00514F12">
        <w:rPr>
          <w:szCs w:val="24"/>
        </w:rPr>
        <w:tab/>
        <w:t xml:space="preserve">           Eq. 1</w:t>
      </w:r>
    </w:p>
    <w:p w14:paraId="15B18D94" w14:textId="73891B6B" w:rsidR="00F14622" w:rsidRPr="00514F12" w:rsidRDefault="00F14622" w:rsidP="00AD6C06">
      <w:pPr>
        <w:spacing w:line="480" w:lineRule="auto"/>
        <w:rPr>
          <w:szCs w:val="24"/>
        </w:rPr>
      </w:pPr>
      <w:r w:rsidRPr="00514F12">
        <w:rPr>
          <w:szCs w:val="24"/>
        </w:rPr>
        <w:t xml:space="preserve">A grouping deer </w:t>
      </w:r>
      <w:r w:rsidR="004E5836">
        <w:rPr>
          <w:szCs w:val="24"/>
        </w:rPr>
        <w:t xml:space="preserve">in the model </w:t>
      </w:r>
      <w:r w:rsidRPr="00514F12">
        <w:rPr>
          <w:szCs w:val="24"/>
        </w:rPr>
        <w:t xml:space="preserve">would then move with </w:t>
      </w:r>
      <w:r>
        <w:rPr>
          <w:szCs w:val="24"/>
        </w:rPr>
        <w:t>a random</w:t>
      </w:r>
      <w:r w:rsidRPr="00514F12">
        <w:rPr>
          <w:szCs w:val="24"/>
        </w:rPr>
        <w:t xml:space="preserve"> </w:t>
      </w:r>
      <w:r>
        <w:rPr>
          <w:szCs w:val="24"/>
        </w:rPr>
        <w:t>direction</w:t>
      </w:r>
      <w:r w:rsidRPr="00514F12">
        <w:rPr>
          <w:szCs w:val="24"/>
        </w:rPr>
        <w:t xml:space="preserve"> and a step length drawn from the above fitted exponential distributions. </w:t>
      </w:r>
    </w:p>
    <w:p w14:paraId="34BB4509" w14:textId="77777777" w:rsidR="00F14622" w:rsidRDefault="00F14622" w:rsidP="00AD6C06">
      <w:pPr>
        <w:spacing w:afterLines="100" w:after="240" w:line="480" w:lineRule="auto"/>
        <w:contextualSpacing/>
      </w:pPr>
    </w:p>
    <w:p w14:paraId="12471C23" w14:textId="77777777" w:rsidR="009D208E" w:rsidRDefault="009D208E" w:rsidP="00AD6C06">
      <w:pPr>
        <w:spacing w:afterLines="100" w:after="240" w:line="480" w:lineRule="auto"/>
        <w:contextualSpacing/>
        <w:rPr>
          <w:b/>
        </w:rPr>
      </w:pPr>
    </w:p>
    <w:p w14:paraId="4D0F2F46" w14:textId="24FCC2F3" w:rsidR="0097707D" w:rsidRPr="0097707D" w:rsidRDefault="00AD6C06" w:rsidP="00AD6C06">
      <w:pPr>
        <w:spacing w:afterLines="100" w:after="240" w:line="480" w:lineRule="auto"/>
        <w:contextualSpacing/>
        <w:rPr>
          <w:b/>
        </w:rPr>
      </w:pPr>
      <w:r>
        <w:rPr>
          <w:b/>
        </w:rPr>
        <w:t xml:space="preserve">2. </w:t>
      </w:r>
      <w:r w:rsidR="0097707D" w:rsidRPr="0097707D">
        <w:rPr>
          <w:b/>
        </w:rPr>
        <w:t>Data analysis</w:t>
      </w:r>
    </w:p>
    <w:p w14:paraId="2E02AA7D" w14:textId="74FFC0A5" w:rsidR="00AD6C06" w:rsidRPr="00AD6C06" w:rsidRDefault="00AD6C06" w:rsidP="00AD6C06">
      <w:pPr>
        <w:spacing w:afterLines="100" w:after="240" w:line="480" w:lineRule="auto"/>
        <w:contextualSpacing/>
        <w:rPr>
          <w:i/>
        </w:rPr>
      </w:pPr>
      <w:r w:rsidRPr="00AD6C06">
        <w:rPr>
          <w:i/>
        </w:rPr>
        <w:t>2.1. Individual movement</w:t>
      </w:r>
    </w:p>
    <w:p w14:paraId="3242BD6B" w14:textId="2F7EED03" w:rsidR="009D208E" w:rsidRPr="0085257D" w:rsidRDefault="0097707D" w:rsidP="00AD6C06">
      <w:pPr>
        <w:spacing w:afterLines="100" w:after="240" w:line="480" w:lineRule="auto"/>
        <w:contextualSpacing/>
      </w:pPr>
      <w:r w:rsidRPr="0085257D">
        <w:t xml:space="preserve">We used Akaike’s Information Criterion (AIC) and Akaike weights </w:t>
      </w:r>
      <w:r w:rsidRPr="0085257D">
        <w:fldChar w:fldCharType="begin" w:fldLock="1"/>
      </w:r>
      <w:r w:rsidRPr="0085257D">
        <w:instrText>ADDIN CSL_CITATION {"citationItems":[{"id":"ITEM-1","itemData":{"DOI":"10.2307/3803199","ISSN":"0022541X","author":[{"dropping-particle":"","family":"Anderson","given":"David R.","non-dropping-particle":"","parse-names":false,"suffix":""},{"dropping-particle":"","family":"Burnham","given":"Kenneth P.","non-dropping-particle":"","parse-names":false,"suffix":""},{"dropping-particle":"","family":"Thompson","given":"William L.","non-dropping-particle":"","parse-names":false,"suffix":""}],"container-title":"The Journal of Wildlife Management","id":"ITEM-1","issue":"4","issued":{"date-parts":[["2000","10"]]},"page":"912","title":"Null Hypothesis Testing: Problems, Prevalence, and an Alternative","type":"article-journal","volume":"64"},"uris":["http://www.mendeley.com/documents/?uuid=b81e9b5b-c580-3486-b256-24b2fe965e48"]}],"mendeley":{"formattedCitation":"(Anderson et al., 2000)","plainTextFormattedCitation":"(Anderson et al., 2000)","previouslyFormattedCitation":"(Anderson et al., 2000)"},"properties":{"noteIndex":0},"schema":"https://github.com/citation-style-language/schema/raw/master/csl-citation.json"}</w:instrText>
      </w:r>
      <w:r w:rsidRPr="0085257D">
        <w:fldChar w:fldCharType="separate"/>
      </w:r>
      <w:r w:rsidRPr="0085257D">
        <w:rPr>
          <w:noProof/>
        </w:rPr>
        <w:t>(Anderson et al., 2000)</w:t>
      </w:r>
      <w:r w:rsidRPr="0085257D">
        <w:fldChar w:fldCharType="end"/>
      </w:r>
      <w:r w:rsidRPr="0085257D">
        <w:t xml:space="preserve"> to assess support from each dataset for each alternative model. When the best model was determined for turn angle and step length, we tested for main and interactive effects of study site and season on fitted values of each parameter, using generalized linear mixed models (</w:t>
      </w:r>
      <w:r w:rsidR="00384701">
        <w:t>glmer</w:t>
      </w:r>
      <w:r w:rsidR="008C5CF0">
        <w:t xml:space="preserve"> </w:t>
      </w:r>
      <w:r w:rsidR="00BA3D55">
        <w:t xml:space="preserve">from lme4 </w:t>
      </w:r>
      <w:r w:rsidR="008C5CF0">
        <w:t xml:space="preserve">package </w:t>
      </w:r>
      <w:r w:rsidR="008C5CF0">
        <w:lastRenderedPageBreak/>
        <w:fldChar w:fldCharType="begin" w:fldLock="1"/>
      </w:r>
      <w:r w:rsidR="008C5CF0">
        <w:instrText>ADDIN CSL_CITATION {"citationItems":[{"id":"ITEM-1","itemData":{"DOI":"10.18637/jss.v067.i01","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{lme4}","type":"article-journal","volume":"67"},"uris":["http://www.mendeley.com/documents/?uuid=3d9f99cf-bdf3-41ed-92e7-82e9b92b5d91"]}],"mendeley":{"formattedCitation":"(Bates et al., 2015)","plainTextFormattedCitation":"(Bates et al., 2015)","previouslyFormattedCitation":"(Bates et al., 2015)"},"properties":{"noteIndex":0},"schema":"https://github.com/citation-style-language/schema/raw/master/csl-citation.json"}</w:instrText>
      </w:r>
      <w:r w:rsidR="008C5CF0">
        <w:fldChar w:fldCharType="separate"/>
      </w:r>
      <w:r w:rsidR="008C5CF0" w:rsidRPr="008C5CF0">
        <w:rPr>
          <w:noProof/>
        </w:rPr>
        <w:t>(Bates et al., 2015)</w:t>
      </w:r>
      <w:r w:rsidR="008C5CF0">
        <w:fldChar w:fldCharType="end"/>
      </w:r>
      <w:r w:rsidR="004E5836">
        <w:t>)</w:t>
      </w:r>
      <w:r w:rsidR="00BA3D55">
        <w:t xml:space="preserve"> in R.3.5.2 </w:t>
      </w:r>
      <w:r w:rsidR="00BA3D55">
        <w:fldChar w:fldCharType="begin" w:fldLock="1"/>
      </w:r>
      <w:r w:rsidR="00F7283C">
        <w:instrText>ADDIN CSL_CITATION {"citationItems":[{"id":"ITEM-1","itemData":{"author":[{"dropping-particle":"","family":"R Development Core Team","given":"","non-dropping-particle":"","parse-names":false,"suffix":""}],"container-title":"R Foundation for Statistical Computing","id":"ITEM-1","issued":{"date-parts":[["2018"]]},"number":"ISBN 3-900051-07-0","page":"http://www.r-project.org","publisher":"R Foundation for Statistical Computing, Vienna, Austria https://www.R-project.org/.","publisher-place":"Vienna, Austria","title":"R: A Language and Environment for Statistical Computing","type":"article"},"uris":["http://www.mendeley.com/documents/?uuid=3b0178ac-a3bb-475c-9ece-a84ad94cdc8c"]}],"mendeley":{"formattedCitation":"(R Development Core Team, 2018)","plainTextFormattedCitation":"(R Development Core Team, 2018)","previouslyFormattedCitation":"(R Development Core Team, 2018)"},"properties":{"noteIndex":0},"schema":"https://github.com/citation-style-language/schema/raw/master/csl-citation.json"}</w:instrText>
      </w:r>
      <w:r w:rsidR="00BA3D55">
        <w:fldChar w:fldCharType="separate"/>
      </w:r>
      <w:r w:rsidR="00BA3D55" w:rsidRPr="00BA3D55">
        <w:rPr>
          <w:noProof/>
        </w:rPr>
        <w:t>(R Development Core Team, 2018)</w:t>
      </w:r>
      <w:r w:rsidR="00BA3D55">
        <w:fldChar w:fldCharType="end"/>
      </w:r>
      <w:r w:rsidRPr="0085257D">
        <w:t xml:space="preserve"> with deer ID as the random effect as well as pairwise comparisons (Tukey’s HSD) to test for differences in model parameters between study sites and seasons using </w:t>
      </w:r>
      <w:r w:rsidR="00DF6973">
        <w:t xml:space="preserve">R.3.5.2 </w:t>
      </w:r>
      <w:r w:rsidR="00016291">
        <w:fldChar w:fldCharType="begin" w:fldLock="1"/>
      </w:r>
      <w:r w:rsidR="00016291">
        <w:instrText>ADDIN CSL_CITATION {"citationItems":[{"id":"ITEM-1","itemData":{"author":[{"dropping-particle":"","family":"R Development Core Team","given":"","non-dropping-particle":"","parse-names":false,"suffix":""}],"container-title":"R Foundation for Statistical Computing","id":"ITEM-1","issued":{"date-parts":[["2018"]]},"number":"ISBN 3-900051-07-0","page":"http://www.r-project.org","publisher":"R Foundation for Statistical Computing, Vienna, Austria https://www.R-project.org/.","publisher-place":"Vienna, Austria","title":"R: A Language and Environment for Statistical Computing","type":"article"},"uris":["http://www.mendeley.com/documents/?uuid=3b0178ac-a3bb-475c-9ece-a84ad94cdc8c"]}],"mendeley":{"formattedCitation":"(R Development Core Team, 2018)","plainTextFormattedCitation":"(R Development Core Team, 2018)","previouslyFormattedCitation":"(R Development Core Team, 2018)"},"properties":{"noteIndex":0},"schema":"https://github.com/citation-style-language/schema/raw/master/csl-citation.json"}</w:instrText>
      </w:r>
      <w:r w:rsidR="00016291">
        <w:fldChar w:fldCharType="separate"/>
      </w:r>
      <w:r w:rsidR="00016291" w:rsidRPr="00016291">
        <w:rPr>
          <w:noProof/>
        </w:rPr>
        <w:t>(R Development Core Team, 2018)</w:t>
      </w:r>
      <w:r w:rsidR="00016291">
        <w:fldChar w:fldCharType="end"/>
      </w:r>
      <w:r w:rsidRPr="0085257D">
        <w:t xml:space="preserve">. </w:t>
      </w:r>
      <w:r w:rsidRPr="0085257D">
        <w:rPr>
          <w:szCs w:val="24"/>
        </w:rPr>
        <w:t xml:space="preserve">To approach normality, the parameters </w:t>
      </w:r>
      <w:r w:rsidRPr="0085257D">
        <w:rPr>
          <w:i/>
        </w:rPr>
        <w:t>β</w:t>
      </w:r>
      <w:r w:rsidRPr="0085257D">
        <w:rPr>
          <w:rFonts w:ascii="Symbol" w:hAnsi="Symbol"/>
          <w:i/>
          <w:vertAlign w:val="subscript"/>
        </w:rPr>
        <w:t></w:t>
      </w:r>
      <w:r w:rsidRPr="0085257D">
        <w:rPr>
          <w:i/>
          <w:szCs w:val="24"/>
        </w:rPr>
        <w:t>, γ</w:t>
      </w:r>
      <w:r w:rsidRPr="0085257D">
        <w:rPr>
          <w:i/>
          <w:szCs w:val="24"/>
          <w:vertAlign w:val="subscript"/>
        </w:rPr>
        <w:t>µ</w:t>
      </w:r>
      <w:r w:rsidRPr="0085257D">
        <w:rPr>
          <w:szCs w:val="24"/>
        </w:rPr>
        <w:t>, and</w:t>
      </w:r>
      <w:r w:rsidRPr="0085257D">
        <w:rPr>
          <w:i/>
          <w:szCs w:val="24"/>
        </w:rPr>
        <w:t xml:space="preserve"> γ</w:t>
      </w:r>
      <w:r w:rsidRPr="0085257D">
        <w:rPr>
          <w:i/>
          <w:szCs w:val="24"/>
          <w:vertAlign w:val="subscript"/>
        </w:rPr>
        <w:t>ρ</w:t>
      </w:r>
      <w:r w:rsidRPr="0085257D">
        <w:rPr>
          <w:szCs w:val="24"/>
        </w:rPr>
        <w:t xml:space="preserve"> were log transformed, and we used </w:t>
      </w:r>
      <w:r w:rsidR="004E5836">
        <w:rPr>
          <w:szCs w:val="24"/>
        </w:rPr>
        <w:t xml:space="preserve">a </w:t>
      </w:r>
      <w:r w:rsidRPr="0085257D">
        <w:rPr>
          <w:szCs w:val="24"/>
        </w:rPr>
        <w:t xml:space="preserve">Gaussian error distribution and identity link in </w:t>
      </w:r>
      <w:r w:rsidR="00DF6973">
        <w:rPr>
          <w:szCs w:val="24"/>
        </w:rPr>
        <w:t>glmer</w:t>
      </w:r>
      <w:r w:rsidRPr="0085257D">
        <w:rPr>
          <w:szCs w:val="24"/>
        </w:rPr>
        <w:t xml:space="preserve">.  Values of </w:t>
      </w:r>
      <w:r w:rsidRPr="0085257D">
        <w:rPr>
          <w:i/>
          <w:szCs w:val="24"/>
        </w:rPr>
        <w:t>ρ</w:t>
      </w:r>
      <w:r w:rsidRPr="0085257D">
        <w:rPr>
          <w:szCs w:val="24"/>
          <w:vertAlign w:val="subscript"/>
        </w:rPr>
        <w:t>0</w:t>
      </w:r>
      <w:r w:rsidRPr="0085257D">
        <w:rPr>
          <w:szCs w:val="24"/>
        </w:rPr>
        <w:t xml:space="preserve"> potentially ranged from -1 to 1, but resembled a beta distribution when rescaled as (</w:t>
      </w:r>
      <w:r w:rsidRPr="0085257D">
        <w:rPr>
          <w:i/>
          <w:szCs w:val="24"/>
        </w:rPr>
        <w:t>ρ</w:t>
      </w:r>
      <w:r w:rsidRPr="0085257D">
        <w:rPr>
          <w:szCs w:val="24"/>
          <w:vertAlign w:val="subscript"/>
        </w:rPr>
        <w:t>0</w:t>
      </w:r>
      <w:r w:rsidRPr="0085257D">
        <w:rPr>
          <w:szCs w:val="24"/>
        </w:rPr>
        <w:t xml:space="preserve">+ 1)/2 so we used this rescaled beta distribution for errors with a logit link function in </w:t>
      </w:r>
      <w:r w:rsidR="00DF6973">
        <w:rPr>
          <w:szCs w:val="24"/>
        </w:rPr>
        <w:t>glmer</w:t>
      </w:r>
      <w:r w:rsidRPr="0085257D">
        <w:rPr>
          <w:szCs w:val="24"/>
        </w:rPr>
        <w:t xml:space="preserve"> to test for site and season effects on </w:t>
      </w:r>
      <w:r w:rsidRPr="0085257D">
        <w:rPr>
          <w:i/>
          <w:szCs w:val="24"/>
        </w:rPr>
        <w:t>ρ</w:t>
      </w:r>
      <w:r w:rsidRPr="0085257D">
        <w:rPr>
          <w:szCs w:val="24"/>
          <w:vertAlign w:val="subscript"/>
        </w:rPr>
        <w:t>0</w:t>
      </w:r>
      <w:r w:rsidRPr="0085257D">
        <w:rPr>
          <w:szCs w:val="24"/>
        </w:rPr>
        <w:t xml:space="preserve">. We found a fitted value of </w:t>
      </w:r>
      <w:r w:rsidRPr="0085257D">
        <w:rPr>
          <w:i/>
          <w:szCs w:val="24"/>
        </w:rPr>
        <w:t>ρ</w:t>
      </w:r>
      <w:r w:rsidRPr="0085257D">
        <w:rPr>
          <w:i/>
          <w:szCs w:val="24"/>
          <w:vertAlign w:val="subscript"/>
        </w:rPr>
        <w:t xml:space="preserve">∞ </w:t>
      </w:r>
      <w:r w:rsidRPr="0085257D">
        <w:rPr>
          <w:i/>
          <w:szCs w:val="24"/>
        </w:rPr>
        <w:t>=</w:t>
      </w:r>
      <w:r w:rsidRPr="0085257D">
        <w:rPr>
          <w:i/>
          <w:szCs w:val="24"/>
          <w:vertAlign w:val="subscript"/>
        </w:rPr>
        <w:t xml:space="preserve"> </w:t>
      </w:r>
      <w:r w:rsidRPr="0085257D">
        <w:t xml:space="preserve">1.0 for many datasets (see Results), so we used mixed-model logistic regression in </w:t>
      </w:r>
      <w:r w:rsidR="00DF6973">
        <w:t>glmer</w:t>
      </w:r>
      <w:r w:rsidRPr="0085257D">
        <w:t xml:space="preserve"> (binomial error distribution and logit link function; again with deer ID as random effect) </w:t>
      </w:r>
      <w:r w:rsidRPr="0085257D">
        <w:rPr>
          <w:bCs/>
        </w:rPr>
        <w:t>to</w:t>
      </w:r>
      <w:r w:rsidRPr="0085257D">
        <w:t xml:space="preserve"> test whether the proportion of cases where </w:t>
      </w:r>
      <w:r w:rsidRPr="0085257D">
        <w:rPr>
          <w:i/>
          <w:szCs w:val="24"/>
        </w:rPr>
        <w:t>ρ</w:t>
      </w:r>
      <w:r w:rsidRPr="0085257D">
        <w:rPr>
          <w:i/>
          <w:szCs w:val="24"/>
          <w:vertAlign w:val="subscript"/>
        </w:rPr>
        <w:t xml:space="preserve">∞ </w:t>
      </w:r>
      <w:r w:rsidRPr="0085257D">
        <w:rPr>
          <w:i/>
          <w:szCs w:val="24"/>
        </w:rPr>
        <w:t>=</w:t>
      </w:r>
      <w:r w:rsidRPr="0085257D">
        <w:rPr>
          <w:i/>
          <w:szCs w:val="24"/>
          <w:vertAlign w:val="subscript"/>
        </w:rPr>
        <w:t xml:space="preserve"> </w:t>
      </w:r>
      <w:r w:rsidRPr="0085257D">
        <w:t>1.0 differed between study sites and seasons.</w:t>
      </w:r>
    </w:p>
    <w:p w14:paraId="456988CA" w14:textId="181D0E4D" w:rsidR="001E3503" w:rsidRDefault="0097707D" w:rsidP="00AD6C06">
      <w:pPr>
        <w:spacing w:afterLines="100" w:after="240" w:line="480" w:lineRule="auto"/>
        <w:ind w:firstLine="1304"/>
        <w:contextualSpacing/>
        <w:rPr>
          <w:noProof/>
          <w:szCs w:val="24"/>
        </w:rPr>
      </w:pPr>
      <w:r w:rsidRPr="0085257D">
        <w:rPr>
          <w:szCs w:val="24"/>
        </w:rPr>
        <w:t xml:space="preserve">To measure how well the resulting BRW models </w:t>
      </w:r>
      <w:r w:rsidR="004E5836">
        <w:rPr>
          <w:szCs w:val="24"/>
        </w:rPr>
        <w:t>were</w:t>
      </w:r>
      <w:r w:rsidRPr="0085257D">
        <w:rPr>
          <w:szCs w:val="24"/>
        </w:rPr>
        <w:t xml:space="preserve"> able to reproduce the large-scale home range patterns of deer, we simulated a 5000-step movement path for each deer and season, using its fitted parameters for the best supported turn angle and step length models.  Then we compared deciles (10</w:t>
      </w:r>
      <w:r w:rsidRPr="0085257D">
        <w:rPr>
          <w:szCs w:val="24"/>
          <w:vertAlign w:val="superscript"/>
        </w:rPr>
        <w:t>th</w:t>
      </w:r>
      <w:r w:rsidRPr="0085257D">
        <w:rPr>
          <w:szCs w:val="24"/>
        </w:rPr>
        <w:t xml:space="preserve"> percentile, 20</w:t>
      </w:r>
      <w:r w:rsidRPr="0085257D">
        <w:rPr>
          <w:szCs w:val="24"/>
          <w:vertAlign w:val="superscript"/>
        </w:rPr>
        <w:t>th</w:t>
      </w:r>
      <w:r w:rsidRPr="0085257D">
        <w:rPr>
          <w:szCs w:val="24"/>
        </w:rPr>
        <w:t xml:space="preserve"> percentile, etc.) of the resulting distribution of displacement values with those from the empirical data for that deer and season, to provide a rough comparison of home range shape. </w:t>
      </w:r>
      <w:r w:rsidR="00BA3D55">
        <w:rPr>
          <w:szCs w:val="24"/>
        </w:rPr>
        <w:t xml:space="preserve">Simulations were conducted  in </w:t>
      </w:r>
      <w:r w:rsidR="001E3503" w:rsidRPr="00086CA4">
        <w:rPr>
          <w:szCs w:val="24"/>
        </w:rPr>
        <w:t>R</w:t>
      </w:r>
      <w:r w:rsidR="001E3503">
        <w:rPr>
          <w:szCs w:val="24"/>
        </w:rPr>
        <w:t>.</w:t>
      </w:r>
      <w:r w:rsidR="001E3503" w:rsidRPr="00FC3120">
        <w:rPr>
          <w:szCs w:val="24"/>
        </w:rPr>
        <w:t>3.</w:t>
      </w:r>
      <w:r w:rsidR="001E3503">
        <w:rPr>
          <w:szCs w:val="24"/>
        </w:rPr>
        <w:t>5</w:t>
      </w:r>
      <w:r w:rsidR="001E3503" w:rsidRPr="00FC3120">
        <w:rPr>
          <w:szCs w:val="24"/>
        </w:rPr>
        <w:t>.2</w:t>
      </w:r>
      <w:r w:rsidR="00A468EA">
        <w:rPr>
          <w:szCs w:val="24"/>
        </w:rPr>
        <w:t xml:space="preserve"> </w:t>
      </w:r>
      <w:r w:rsidR="00016291">
        <w:rPr>
          <w:szCs w:val="24"/>
        </w:rPr>
        <w:fldChar w:fldCharType="begin" w:fldLock="1"/>
      </w:r>
      <w:r w:rsidR="00016291">
        <w:rPr>
          <w:szCs w:val="24"/>
        </w:rPr>
        <w:instrText>ADDIN CSL_CITATION {"citationItems":[{"id":"ITEM-1","itemData":{"author":[{"dropping-particle":"","family":"R Development Core Team","given":"","non-dropping-particle":"","parse-names":false,"suffix":""}],"container-title":"R Foundation for Statistical Computing","id":"ITEM-1","issued":{"date-parts":[["2018"]]},"number":"ISBN 3-900051-07-0","page":"http://www.r-project.org","publisher":"R Foundation for Statistical Computing, Vienna, Austria https://www.R-project.org/.","publisher-place":"Vienna, Austria","title":"R: A Language and Environment for Statistical Computing","type":"article"},"uris":["http://www.mendeley.com/documents/?uuid=3b0178ac-a3bb-475c-9ece-a84ad94cdc8c"]}],"mendeley":{"formattedCitation":"(R Development Core Team, 2018)","plainTextFormattedCitation":"(R Development Core Team, 2018)","previouslyFormattedCitation":"(R Development Core Team, 2018)"},"properties":{"noteIndex":0},"schema":"https://github.com/citation-style-language/schema/raw/master/csl-citation.json"}</w:instrText>
      </w:r>
      <w:r w:rsidR="00016291">
        <w:rPr>
          <w:szCs w:val="24"/>
        </w:rPr>
        <w:fldChar w:fldCharType="separate"/>
      </w:r>
      <w:r w:rsidR="00016291" w:rsidRPr="00016291">
        <w:rPr>
          <w:noProof/>
          <w:szCs w:val="24"/>
        </w:rPr>
        <w:t>(R Development Core Team, 2018)</w:t>
      </w:r>
      <w:r w:rsidR="00016291">
        <w:rPr>
          <w:szCs w:val="24"/>
        </w:rPr>
        <w:fldChar w:fldCharType="end"/>
      </w:r>
      <w:r w:rsidR="00016291">
        <w:rPr>
          <w:szCs w:val="24"/>
        </w:rPr>
        <w:t>.</w:t>
      </w:r>
    </w:p>
    <w:p w14:paraId="7CB17BD4" w14:textId="7F8EC826" w:rsidR="009D208E" w:rsidRDefault="009D208E" w:rsidP="00AD6C06">
      <w:pPr>
        <w:spacing w:afterLines="100" w:after="240" w:line="480" w:lineRule="auto"/>
        <w:contextualSpacing/>
        <w:rPr>
          <w:noProof/>
          <w:szCs w:val="24"/>
        </w:rPr>
      </w:pPr>
    </w:p>
    <w:p w14:paraId="23A144A8" w14:textId="625C5254" w:rsidR="00AD6C06" w:rsidRPr="00F95363" w:rsidRDefault="00AD6C06" w:rsidP="00AD6C06">
      <w:pPr>
        <w:spacing w:afterLines="100" w:after="240" w:line="480" w:lineRule="auto"/>
        <w:contextualSpacing/>
        <w:rPr>
          <w:i/>
          <w:noProof/>
          <w:szCs w:val="24"/>
        </w:rPr>
      </w:pPr>
      <w:r w:rsidRPr="00F95363">
        <w:rPr>
          <w:i/>
        </w:rPr>
        <w:t xml:space="preserve">2.1. </w:t>
      </w:r>
      <w:r w:rsidRPr="00F95363">
        <w:rPr>
          <w:i/>
          <w:noProof/>
          <w:szCs w:val="24"/>
        </w:rPr>
        <w:t>Group movement</w:t>
      </w:r>
    </w:p>
    <w:p w14:paraId="45A6FC44" w14:textId="36D7D86A" w:rsidR="00AD6C06" w:rsidRDefault="00AD6C06" w:rsidP="00AD6C06">
      <w:pPr>
        <w:spacing w:afterLines="100" w:after="240" w:line="480" w:lineRule="auto"/>
        <w:contextualSpacing/>
        <w:rPr>
          <w:noProof/>
          <w:szCs w:val="24"/>
        </w:rPr>
      </w:pPr>
      <w:r>
        <w:rPr>
          <w:noProof/>
          <w:szCs w:val="24"/>
        </w:rPr>
        <w:t>We used the package MASS</w:t>
      </w:r>
      <w:r w:rsidR="00120C08">
        <w:rPr>
          <w:noProof/>
          <w:szCs w:val="24"/>
        </w:rPr>
        <w:t xml:space="preserve"> </w:t>
      </w:r>
      <w:r w:rsidR="00120C08">
        <w:rPr>
          <w:noProof/>
          <w:szCs w:val="24"/>
        </w:rPr>
        <w:fldChar w:fldCharType="begin" w:fldLock="1"/>
      </w:r>
      <w:r w:rsidR="00120C08">
        <w:rPr>
          <w:noProof/>
          <w:szCs w:val="24"/>
        </w:rPr>
        <w:instrText>ADDIN CSL_CITATION {"citationItems":[{"id":"ITEM-1","itemData":{"author":[{"dropping-particle":"","family":"Venables","given":"W N","non-dropping-particle":"","parse-names":false,"suffix":""},{"dropping-particle":"","family":"Ripley","given":"B D","non-dropping-particle":"","parse-names":false,"suffix":""}],"edition":"Fourth","id":"ITEM-1","issued":{"date-parts":[["2002"]]},"note":"ISBN 0-387-95457-0","publisher":"Springer","publisher-place":"New York","title":"Modern Applied Statistics with S","type":"book"},"uris":["http://www.mendeley.com/documents/?uuid=2a9bc5d1-855c-4a0e-81db-02f16e93da35"]}],"mendeley":{"formattedCitation":"(Venables and Ripley, 2002)","plainTextFormattedCitation":"(Venables and Ripley, 2002)","previouslyFormattedCitation":"(Venables and Ripley, 2002)"},"properties":{"noteIndex":0},"schema":"https://github.com/citation-style-language/schema/raw/master/csl-citation.json"}</w:instrText>
      </w:r>
      <w:r w:rsidR="00120C08">
        <w:rPr>
          <w:noProof/>
          <w:szCs w:val="24"/>
        </w:rPr>
        <w:fldChar w:fldCharType="separate"/>
      </w:r>
      <w:r w:rsidR="00120C08" w:rsidRPr="00120C08">
        <w:rPr>
          <w:noProof/>
          <w:szCs w:val="24"/>
        </w:rPr>
        <w:t>(Venables and Ripley, 2002)</w:t>
      </w:r>
      <w:r w:rsidR="00120C08">
        <w:rPr>
          <w:noProof/>
          <w:szCs w:val="24"/>
        </w:rPr>
        <w:fldChar w:fldCharType="end"/>
      </w:r>
      <w:r>
        <w:rPr>
          <w:noProof/>
          <w:szCs w:val="24"/>
        </w:rPr>
        <w:t xml:space="preserve">  in </w:t>
      </w:r>
      <w:r w:rsidRPr="00086CA4">
        <w:rPr>
          <w:szCs w:val="24"/>
        </w:rPr>
        <w:t>R</w:t>
      </w:r>
      <w:r>
        <w:rPr>
          <w:szCs w:val="24"/>
        </w:rPr>
        <w:t>.</w:t>
      </w:r>
      <w:r w:rsidRPr="00FC3120">
        <w:rPr>
          <w:szCs w:val="24"/>
        </w:rPr>
        <w:t>3.</w:t>
      </w:r>
      <w:r>
        <w:rPr>
          <w:szCs w:val="24"/>
        </w:rPr>
        <w:t>5</w:t>
      </w:r>
      <w:r w:rsidRPr="00FC3120">
        <w:rPr>
          <w:szCs w:val="24"/>
        </w:rPr>
        <w:t>.2</w:t>
      </w:r>
      <w:r>
        <w:rPr>
          <w:szCs w:val="24"/>
        </w:rPr>
        <w:t xml:space="preserve"> </w:t>
      </w:r>
      <w:r>
        <w:rPr>
          <w:szCs w:val="24"/>
        </w:rPr>
        <w:fldChar w:fldCharType="begin" w:fldLock="1"/>
      </w:r>
      <w:r>
        <w:rPr>
          <w:szCs w:val="24"/>
        </w:rPr>
        <w:instrText>ADDIN CSL_CITATION {"citationItems":[{"id":"ITEM-1","itemData":{"author":[{"dropping-particle":"","family":"R Development Core Team","given":"","non-dropping-particle":"","parse-names":false,"suffix":""}],"container-title":"R Foundation for Statistical Computing","id":"ITEM-1","issued":{"date-parts":[["2018"]]},"number":"ISBN 3-900051-07-0","page":"http://www.r-project.org","publisher":"R Foundation for Statistical Computing, Vienna, Austria https://www.R-project.org/.","publisher-place":"Vienna, Austria","title":"R: A Language and Environment for Statistical Computing","type":"article"},"uris":["http://www.mendeley.com/documents/?uuid=3b0178ac-a3bb-475c-9ece-a84ad94cdc8c"]}],"mendeley":{"formattedCitation":"(R Development Core Team, 2018)","plainTextFormattedCitation":"(R Development Core Team, 2018)","previouslyFormattedCitation":"(R Development Core Team, 2018)"},"properties":{"noteIndex":0},"schema":"https://github.com/citation-style-language/schema/raw/master/csl-citation.json"}</w:instrText>
      </w:r>
      <w:r>
        <w:rPr>
          <w:szCs w:val="24"/>
        </w:rPr>
        <w:fldChar w:fldCharType="separate"/>
      </w:r>
      <w:r w:rsidRPr="00016291">
        <w:rPr>
          <w:noProof/>
          <w:szCs w:val="24"/>
        </w:rPr>
        <w:t>(R Development Core Team, 2018)</w:t>
      </w:r>
      <w:r>
        <w:rPr>
          <w:szCs w:val="24"/>
        </w:rPr>
        <w:fldChar w:fldCharType="end"/>
      </w:r>
      <w:r>
        <w:rPr>
          <w:szCs w:val="24"/>
        </w:rPr>
        <w:t xml:space="preserve"> to fit seasonal exponential distributions to the distance data.</w:t>
      </w:r>
    </w:p>
    <w:p w14:paraId="0ACF521C" w14:textId="32AFD8F5" w:rsidR="00AD6C06" w:rsidRDefault="00AD6C06" w:rsidP="00AD6C06">
      <w:pPr>
        <w:spacing w:afterLines="100" w:after="240" w:line="480" w:lineRule="auto"/>
        <w:contextualSpacing/>
        <w:rPr>
          <w:noProof/>
          <w:szCs w:val="24"/>
        </w:rPr>
      </w:pPr>
    </w:p>
    <w:p w14:paraId="3FE87B09" w14:textId="7E444B08" w:rsidR="0097707D" w:rsidRDefault="00AD6C06" w:rsidP="00AD6C06">
      <w:pPr>
        <w:spacing w:afterLines="100" w:after="240" w:line="480" w:lineRule="auto"/>
        <w:contextualSpacing/>
        <w:rPr>
          <w:b/>
        </w:rPr>
      </w:pPr>
      <w:r>
        <w:rPr>
          <w:b/>
        </w:rPr>
        <w:t xml:space="preserve">3. </w:t>
      </w:r>
      <w:r w:rsidR="0097707D" w:rsidRPr="0097707D">
        <w:rPr>
          <w:b/>
        </w:rPr>
        <w:t>Results</w:t>
      </w:r>
    </w:p>
    <w:p w14:paraId="4E48331F" w14:textId="2E271EF7" w:rsidR="00AD6C06" w:rsidRPr="00AD6C06" w:rsidRDefault="00AD6C06" w:rsidP="00AD6C06">
      <w:pPr>
        <w:spacing w:afterLines="100" w:after="240" w:line="480" w:lineRule="auto"/>
        <w:contextualSpacing/>
        <w:rPr>
          <w:i/>
        </w:rPr>
      </w:pPr>
      <w:r w:rsidRPr="00AD6C06">
        <w:rPr>
          <w:i/>
        </w:rPr>
        <w:t>3.1. Individual movement</w:t>
      </w:r>
    </w:p>
    <w:p w14:paraId="0A6E5B34" w14:textId="02B6EAA0" w:rsidR="00384701" w:rsidRDefault="00384701" w:rsidP="00F95363">
      <w:pPr>
        <w:spacing w:afterLines="100" w:after="240" w:line="480" w:lineRule="auto"/>
        <w:contextualSpacing/>
      </w:pPr>
      <w:r w:rsidRPr="00384701">
        <w:lastRenderedPageBreak/>
        <w:t xml:space="preserve">Over all deer and seasons, the turn-angle model that most frequently had the greatest support (lowest AIC) was </w:t>
      </w:r>
      <w:r w:rsidR="00711254">
        <w:t>“</w:t>
      </w:r>
      <w:r w:rsidRPr="00384701">
        <w:t>FOCUS</w:t>
      </w:r>
      <w:r w:rsidR="00711254">
        <w:t>”</w:t>
      </w:r>
      <w:r w:rsidRPr="00384701">
        <w:t>, followed by “</w:t>
      </w:r>
      <w:r w:rsidR="00711254">
        <w:t>B</w:t>
      </w:r>
      <w:r w:rsidRPr="00384701">
        <w:t>oth</w:t>
      </w:r>
      <w:r w:rsidR="00711254">
        <w:t xml:space="preserve"> C</w:t>
      </w:r>
      <w:r w:rsidRPr="00384701">
        <w:t xml:space="preserve">onverging”; other turn-angle models received much less support (Table </w:t>
      </w:r>
      <w:r w:rsidR="004E5836">
        <w:t>C</w:t>
      </w:r>
      <w:r w:rsidRPr="00384701">
        <w:t xml:space="preserve">2).  Cumulative Akaike weight (summed over datasets) was also slightly greater for the </w:t>
      </w:r>
      <w:r w:rsidR="00711254">
        <w:t>“</w:t>
      </w:r>
      <w:r w:rsidRPr="00384701">
        <w:t>FOCUS</w:t>
      </w:r>
      <w:r w:rsidR="00711254">
        <w:t>”</w:t>
      </w:r>
      <w:r w:rsidRPr="00384701">
        <w:t xml:space="preserve"> model than both converging, and much lower for other turn-angle models (Table </w:t>
      </w:r>
      <w:r w:rsidR="00FE4188">
        <w:t>C</w:t>
      </w:r>
      <w:r w:rsidRPr="00384701">
        <w:t xml:space="preserve">2).  In both study areas, support for the </w:t>
      </w:r>
      <w:r w:rsidR="00711254">
        <w:t>“B</w:t>
      </w:r>
      <w:r w:rsidRPr="00384701">
        <w:t>oth</w:t>
      </w:r>
      <w:r w:rsidR="00711254">
        <w:t xml:space="preserve"> C</w:t>
      </w:r>
      <w:r w:rsidRPr="00384701">
        <w:t>onverging</w:t>
      </w:r>
      <w:r w:rsidR="00711254">
        <w:t>”</w:t>
      </w:r>
      <w:r w:rsidRPr="00384701">
        <w:t xml:space="preserve"> model was strongest during the gestation period and weakest during fawning.</w:t>
      </w:r>
      <w:r w:rsidR="00FB3FE3">
        <w:t xml:space="preserve"> </w:t>
      </w:r>
      <w:r>
        <w:t xml:space="preserve">Given their similarly high levels of support, we present patterns of fitted parameter estimates under the </w:t>
      </w:r>
      <w:r w:rsidR="00711254">
        <w:t>“</w:t>
      </w:r>
      <w:r>
        <w:t>FOCUS</w:t>
      </w:r>
      <w:r w:rsidR="00711254">
        <w:t>”</w:t>
      </w:r>
      <w:r>
        <w:t xml:space="preserve"> and </w:t>
      </w:r>
      <w:r w:rsidR="00711254">
        <w:t>“B</w:t>
      </w:r>
      <w:r w:rsidRPr="001527F7">
        <w:t>oth</w:t>
      </w:r>
      <w:r w:rsidR="00711254">
        <w:t xml:space="preserve"> C</w:t>
      </w:r>
      <w:r w:rsidRPr="001527F7">
        <w:t>onverging</w:t>
      </w:r>
      <w:r w:rsidR="00711254">
        <w:t>”</w:t>
      </w:r>
      <w:r w:rsidRPr="001527F7">
        <w:t xml:space="preserve"> model</w:t>
      </w:r>
      <w:r>
        <w:t>s</w:t>
      </w:r>
      <w:r w:rsidRPr="001527F7">
        <w:t xml:space="preserve"> for all deer and seasons.  </w:t>
      </w:r>
      <w:r>
        <w:t>However, the distributions of turn-angle parameters present in both models (</w:t>
      </w:r>
      <w:r w:rsidRPr="001527F7">
        <w:rPr>
          <w:i/>
        </w:rPr>
        <w:sym w:font="Symbol" w:char="F072"/>
      </w:r>
      <w:r w:rsidRPr="00F41D2C">
        <w:rPr>
          <w:vertAlign w:val="subscript"/>
        </w:rPr>
        <w:t>0</w:t>
      </w:r>
      <w:proofErr w:type="gramStart"/>
      <w:r w:rsidR="00FB3FE3">
        <w:t xml:space="preserve">, </w:t>
      </w:r>
      <w:proofErr w:type="gramEnd"/>
      <w:r w:rsidRPr="00DD1B0F">
        <w:rPr>
          <w:i/>
        </w:rPr>
        <w:sym w:font="Symbol" w:char="F072"/>
      </w:r>
      <w:r w:rsidRPr="00DD1B0F">
        <w:rPr>
          <w:i/>
          <w:vertAlign w:val="subscript"/>
        </w:rPr>
        <w:sym w:font="Symbol" w:char="F0A5"/>
      </w:r>
      <w:r>
        <w:t xml:space="preserve">, and </w:t>
      </w:r>
      <w:r w:rsidRPr="00492D8A">
        <w:rPr>
          <w:i/>
        </w:rPr>
        <w:sym w:font="Symbol" w:char="F067"/>
      </w:r>
      <w:r w:rsidRPr="00492D8A">
        <w:rPr>
          <w:i/>
          <w:vertAlign w:val="subscript"/>
        </w:rPr>
        <w:sym w:font="Symbol" w:char="F072"/>
      </w:r>
      <w:r>
        <w:t xml:space="preserve">) for each study area and season were very similar between the </w:t>
      </w:r>
      <w:r w:rsidR="00BD4A7F">
        <w:t>“B</w:t>
      </w:r>
      <w:r>
        <w:t>oth</w:t>
      </w:r>
      <w:r w:rsidR="00BD4A7F">
        <w:t xml:space="preserve"> C</w:t>
      </w:r>
      <w:r>
        <w:t>onverging</w:t>
      </w:r>
      <w:r w:rsidR="00BD4A7F">
        <w:t>”</w:t>
      </w:r>
      <w:r>
        <w:t xml:space="preserve"> and </w:t>
      </w:r>
      <w:r w:rsidR="00711254">
        <w:t>“</w:t>
      </w:r>
      <w:r>
        <w:t>FOCUS</w:t>
      </w:r>
      <w:r w:rsidR="00711254">
        <w:t>”</w:t>
      </w:r>
      <w:r>
        <w:t xml:space="preserve"> models (Fig. </w:t>
      </w:r>
      <w:r w:rsidR="00FE4188">
        <w:t>C</w:t>
      </w:r>
      <w:r>
        <w:t xml:space="preserve">2), so we present statistical comparisons between sites and seasons for the </w:t>
      </w:r>
      <w:r w:rsidR="00711254">
        <w:t>“Both C</w:t>
      </w:r>
      <w:r>
        <w:t>onverging</w:t>
      </w:r>
      <w:r w:rsidR="00711254">
        <w:t>”</w:t>
      </w:r>
      <w:r>
        <w:t xml:space="preserve"> model. In DLD, however, we chose the simpler model </w:t>
      </w:r>
      <w:r w:rsidR="00711254">
        <w:t>“</w:t>
      </w:r>
      <w:r>
        <w:t>FOCUS</w:t>
      </w:r>
      <w:r w:rsidR="00711254">
        <w:t>”</w:t>
      </w:r>
      <w:r>
        <w:t xml:space="preserve"> to simulate turn angles. </w:t>
      </w:r>
    </w:p>
    <w:p w14:paraId="4ECC17B2" w14:textId="6352F835" w:rsidR="00AD6C06" w:rsidRDefault="00384701" w:rsidP="00F95363">
      <w:pPr>
        <w:spacing w:afterLines="100" w:after="240" w:line="480" w:lineRule="auto"/>
        <w:ind w:firstLine="1304"/>
        <w:contextualSpacing/>
      </w:pPr>
      <w:r>
        <w:t xml:space="preserve">For the </w:t>
      </w:r>
      <w:r w:rsidR="00711254">
        <w:t>“Both C</w:t>
      </w:r>
      <w:r>
        <w:t>onverging</w:t>
      </w:r>
      <w:r w:rsidR="00711254">
        <w:t>”</w:t>
      </w:r>
      <w:r>
        <w:t xml:space="preserve"> model, e</w:t>
      </w:r>
      <w:r w:rsidRPr="001527F7">
        <w:t xml:space="preserve">stimates of </w:t>
      </w:r>
      <w:r w:rsidRPr="001527F7">
        <w:rPr>
          <w:i/>
        </w:rPr>
        <w:sym w:font="Symbol" w:char="F067"/>
      </w:r>
      <w:r w:rsidRPr="001527F7">
        <w:rPr>
          <w:i/>
          <w:vertAlign w:val="subscript"/>
        </w:rPr>
        <w:t>μ</w:t>
      </w:r>
      <w:r w:rsidRPr="001527F7">
        <w:t xml:space="preserve"> were </w:t>
      </w:r>
      <w:r>
        <w:t>highly variable, but most were &gt;</w:t>
      </w:r>
      <w:r w:rsidRPr="001527F7">
        <w:t xml:space="preserve">0.01, which implies that mean turn angle converged halfway to </w:t>
      </w:r>
      <w:r w:rsidRPr="001527F7">
        <w:rPr>
          <w:rFonts w:ascii="Symbol" w:hAnsi="Symbol"/>
          <w:i/>
        </w:rPr>
        <w:t></w:t>
      </w:r>
      <w:r w:rsidRPr="001527F7">
        <w:rPr>
          <w:i/>
          <w:vertAlign w:val="subscript"/>
        </w:rPr>
        <w:t>ct</w:t>
      </w:r>
      <w:r w:rsidRPr="001527F7">
        <w:t xml:space="preserve"> at distances of </w:t>
      </w:r>
      <w:r>
        <w:t>&lt;</w:t>
      </w:r>
      <w:r w:rsidRPr="001527F7">
        <w:t>70 m</w:t>
      </w:r>
      <w:r>
        <w:t xml:space="preserve"> </w:t>
      </w:r>
      <w:r w:rsidRPr="001527F7">
        <w:t>(</w:t>
      </w:r>
      <w:r>
        <w:t xml:space="preserve">-ln(0.5)/0.01; </w:t>
      </w:r>
      <w:r w:rsidRPr="001527F7">
        <w:t xml:space="preserve">Fig. </w:t>
      </w:r>
      <w:r w:rsidR="00FE4188">
        <w:t>C</w:t>
      </w:r>
      <w:r>
        <w:t xml:space="preserve">2, Fig. </w:t>
      </w:r>
      <w:r w:rsidR="00FE4188">
        <w:t>C</w:t>
      </w:r>
      <w:r>
        <w:t>3</w:t>
      </w:r>
      <w:r w:rsidRPr="001527F7">
        <w:t>)</w:t>
      </w:r>
      <w:r w:rsidRPr="001527F7">
        <w:rPr>
          <w:i/>
        </w:rPr>
        <w:t>.</w:t>
      </w:r>
      <w:r w:rsidRPr="001527F7">
        <w:t xml:space="preserve"> </w:t>
      </w:r>
      <w:r>
        <w:t>E</w:t>
      </w:r>
      <w:r w:rsidRPr="001527F7">
        <w:t xml:space="preserve">stimates of </w:t>
      </w:r>
      <w:r w:rsidRPr="001527F7">
        <w:rPr>
          <w:i/>
        </w:rPr>
        <w:sym w:font="Symbol" w:char="F067"/>
      </w:r>
      <w:r w:rsidRPr="001527F7">
        <w:rPr>
          <w:i/>
          <w:vertAlign w:val="subscript"/>
        </w:rPr>
        <w:t>μ</w:t>
      </w:r>
      <w:r w:rsidRPr="001527F7">
        <w:t xml:space="preserve"> </w:t>
      </w:r>
      <w:r>
        <w:t xml:space="preserve">were similar </w:t>
      </w:r>
      <w:r w:rsidRPr="001527F7">
        <w:t xml:space="preserve">between </w:t>
      </w:r>
      <w:r w:rsidRPr="00C1364D">
        <w:t xml:space="preserve">study sites </w:t>
      </w:r>
      <w:r w:rsidRPr="008F7E58">
        <w:t>(F</w:t>
      </w:r>
      <w:r w:rsidRPr="008F7E58">
        <w:rPr>
          <w:vertAlign w:val="subscript"/>
        </w:rPr>
        <w:t>1,89</w:t>
      </w:r>
      <w:r w:rsidRPr="008F7E58">
        <w:t xml:space="preserve"> = 2.22, P = 0.14)</w:t>
      </w:r>
      <w:r w:rsidRPr="00C1364D">
        <w:t xml:space="preserve"> and seasons </w:t>
      </w:r>
      <w:r w:rsidRPr="008F7E58">
        <w:t>(F</w:t>
      </w:r>
      <w:r w:rsidRPr="008F7E58">
        <w:rPr>
          <w:vertAlign w:val="subscript"/>
        </w:rPr>
        <w:t xml:space="preserve">3,89 </w:t>
      </w:r>
      <w:r w:rsidRPr="008F7E58">
        <w:t>= 2.30, P = 0.083)</w:t>
      </w:r>
      <w:r w:rsidRPr="00C1364D">
        <w:t>.  Fitted values of</w:t>
      </w:r>
      <w:r w:rsidRPr="00C1364D">
        <w:rPr>
          <w:i/>
        </w:rPr>
        <w:sym w:font="Symbol" w:char="F072"/>
      </w:r>
      <w:r w:rsidRPr="00C1364D">
        <w:rPr>
          <w:vertAlign w:val="subscript"/>
        </w:rPr>
        <w:t>0</w:t>
      </w:r>
      <w:r w:rsidRPr="00C1364D">
        <w:t xml:space="preserve"> were predominantly negative (Fig. </w:t>
      </w:r>
      <w:r w:rsidR="00BC33DC">
        <w:t>C</w:t>
      </w:r>
      <w:r w:rsidRPr="00C1364D">
        <w:t xml:space="preserve">2), indicating that deer near their home-range centers tended to reverse direction or move away from the center, and did not appear to differ between study sites </w:t>
      </w:r>
      <w:r w:rsidRPr="008F7E58">
        <w:t>(F</w:t>
      </w:r>
      <w:r w:rsidRPr="008F7E58">
        <w:rPr>
          <w:vertAlign w:val="subscript"/>
        </w:rPr>
        <w:t>1,89</w:t>
      </w:r>
      <w:r w:rsidRPr="008F7E58">
        <w:t xml:space="preserve"> = 0.01, P = 0.93)</w:t>
      </w:r>
      <w:r w:rsidRPr="00C1364D">
        <w:t xml:space="preserve"> but differed between seasons </w:t>
      </w:r>
      <w:r w:rsidRPr="008F7E58">
        <w:t>(F</w:t>
      </w:r>
      <w:r w:rsidRPr="008F7E58">
        <w:rPr>
          <w:vertAlign w:val="subscript"/>
        </w:rPr>
        <w:t>3,89</w:t>
      </w:r>
      <w:r w:rsidRPr="008F7E58">
        <w:t>==3.98, P = 0.0099)</w:t>
      </w:r>
      <w:r w:rsidRPr="00C1364D">
        <w:t xml:space="preserve">, primarily due to </w:t>
      </w:r>
      <w:r w:rsidRPr="00C1364D">
        <w:rPr>
          <w:i/>
        </w:rPr>
        <w:sym w:font="Symbol" w:char="F072"/>
      </w:r>
      <w:r w:rsidRPr="00C1364D">
        <w:rPr>
          <w:vertAlign w:val="subscript"/>
        </w:rPr>
        <w:t xml:space="preserve">0 </w:t>
      </w:r>
      <w:r w:rsidRPr="00C1364D">
        <w:t>having</w:t>
      </w:r>
      <w:r w:rsidRPr="00C1364D">
        <w:rPr>
          <w:vertAlign w:val="subscript"/>
        </w:rPr>
        <w:t xml:space="preserve"> </w:t>
      </w:r>
      <w:r w:rsidRPr="00C1364D">
        <w:t xml:space="preserve">a higher value for the gestation season compared to the other 3 seasons (Fig. </w:t>
      </w:r>
      <w:r w:rsidR="00FE4188">
        <w:t>C</w:t>
      </w:r>
      <w:r w:rsidRPr="00C1364D">
        <w:t xml:space="preserve">2). Nearly all fitted values of </w:t>
      </w:r>
      <w:r w:rsidRPr="00C1364D">
        <w:rPr>
          <w:i/>
        </w:rPr>
        <w:sym w:font="Symbol" w:char="F072"/>
      </w:r>
      <w:r w:rsidRPr="00C1364D">
        <w:rPr>
          <w:i/>
          <w:vertAlign w:val="subscript"/>
        </w:rPr>
        <w:sym w:font="Symbol" w:char="F0A5"/>
      </w:r>
      <w:r w:rsidRPr="00C1364D">
        <w:rPr>
          <w:i/>
          <w:vertAlign w:val="subscript"/>
        </w:rPr>
        <w:t xml:space="preserve"> </w:t>
      </w:r>
      <w:r w:rsidRPr="00C1364D">
        <w:t xml:space="preserve"> were &gt;0.4, and most were at or near 1.0 (Fig. </w:t>
      </w:r>
      <w:r w:rsidR="00FE4188">
        <w:t>C</w:t>
      </w:r>
      <w:r w:rsidRPr="00C1364D">
        <w:t xml:space="preserve">2), indicating that deer far from their home-range centers had turn angles strongly concentrated around the turn angle leading to the centroid (Fig. </w:t>
      </w:r>
      <w:r w:rsidR="00FE4188">
        <w:t>C</w:t>
      </w:r>
      <w:r w:rsidRPr="00C1364D">
        <w:t xml:space="preserve">3). The proportion of datasets with </w:t>
      </w:r>
      <w:r w:rsidRPr="00C1364D">
        <w:rPr>
          <w:i/>
          <w:szCs w:val="24"/>
        </w:rPr>
        <w:t>ρ</w:t>
      </w:r>
      <w:r w:rsidRPr="00C1364D">
        <w:rPr>
          <w:i/>
          <w:szCs w:val="24"/>
          <w:vertAlign w:val="subscript"/>
        </w:rPr>
        <w:t xml:space="preserve">∞ </w:t>
      </w:r>
      <w:r w:rsidRPr="00C1364D">
        <w:rPr>
          <w:szCs w:val="24"/>
        </w:rPr>
        <w:t xml:space="preserve">= </w:t>
      </w:r>
      <w:r w:rsidRPr="00C1364D">
        <w:t>1 was lower in the east-central Illinois site (18/59 = 0.31) than in southern Illinois (37/75 = 0.49</w:t>
      </w:r>
      <w:r w:rsidR="00BC33DC">
        <w:t xml:space="preserve">, </w:t>
      </w:r>
      <w:r w:rsidRPr="008F7E58">
        <w:t>F</w:t>
      </w:r>
      <w:r w:rsidRPr="008F7E58">
        <w:rPr>
          <w:vertAlign w:val="subscript"/>
        </w:rPr>
        <w:t>1</w:t>
      </w:r>
      <w:proofErr w:type="gramStart"/>
      <w:r w:rsidRPr="008F7E58">
        <w:rPr>
          <w:vertAlign w:val="subscript"/>
        </w:rPr>
        <w:t>,89</w:t>
      </w:r>
      <w:proofErr w:type="gramEnd"/>
      <w:r w:rsidRPr="008F7E58">
        <w:t xml:space="preserve"> = 4.62, P = 0.034)</w:t>
      </w:r>
      <w:r w:rsidRPr="00C1364D">
        <w:rPr>
          <w:szCs w:val="24"/>
        </w:rPr>
        <w:t xml:space="preserve">, but </w:t>
      </w:r>
      <w:r w:rsidRPr="00C1364D">
        <w:t xml:space="preserve">were similar among seasons </w:t>
      </w:r>
      <w:r w:rsidRPr="008F7E58">
        <w:t>(F</w:t>
      </w:r>
      <w:r w:rsidRPr="008F7E58">
        <w:rPr>
          <w:vertAlign w:val="subscript"/>
        </w:rPr>
        <w:t>3,89</w:t>
      </w:r>
      <w:r w:rsidRPr="008F7E58">
        <w:t xml:space="preserve"> = </w:t>
      </w:r>
      <w:r w:rsidRPr="008F7E58">
        <w:lastRenderedPageBreak/>
        <w:t>2.19, P = 0.095)</w:t>
      </w:r>
      <w:r w:rsidRPr="00C1364D">
        <w:t>. Typical</w:t>
      </w:r>
      <w:r w:rsidRPr="00492D8A">
        <w:t xml:space="preserve"> fitted values of </w:t>
      </w:r>
      <w:r w:rsidRPr="00492D8A">
        <w:rPr>
          <w:i/>
        </w:rPr>
        <w:sym w:font="Symbol" w:char="F067"/>
      </w:r>
      <w:r w:rsidRPr="00492D8A">
        <w:rPr>
          <w:i/>
          <w:vertAlign w:val="subscript"/>
        </w:rPr>
        <w:sym w:font="Symbol" w:char="F072"/>
      </w:r>
      <w:r w:rsidRPr="00492D8A">
        <w:rPr>
          <w:vertAlign w:val="subscript"/>
        </w:rPr>
        <w:t xml:space="preserve"> </w:t>
      </w:r>
      <w:r w:rsidRPr="00492D8A">
        <w:t xml:space="preserve"> </w:t>
      </w:r>
      <w:r>
        <w:t xml:space="preserve">were </w:t>
      </w:r>
      <w:r w:rsidRPr="00492D8A">
        <w:t>in the range of 0.001 to 0.</w:t>
      </w:r>
      <w:r>
        <w:t>0</w:t>
      </w:r>
      <w:r w:rsidRPr="00492D8A">
        <w:t xml:space="preserve">1 (Fig. </w:t>
      </w:r>
      <w:r w:rsidR="00FE4188">
        <w:t>C</w:t>
      </w:r>
      <w:r>
        <w:t>2</w:t>
      </w:r>
      <w:r w:rsidRPr="00492D8A">
        <w:t xml:space="preserve">) implying that </w:t>
      </w:r>
      <w:r w:rsidRPr="00492D8A">
        <w:rPr>
          <w:rFonts w:ascii="Symbol" w:hAnsi="Symbol"/>
          <w:i/>
        </w:rPr>
        <w:t></w:t>
      </w:r>
      <w:r w:rsidRPr="00492D8A">
        <w:t xml:space="preserve"> converged more slowly than </w:t>
      </w:r>
      <w:r w:rsidRPr="00492D8A">
        <w:rPr>
          <w:rFonts w:ascii="Symbol" w:hAnsi="Symbol"/>
          <w:i/>
        </w:rPr>
        <w:t></w:t>
      </w:r>
      <w:r w:rsidRPr="00492D8A">
        <w:t xml:space="preserve">, with convergence halfway from </w:t>
      </w:r>
      <w:r w:rsidRPr="00492D8A">
        <w:rPr>
          <w:i/>
        </w:rPr>
        <w:sym w:font="Symbol" w:char="F072"/>
      </w:r>
      <w:r w:rsidRPr="00492D8A">
        <w:rPr>
          <w:i/>
          <w:vertAlign w:val="subscript"/>
        </w:rPr>
        <w:t>0</w:t>
      </w:r>
      <w:r w:rsidRPr="00492D8A">
        <w:t xml:space="preserve"> to </w:t>
      </w:r>
      <w:r w:rsidRPr="00492D8A">
        <w:rPr>
          <w:i/>
        </w:rPr>
        <w:sym w:font="Symbol" w:char="F072"/>
      </w:r>
      <w:r w:rsidRPr="005D3D5A">
        <w:rPr>
          <w:vertAlign w:val="subscript"/>
        </w:rPr>
        <w:sym w:font="Symbol" w:char="F0A5"/>
      </w:r>
      <w:r w:rsidRPr="00492D8A">
        <w:t xml:space="preserve"> occurring at displacements </w:t>
      </w:r>
      <w:r>
        <w:t>between</w:t>
      </w:r>
      <w:r w:rsidRPr="00492D8A">
        <w:t xml:space="preserve"> </w:t>
      </w:r>
      <w:r>
        <w:t xml:space="preserve">ca. </w:t>
      </w:r>
      <w:r w:rsidRPr="00492D8A">
        <w:t xml:space="preserve">70 </w:t>
      </w:r>
      <w:r>
        <w:t>and</w:t>
      </w:r>
      <w:r w:rsidRPr="00492D8A">
        <w:t xml:space="preserve"> 700 m</w:t>
      </w:r>
      <w:r>
        <w:t>, respectively.</w:t>
      </w:r>
      <w:r w:rsidRPr="00492D8A">
        <w:t xml:space="preserve"> </w:t>
      </w:r>
      <w:r>
        <w:t xml:space="preserve">Estimates of </w:t>
      </w:r>
      <w:r w:rsidRPr="00492D8A">
        <w:rPr>
          <w:i/>
        </w:rPr>
        <w:sym w:font="Symbol" w:char="F067"/>
      </w:r>
      <w:r w:rsidRPr="00492D8A">
        <w:rPr>
          <w:i/>
          <w:vertAlign w:val="subscript"/>
        </w:rPr>
        <w:sym w:font="Symbol" w:char="F072"/>
      </w:r>
      <w:r w:rsidRPr="00492D8A">
        <w:rPr>
          <w:vertAlign w:val="subscript"/>
        </w:rPr>
        <w:t xml:space="preserve">  </w:t>
      </w:r>
      <w:r w:rsidRPr="00492D8A">
        <w:t>did</w:t>
      </w:r>
      <w:r w:rsidRPr="001527F7">
        <w:t xml:space="preserve"> not</w:t>
      </w:r>
      <w:r>
        <w:t xml:space="preserve"> d</w:t>
      </w:r>
      <w:r w:rsidRPr="001527F7">
        <w:t xml:space="preserve">iffer </w:t>
      </w:r>
      <w:r w:rsidRPr="00E93DDB">
        <w:t>between study sites (</w:t>
      </w:r>
      <w:r w:rsidRPr="008F7E58">
        <w:t>F</w:t>
      </w:r>
      <w:r w:rsidRPr="008F7E58">
        <w:rPr>
          <w:vertAlign w:val="subscript"/>
        </w:rPr>
        <w:t>1,89</w:t>
      </w:r>
      <w:r w:rsidRPr="008F7E58">
        <w:t xml:space="preserve"> = 0.65, P = 0.</w:t>
      </w:r>
      <w:r w:rsidRPr="00E93DDB">
        <w:t>42) or seasons (</w:t>
      </w:r>
      <w:r w:rsidRPr="008F7E58">
        <w:t>F</w:t>
      </w:r>
      <w:r w:rsidRPr="008F7E58">
        <w:rPr>
          <w:vertAlign w:val="subscript"/>
        </w:rPr>
        <w:t>3,89</w:t>
      </w:r>
      <w:r w:rsidRPr="008F7E58">
        <w:t xml:space="preserve"> = 2.30, P = 0.</w:t>
      </w:r>
      <w:r w:rsidRPr="00E93DDB">
        <w:t>083).</w:t>
      </w:r>
    </w:p>
    <w:p w14:paraId="4C6A128B" w14:textId="70D28978" w:rsidR="00C24FDE" w:rsidRDefault="00C24FDE" w:rsidP="00AD6C06">
      <w:pPr>
        <w:spacing w:afterLines="100" w:after="240" w:line="480" w:lineRule="auto"/>
        <w:ind w:firstLine="1304"/>
        <w:contextualSpacing/>
      </w:pPr>
      <w:r>
        <w:t xml:space="preserve">Model selection for step lengths also yielded two competitive models:  </w:t>
      </w:r>
      <w:r w:rsidR="00711254">
        <w:t>“</w:t>
      </w:r>
      <w:r>
        <w:t>Scale Changing</w:t>
      </w:r>
      <w:r w:rsidR="00711254">
        <w:t>”</w:t>
      </w:r>
      <w:r>
        <w:t xml:space="preserve"> and </w:t>
      </w:r>
      <w:r w:rsidR="00711254">
        <w:t>“</w:t>
      </w:r>
      <w:r>
        <w:t>Both Changing</w:t>
      </w:r>
      <w:r w:rsidR="00711254">
        <w:t>”</w:t>
      </w:r>
      <w:r>
        <w:t xml:space="preserve"> (Table </w:t>
      </w:r>
      <w:r w:rsidR="00FE4188">
        <w:t>C</w:t>
      </w:r>
      <w:r>
        <w:t>3)</w:t>
      </w:r>
      <w:r w:rsidRPr="00CD4B10">
        <w:t xml:space="preserve">. </w:t>
      </w:r>
      <w:r>
        <w:t xml:space="preserve">The </w:t>
      </w:r>
      <w:r w:rsidR="00711254">
        <w:t>“Scale C</w:t>
      </w:r>
      <w:r>
        <w:t>hanging</w:t>
      </w:r>
      <w:r w:rsidR="00711254">
        <w:t>”</w:t>
      </w:r>
      <w:r>
        <w:t xml:space="preserve"> model had top support in the greatest number of datasets, followed by </w:t>
      </w:r>
      <w:r w:rsidR="00711254">
        <w:t>“B</w:t>
      </w:r>
      <w:r>
        <w:t>oth</w:t>
      </w:r>
      <w:r w:rsidR="00711254">
        <w:t xml:space="preserve"> C</w:t>
      </w:r>
      <w:r>
        <w:t>hanging</w:t>
      </w:r>
      <w:r w:rsidR="00711254">
        <w:t>”</w:t>
      </w:r>
      <w:r>
        <w:t xml:space="preserve">, whereas the </w:t>
      </w:r>
      <w:r w:rsidR="00711254">
        <w:t>“S</w:t>
      </w:r>
      <w:r>
        <w:t>imple</w:t>
      </w:r>
      <w:r w:rsidR="00711254">
        <w:t>”</w:t>
      </w:r>
      <w:r>
        <w:t xml:space="preserve"> and </w:t>
      </w:r>
      <w:r w:rsidR="00711254">
        <w:t>“Shape C</w:t>
      </w:r>
      <w:r>
        <w:t>hanging</w:t>
      </w:r>
      <w:r w:rsidR="00711254">
        <w:t>”</w:t>
      </w:r>
      <w:r>
        <w:t xml:space="preserve"> models received little support (Table </w:t>
      </w:r>
      <w:r w:rsidR="00FE4188">
        <w:t>C</w:t>
      </w:r>
      <w:r>
        <w:t xml:space="preserve">3).  Akaike model weights yielded a similar pattern, with nearly 90% of cumulative weight resting on the </w:t>
      </w:r>
      <w:r w:rsidR="00711254">
        <w:t>“Scale C</w:t>
      </w:r>
      <w:r>
        <w:t>hanging</w:t>
      </w:r>
      <w:r w:rsidR="00711254">
        <w:t>”</w:t>
      </w:r>
      <w:r>
        <w:t xml:space="preserve"> and </w:t>
      </w:r>
      <w:r w:rsidR="00711254">
        <w:t>“B</w:t>
      </w:r>
      <w:r>
        <w:t>oth</w:t>
      </w:r>
      <w:r w:rsidR="00711254">
        <w:t xml:space="preserve"> C</w:t>
      </w:r>
      <w:r>
        <w:t>hanging</w:t>
      </w:r>
      <w:r w:rsidR="00711254">
        <w:t>”</w:t>
      </w:r>
      <w:r>
        <w:t xml:space="preserve"> models (Table </w:t>
      </w:r>
      <w:r w:rsidR="00FE4188">
        <w:t>C</w:t>
      </w:r>
      <w:r>
        <w:t xml:space="preserve">3).  However, although the </w:t>
      </w:r>
      <w:r w:rsidR="00711254">
        <w:t>“B</w:t>
      </w:r>
      <w:r>
        <w:t>oth</w:t>
      </w:r>
      <w:r w:rsidR="00711254">
        <w:t xml:space="preserve"> C</w:t>
      </w:r>
      <w:r>
        <w:t>hanging</w:t>
      </w:r>
      <w:r w:rsidR="00711254">
        <w:t>”</w:t>
      </w:r>
      <w:r>
        <w:t xml:space="preserve"> model was competitive in terms of data support, fitted values of the Weibull shape slope (</w:t>
      </w:r>
      <w:r w:rsidRPr="001527F7">
        <w:rPr>
          <w:rFonts w:ascii="Symbol" w:hAnsi="Symbol"/>
          <w:i/>
        </w:rPr>
        <w:t></w:t>
      </w:r>
      <w:r>
        <w:rPr>
          <w:i/>
          <w:vertAlign w:val="subscript"/>
        </w:rPr>
        <w:t>α</w:t>
      </w:r>
      <w:r>
        <w:t xml:space="preserve">) in the </w:t>
      </w:r>
      <w:r w:rsidR="00711254">
        <w:t>“B</w:t>
      </w:r>
      <w:r>
        <w:t>oth</w:t>
      </w:r>
      <w:r w:rsidR="00711254">
        <w:t xml:space="preserve"> C</w:t>
      </w:r>
      <w:r>
        <w:t>hanging</w:t>
      </w:r>
      <w:r w:rsidR="00711254">
        <w:t>”</w:t>
      </w:r>
      <w:r>
        <w:t xml:space="preserve"> model were inconsistent in sign (38% positive) and the mean </w:t>
      </w:r>
      <w:r w:rsidRPr="001527F7">
        <w:rPr>
          <w:rFonts w:ascii="Symbol" w:hAnsi="Symbol"/>
          <w:i/>
        </w:rPr>
        <w:t></w:t>
      </w:r>
      <w:r>
        <w:rPr>
          <w:i/>
          <w:vertAlign w:val="subscript"/>
        </w:rPr>
        <w:t>α</w:t>
      </w:r>
      <w:r>
        <w:rPr>
          <w:rFonts w:ascii="Symbol" w:hAnsi="Symbol"/>
        </w:rPr>
        <w:t></w:t>
      </w:r>
      <w:r>
        <w:t xml:space="preserve">over all deer and </w:t>
      </w:r>
      <w:r w:rsidRPr="00C24FDE">
        <w:t>seasons was not significantly different from zero</w:t>
      </w:r>
      <w:r>
        <w:t xml:space="preserve"> (</w:t>
      </w:r>
      <w:r w:rsidRPr="00A46F8D">
        <w:t xml:space="preserve">t = -0.4659, df = 133, </w:t>
      </w:r>
      <w:r>
        <w:t>P</w:t>
      </w:r>
      <w:r w:rsidRPr="00A46F8D">
        <w:t xml:space="preserve"> = 0.642</w:t>
      </w:r>
      <w:r>
        <w:t xml:space="preserve">, Fig. </w:t>
      </w:r>
      <w:r w:rsidR="00FE4188">
        <w:t>C</w:t>
      </w:r>
      <w:r>
        <w:t>4).  Also, distributions of shared parameters (</w:t>
      </w:r>
      <w:r w:rsidRPr="005D3D5A">
        <w:rPr>
          <w:rFonts w:ascii="Symbol" w:hAnsi="Symbol"/>
          <w:i/>
        </w:rPr>
        <w:t></w:t>
      </w:r>
      <w:r w:rsidRPr="005D3D5A">
        <w:rPr>
          <w:vertAlign w:val="subscript"/>
        </w:rPr>
        <w:t>0</w:t>
      </w:r>
      <w:r>
        <w:t>/</w:t>
      </w:r>
      <w:r w:rsidRPr="005D3D5A">
        <w:rPr>
          <w:rFonts w:ascii="Symbol" w:hAnsi="Symbol"/>
          <w:i/>
        </w:rPr>
        <w:t></w:t>
      </w:r>
      <w:r>
        <w:t xml:space="preserve">, </w:t>
      </w:r>
      <w:r w:rsidRPr="005D3D5A">
        <w:rPr>
          <w:rFonts w:ascii="Symbol" w:hAnsi="Symbol"/>
          <w:i/>
        </w:rPr>
        <w:t></w:t>
      </w:r>
      <w:r w:rsidRPr="005D3D5A">
        <w:rPr>
          <w:vertAlign w:val="subscript"/>
        </w:rPr>
        <w:t>0</w:t>
      </w:r>
      <w:r>
        <w:t xml:space="preserve">, and </w:t>
      </w:r>
      <w:r w:rsidRPr="005D3D5A">
        <w:rPr>
          <w:rFonts w:ascii="Symbol" w:hAnsi="Symbol"/>
          <w:i/>
        </w:rPr>
        <w:t></w:t>
      </w:r>
      <w:r w:rsidRPr="005D3D5A">
        <w:rPr>
          <w:rFonts w:ascii="Symbol" w:hAnsi="Symbol"/>
          <w:i/>
          <w:vertAlign w:val="subscript"/>
        </w:rPr>
        <w:t></w:t>
      </w:r>
      <w:r>
        <w:t xml:space="preserve">) were generally quite similar between the two models (Fig. </w:t>
      </w:r>
      <w:r w:rsidR="00FE4188">
        <w:t>C</w:t>
      </w:r>
      <w:r>
        <w:t xml:space="preserve">4).  Therefore, we present statistical analysis of fitted parameter values from the </w:t>
      </w:r>
      <w:r w:rsidR="00711254">
        <w:t>“</w:t>
      </w:r>
      <w:r>
        <w:t>Scale Changing</w:t>
      </w:r>
      <w:r w:rsidR="00711254">
        <w:t>”</w:t>
      </w:r>
      <w:r>
        <w:t xml:space="preserve"> model, </w:t>
      </w:r>
      <w:r w:rsidR="001B67DD">
        <w:t>which was the step length model used in DLD.</w:t>
      </w:r>
      <w:r>
        <w:t xml:space="preserve">   </w:t>
      </w:r>
    </w:p>
    <w:p w14:paraId="5566AA09" w14:textId="7643BADE" w:rsidR="00AD6C06" w:rsidRDefault="00C24FDE" w:rsidP="00AD6C06">
      <w:pPr>
        <w:spacing w:afterLines="100" w:after="240" w:line="480" w:lineRule="auto"/>
        <w:ind w:firstLine="1310"/>
        <w:contextualSpacing/>
      </w:pPr>
      <w:r>
        <w:t>Fitted values of the shape parameter (</w:t>
      </w:r>
      <w:r>
        <w:rPr>
          <w:i/>
        </w:rPr>
        <w:t>α</w:t>
      </w:r>
      <w:r>
        <w:t xml:space="preserve">) were close to one (Fig. </w:t>
      </w:r>
      <w:r w:rsidR="00FE4188">
        <w:t>C</w:t>
      </w:r>
      <w:r>
        <w:t xml:space="preserve">4), causing the Weibull distribution to resemble an exponential distribution (Fig. </w:t>
      </w:r>
      <w:r w:rsidR="00FE4188">
        <w:t>C</w:t>
      </w:r>
      <w:r>
        <w:t xml:space="preserve">3). We detected significant interactive effects of study site and season </w:t>
      </w:r>
      <w:r w:rsidRPr="00E93DDB">
        <w:t xml:space="preserve">on </w:t>
      </w:r>
      <w:r w:rsidRPr="00E93DDB">
        <w:rPr>
          <w:i/>
        </w:rPr>
        <w:t>α</w:t>
      </w:r>
      <w:r w:rsidRPr="00E93DDB">
        <w:t>, with fitted values being elevated during the fawning season for the east-central Illinois study site (</w:t>
      </w:r>
      <w:r w:rsidRPr="008F7E58">
        <w:t>F</w:t>
      </w:r>
      <w:r w:rsidRPr="008F7E58">
        <w:rPr>
          <w:vertAlign w:val="subscript"/>
        </w:rPr>
        <w:t>3,89</w:t>
      </w:r>
      <w:r w:rsidRPr="008F7E58">
        <w:t xml:space="preserve"> = 3.23, P = 0.0</w:t>
      </w:r>
      <w:r w:rsidRPr="00E93DDB">
        <w:t>26).</w:t>
      </w:r>
      <w:r>
        <w:t xml:space="preserve"> </w:t>
      </w:r>
      <w:r w:rsidRPr="00E93DDB">
        <w:t>Fitted values of the Weibull scale intercept (</w:t>
      </w:r>
      <w:r w:rsidRPr="00E93DDB">
        <w:rPr>
          <w:i/>
        </w:rPr>
        <w:t>β</w:t>
      </w:r>
      <w:r w:rsidRPr="00E93DDB">
        <w:rPr>
          <w:vertAlign w:val="subscript"/>
        </w:rPr>
        <w:t>0</w:t>
      </w:r>
      <w:r w:rsidRPr="00E93DDB">
        <w:t xml:space="preserve">) were generally in the range of 60 to 150 m (Fig. </w:t>
      </w:r>
      <w:r w:rsidR="00FE4188">
        <w:t>C</w:t>
      </w:r>
      <w:r w:rsidRPr="00E93DDB">
        <w:t xml:space="preserve">4).  In analyzing </w:t>
      </w:r>
      <w:r w:rsidRPr="00E93DDB">
        <w:rPr>
          <w:rFonts w:ascii="Symbol" w:hAnsi="Symbol"/>
          <w:i/>
        </w:rPr>
        <w:t></w:t>
      </w:r>
      <w:r w:rsidRPr="00E93DDB">
        <w:rPr>
          <w:vertAlign w:val="subscript"/>
        </w:rPr>
        <w:t>0</w:t>
      </w:r>
      <w:r w:rsidRPr="00E93DDB">
        <w:t>, We found a significant interaction between study site and season (</w:t>
      </w:r>
      <w:r w:rsidRPr="008F7E58">
        <w:t>F</w:t>
      </w:r>
      <w:r w:rsidRPr="008F7E58">
        <w:rPr>
          <w:vertAlign w:val="subscript"/>
        </w:rPr>
        <w:t>3,89</w:t>
      </w:r>
      <w:r w:rsidRPr="008F7E58">
        <w:t xml:space="preserve"> = 5.12, P = 0.00</w:t>
      </w:r>
      <w:r w:rsidRPr="00E93DDB">
        <w:t>26), mostly due to</w:t>
      </w:r>
      <w:r>
        <w:t xml:space="preserve"> lower values for the fawning and prerut season in the east-central Illinois study site (Fig. </w:t>
      </w:r>
      <w:r w:rsidR="00FE4188">
        <w:t>C</w:t>
      </w:r>
      <w:r>
        <w:t>4). Fitted values of the scale slope (</w:t>
      </w:r>
      <w:r w:rsidRPr="001527F7">
        <w:rPr>
          <w:rFonts w:ascii="Symbol" w:hAnsi="Symbol"/>
          <w:i/>
        </w:rPr>
        <w:t></w:t>
      </w:r>
      <w:r>
        <w:rPr>
          <w:i/>
          <w:vertAlign w:val="subscript"/>
        </w:rPr>
        <w:t>β</w:t>
      </w:r>
      <w:r>
        <w:t xml:space="preserve">) were nearly all positive (Fig. </w:t>
      </w:r>
      <w:r w:rsidR="00FE4188">
        <w:t>C</w:t>
      </w:r>
      <w:r>
        <w:t xml:space="preserve">4), indicating that step length </w:t>
      </w:r>
      <w:r w:rsidRPr="00E93DDB">
        <w:lastRenderedPageBreak/>
        <w:t xml:space="preserve">increased with distance from home range centroid (Fig. </w:t>
      </w:r>
      <w:r w:rsidR="00FE4188">
        <w:t>C</w:t>
      </w:r>
      <w:r w:rsidRPr="00E93DDB">
        <w:t xml:space="preserve">3). Values of </w:t>
      </w:r>
      <w:r w:rsidRPr="00E93DDB">
        <w:rPr>
          <w:rFonts w:ascii="Symbol" w:hAnsi="Symbol"/>
          <w:i/>
        </w:rPr>
        <w:t></w:t>
      </w:r>
      <w:r w:rsidRPr="00E93DDB">
        <w:rPr>
          <w:rFonts w:ascii="Symbol" w:hAnsi="Symbol"/>
          <w:i/>
        </w:rPr>
        <w:t></w:t>
      </w:r>
      <w:r w:rsidRPr="00E93DDB">
        <w:rPr>
          <w:i/>
          <w:vertAlign w:val="subscript"/>
        </w:rPr>
        <w:t>β</w:t>
      </w:r>
      <w:r w:rsidRPr="00E93DDB">
        <w:t xml:space="preserve"> did not differ significantly between seasons (</w:t>
      </w:r>
      <w:r w:rsidRPr="008F7E58">
        <w:t>F</w:t>
      </w:r>
      <w:r w:rsidRPr="008F7E58">
        <w:rPr>
          <w:vertAlign w:val="subscript"/>
        </w:rPr>
        <w:t>3,89</w:t>
      </w:r>
      <w:r w:rsidRPr="008F7E58">
        <w:t>= 2.48, P = 0.</w:t>
      </w:r>
      <w:r w:rsidRPr="00E93DDB">
        <w:t>066), or study sites (</w:t>
      </w:r>
      <w:r w:rsidRPr="008F7E58">
        <w:t>F</w:t>
      </w:r>
      <w:r w:rsidRPr="008F7E58">
        <w:rPr>
          <w:vertAlign w:val="subscript"/>
        </w:rPr>
        <w:t>1,89</w:t>
      </w:r>
      <w:r w:rsidRPr="008F7E58">
        <w:t xml:space="preserve"> = 2.62, P = 0.</w:t>
      </w:r>
      <w:r w:rsidRPr="00E93DDB">
        <w:t>11).</w:t>
      </w:r>
    </w:p>
    <w:p w14:paraId="1C5649A5" w14:textId="5351584C" w:rsidR="00C24FDE" w:rsidRDefault="00AD6C06" w:rsidP="00AD6C06">
      <w:pPr>
        <w:spacing w:afterLines="100" w:after="240" w:line="480" w:lineRule="auto"/>
        <w:ind w:firstLine="1310"/>
        <w:contextualSpacing/>
      </w:pPr>
      <w:r>
        <w:t>M</w:t>
      </w:r>
      <w:r w:rsidR="00C24FDE">
        <w:t xml:space="preserve">ovement paths simulated on the basis of the fitted models for each deer and season produced displacement deciles that were strongly correlated with deciles from observed movement datasets (Fig. </w:t>
      </w:r>
      <w:r w:rsidR="00FE4188">
        <w:t>C</w:t>
      </w:r>
      <w:r w:rsidR="00C24FDE">
        <w:t>5). Simulated paths had a somewhat greater spread of displacement values than was observed in empirical datasets</w:t>
      </w:r>
      <w:r w:rsidR="00C24FDE" w:rsidRPr="00CD4B10">
        <w:t>.</w:t>
      </w:r>
      <w:r w:rsidR="00C24FDE">
        <w:t xml:space="preserve">  The 10</w:t>
      </w:r>
      <w:r w:rsidR="00C24FDE" w:rsidRPr="001527F7">
        <w:rPr>
          <w:vertAlign w:val="superscript"/>
        </w:rPr>
        <w:t>th</w:t>
      </w:r>
      <w:r w:rsidR="00C24FDE">
        <w:t xml:space="preserve"> percentile displacement from simulated movement paths exceeded the analogous value from the observed data by an average factor of 1.18, and that mean ratio increased to 1.57 for the 90</w:t>
      </w:r>
      <w:r w:rsidR="00C24FDE" w:rsidRPr="001527F7">
        <w:rPr>
          <w:vertAlign w:val="superscript"/>
        </w:rPr>
        <w:t>th</w:t>
      </w:r>
      <w:r w:rsidR="00C24FDE">
        <w:t xml:space="preserve"> percentile </w:t>
      </w:r>
      <w:r w:rsidR="00C24FDE" w:rsidRPr="00CD4B10">
        <w:t>(Fig</w:t>
      </w:r>
      <w:r w:rsidR="00C24FDE">
        <w:t>.</w:t>
      </w:r>
      <w:r w:rsidR="00C24FDE" w:rsidRPr="00CD4B10">
        <w:t xml:space="preserve"> </w:t>
      </w:r>
      <w:r w:rsidR="00FE4188">
        <w:t>C</w:t>
      </w:r>
      <w:r w:rsidR="00C24FDE">
        <w:t>6</w:t>
      </w:r>
      <w:r w:rsidR="00C24FDE" w:rsidRPr="00CD4B10">
        <w:t>)</w:t>
      </w:r>
      <w:r w:rsidR="00C24FDE">
        <w:t xml:space="preserve">.  Therefore, return tendency of our actual deer was a bit stronger than was captured in our fitted models.  However, it is important to note that this positive bias was much smaller than the differences in observed decile values among individual deer and seasons (Fig. </w:t>
      </w:r>
      <w:r w:rsidR="00FE4188">
        <w:t>C</w:t>
      </w:r>
      <w:r w:rsidR="00C24FDE">
        <w:t>5).</w:t>
      </w:r>
    </w:p>
    <w:p w14:paraId="6641AC8C" w14:textId="77777777" w:rsidR="008E562E" w:rsidRDefault="008E562E" w:rsidP="00AD6C06">
      <w:pPr>
        <w:spacing w:afterLines="100" w:after="240" w:line="480" w:lineRule="auto"/>
        <w:ind w:firstLine="1310"/>
        <w:contextualSpacing/>
      </w:pPr>
    </w:p>
    <w:p w14:paraId="150143F1" w14:textId="77777777" w:rsidR="008E562E" w:rsidRPr="008E562E" w:rsidRDefault="008E562E" w:rsidP="00AD6C06">
      <w:pPr>
        <w:spacing w:line="480" w:lineRule="auto"/>
        <w:rPr>
          <w:i/>
        </w:rPr>
      </w:pPr>
      <w:r w:rsidRPr="008E562E">
        <w:rPr>
          <w:i/>
        </w:rPr>
        <w:t>3.2. Group movement</w:t>
      </w:r>
    </w:p>
    <w:p w14:paraId="5F0EF32C" w14:textId="0D88D67F" w:rsidR="00F410B7" w:rsidRDefault="00F410B7" w:rsidP="00AD6C06">
      <w:pPr>
        <w:spacing w:line="480" w:lineRule="auto"/>
      </w:pPr>
      <w:r w:rsidRPr="0085257D">
        <w:t>The group modeling analysis indicated that distances between group members were greatest in fawning and prerut seasons (</w:t>
      </w:r>
      <w:r>
        <w:t xml:space="preserve">Fig. </w:t>
      </w:r>
      <w:r w:rsidR="00FE4188">
        <w:t>C</w:t>
      </w:r>
      <w:r>
        <w:t>7</w:t>
      </w:r>
      <w:r w:rsidRPr="0085257D">
        <w:t xml:space="preserve">), and mean distances from the fitted exponential distributions were 226 m for gestation, 302 m for fawning, 315 m for prerut and 246 m for rut seasons. </w:t>
      </w:r>
    </w:p>
    <w:p w14:paraId="7ED22629" w14:textId="77777777" w:rsidR="00F410B7" w:rsidRDefault="00F410B7" w:rsidP="00AD6C06">
      <w:pPr>
        <w:spacing w:afterLines="100" w:after="240" w:line="480" w:lineRule="auto"/>
      </w:pPr>
    </w:p>
    <w:p w14:paraId="00C1C918" w14:textId="77777777" w:rsidR="00F410B7" w:rsidRDefault="00F410B7" w:rsidP="00AD6C06">
      <w:pPr>
        <w:spacing w:afterLines="100" w:after="240" w:line="480" w:lineRule="auto"/>
      </w:pPr>
    </w:p>
    <w:p w14:paraId="24A1D46F" w14:textId="4F2E8737" w:rsidR="00355F03" w:rsidRDefault="008E562E" w:rsidP="00AD6C06">
      <w:pPr>
        <w:spacing w:afterLines="100" w:after="240" w:line="480" w:lineRule="auto"/>
        <w:contextualSpacing/>
        <w:rPr>
          <w:b/>
        </w:rPr>
      </w:pPr>
      <w:r>
        <w:rPr>
          <w:b/>
        </w:rPr>
        <w:t xml:space="preserve">4. </w:t>
      </w:r>
      <w:r w:rsidR="00355F03" w:rsidRPr="00355F03">
        <w:rPr>
          <w:b/>
        </w:rPr>
        <w:t>Fitting movement to DLD</w:t>
      </w:r>
    </w:p>
    <w:p w14:paraId="51C04078" w14:textId="113F071F" w:rsidR="008E562E" w:rsidRPr="008E562E" w:rsidRDefault="008E562E" w:rsidP="00AD6C06">
      <w:pPr>
        <w:spacing w:afterLines="100" w:after="240" w:line="480" w:lineRule="auto"/>
        <w:contextualSpacing/>
        <w:rPr>
          <w:i/>
        </w:rPr>
      </w:pPr>
      <w:r w:rsidRPr="008E562E">
        <w:rPr>
          <w:i/>
        </w:rPr>
        <w:t>4.1. Individual movement</w:t>
      </w:r>
    </w:p>
    <w:p w14:paraId="270E02CC" w14:textId="3102D14A" w:rsidR="00DD434C" w:rsidRDefault="00355F03" w:rsidP="00AD6C06">
      <w:pPr>
        <w:spacing w:afterLines="100" w:after="240" w:line="480" w:lineRule="auto"/>
        <w:contextualSpacing/>
      </w:pPr>
      <w:r>
        <w:t>To allow for stochasticity in DLD</w:t>
      </w:r>
      <w:r w:rsidRPr="0085257D">
        <w:t xml:space="preserve">, we fitted </w:t>
      </w:r>
      <w:r w:rsidR="00E154FD">
        <w:t xml:space="preserve">seasonal- and landscape specific </w:t>
      </w:r>
      <w:r w:rsidRPr="0085257D">
        <w:t xml:space="preserve">distributions </w:t>
      </w:r>
      <w:r>
        <w:t xml:space="preserve">to </w:t>
      </w:r>
      <w:r w:rsidRPr="0085257D">
        <w:t xml:space="preserve">the individual parameter values obtained </w:t>
      </w:r>
      <w:r>
        <w:t xml:space="preserve">from the </w:t>
      </w:r>
      <w:r w:rsidR="00711254">
        <w:t>“</w:t>
      </w:r>
      <w:r>
        <w:t>FOCUS</w:t>
      </w:r>
      <w:r w:rsidR="00711254">
        <w:t>”</w:t>
      </w:r>
      <w:r>
        <w:t xml:space="preserve"> (turn angle) and </w:t>
      </w:r>
      <w:r w:rsidR="00711254">
        <w:t>“</w:t>
      </w:r>
      <w:r>
        <w:t>Scale Changing</w:t>
      </w:r>
      <w:r w:rsidR="00711254">
        <w:t>”</w:t>
      </w:r>
      <w:r>
        <w:t xml:space="preserve"> model</w:t>
      </w:r>
      <w:r w:rsidR="001B67DD">
        <w:t>s</w:t>
      </w:r>
      <w:r>
        <w:t xml:space="preserve"> (step length)</w:t>
      </w:r>
      <w:r w:rsidR="00E154FD">
        <w:t xml:space="preserve"> for each deer within the specific season and landscape</w:t>
      </w:r>
      <w:r>
        <w:t>.</w:t>
      </w:r>
      <w:r w:rsidR="00E154FD">
        <w:t xml:space="preserve"> </w:t>
      </w:r>
      <w:r w:rsidR="00617B82">
        <w:t xml:space="preserve">Parameters for the </w:t>
      </w:r>
      <w:r w:rsidR="00711254">
        <w:t>“</w:t>
      </w:r>
      <w:r w:rsidR="00617B82">
        <w:t>FOCUS</w:t>
      </w:r>
      <w:r w:rsidR="00711254">
        <w:t>”</w:t>
      </w:r>
      <w:r w:rsidR="00617B82">
        <w:t xml:space="preserve"> </w:t>
      </w:r>
      <w:r w:rsidR="00617B82">
        <w:lastRenderedPageBreak/>
        <w:t xml:space="preserve">model were </w:t>
      </w:r>
      <w:r w:rsidR="00617B82" w:rsidRPr="003F5622">
        <w:rPr>
          <w:rFonts w:ascii="Symbol" w:hAnsi="Symbol"/>
          <w:i/>
        </w:rPr>
        <w:t></w:t>
      </w:r>
      <w:r w:rsidR="00617B82" w:rsidRPr="003F5622">
        <w:rPr>
          <w:i/>
        </w:rPr>
        <w:t>c</w:t>
      </w:r>
      <w:r w:rsidR="00617B82" w:rsidRPr="003F5622">
        <w:rPr>
          <w:i/>
          <w:vertAlign w:val="subscript"/>
        </w:rPr>
        <w:t>t</w:t>
      </w:r>
      <w:r w:rsidR="00617B82">
        <w:rPr>
          <w:i/>
        </w:rPr>
        <w:t>,</w:t>
      </w:r>
      <w:r w:rsidR="00617B82" w:rsidRPr="003F5622">
        <w:rPr>
          <w:rFonts w:ascii="Symbol" w:hAnsi="Symbol"/>
          <w:i/>
        </w:rPr>
        <w:t></w:t>
      </w:r>
      <w:r w:rsidR="00617B82" w:rsidRPr="003F5622">
        <w:rPr>
          <w:i/>
          <w:vertAlign w:val="subscript"/>
        </w:rPr>
        <w:t>∞</w:t>
      </w:r>
      <w:r w:rsidR="00617B82">
        <w:t>,</w:t>
      </w:r>
      <w:r w:rsidR="00617B82" w:rsidRPr="003F5622">
        <w:rPr>
          <w:rFonts w:ascii="Symbol" w:hAnsi="Symbol"/>
          <w:i/>
        </w:rPr>
        <w:t></w:t>
      </w:r>
      <w:r w:rsidR="00617B82" w:rsidRPr="003F5622">
        <w:rPr>
          <w:i/>
          <w:vertAlign w:val="subscript"/>
        </w:rPr>
        <w:t>0</w:t>
      </w:r>
      <w:r w:rsidR="00617B82" w:rsidRPr="003F5622">
        <w:rPr>
          <w:i/>
        </w:rPr>
        <w:t xml:space="preserve"> </w:t>
      </w:r>
      <w:r w:rsidR="00617B82">
        <w:t>and</w:t>
      </w:r>
      <w:r w:rsidR="00617B82" w:rsidRPr="003F5622">
        <w:rPr>
          <w:rFonts w:ascii="Symbol" w:hAnsi="Symbol"/>
          <w:i/>
        </w:rPr>
        <w:t></w:t>
      </w:r>
      <w:r w:rsidR="00617B82" w:rsidRPr="003F5622">
        <w:rPr>
          <w:rFonts w:ascii="Symbol" w:hAnsi="Symbol"/>
          <w:i/>
          <w:vertAlign w:val="subscript"/>
        </w:rPr>
        <w:t></w:t>
      </w:r>
      <w:r w:rsidR="00617B82">
        <w:rPr>
          <w:rFonts w:ascii="Symbol" w:hAnsi="Symbol"/>
          <w:i/>
          <w:vertAlign w:val="subscript"/>
        </w:rPr>
        <w:t></w:t>
      </w:r>
      <w:r w:rsidR="00617B82">
        <w:rPr>
          <w:rFonts w:ascii="Symbol" w:hAnsi="Symbol"/>
          <w:i/>
          <w:vertAlign w:val="subscript"/>
        </w:rPr>
        <w:t></w:t>
      </w:r>
      <w:r w:rsidR="00617B82">
        <w:rPr>
          <w:rFonts w:ascii="Symbol" w:hAnsi="Symbol"/>
        </w:rPr>
        <w:t></w:t>
      </w:r>
      <w:r w:rsidR="001B67DD">
        <w:t xml:space="preserve">Whereas </w:t>
      </w:r>
      <w:r w:rsidR="001B67DD" w:rsidRPr="003F5622">
        <w:rPr>
          <w:rFonts w:ascii="Symbol" w:hAnsi="Symbol"/>
          <w:i/>
        </w:rPr>
        <w:t></w:t>
      </w:r>
      <w:r w:rsidR="001B67DD" w:rsidRPr="003F5622">
        <w:rPr>
          <w:i/>
        </w:rPr>
        <w:t>c</w:t>
      </w:r>
      <w:r w:rsidR="001B67DD" w:rsidRPr="003F5622">
        <w:rPr>
          <w:i/>
          <w:vertAlign w:val="subscript"/>
        </w:rPr>
        <w:t>t</w:t>
      </w:r>
      <w:r w:rsidR="001B67DD">
        <w:t xml:space="preserve"> was just the turn angle leading to the home range center, </w:t>
      </w:r>
      <w:r w:rsidR="00E154FD">
        <w:rPr>
          <w:szCs w:val="24"/>
        </w:rPr>
        <w:t>va</w:t>
      </w:r>
      <w:r w:rsidR="00E154FD" w:rsidRPr="0085257D">
        <w:rPr>
          <w:szCs w:val="24"/>
        </w:rPr>
        <w:t xml:space="preserve">lues of </w:t>
      </w:r>
      <w:r w:rsidR="00E154FD" w:rsidRPr="0085257D">
        <w:rPr>
          <w:i/>
          <w:szCs w:val="24"/>
        </w:rPr>
        <w:t>ρ</w:t>
      </w:r>
      <w:r w:rsidR="00E154FD" w:rsidRPr="0085257D">
        <w:rPr>
          <w:szCs w:val="24"/>
          <w:vertAlign w:val="subscript"/>
        </w:rPr>
        <w:t>0</w:t>
      </w:r>
      <w:r w:rsidR="00E154FD" w:rsidRPr="0085257D">
        <w:rPr>
          <w:szCs w:val="24"/>
        </w:rPr>
        <w:t xml:space="preserve"> potentially ranged from -1 to 1, but resembled a beta distribution when rescaled as (</w:t>
      </w:r>
      <w:r w:rsidR="00E154FD" w:rsidRPr="0085257D">
        <w:rPr>
          <w:i/>
          <w:szCs w:val="24"/>
        </w:rPr>
        <w:t>ρ</w:t>
      </w:r>
      <w:r w:rsidR="00E154FD" w:rsidRPr="0085257D">
        <w:rPr>
          <w:szCs w:val="24"/>
          <w:vertAlign w:val="subscript"/>
        </w:rPr>
        <w:t>0</w:t>
      </w:r>
      <w:r w:rsidR="00E154FD" w:rsidRPr="0085257D">
        <w:rPr>
          <w:szCs w:val="24"/>
        </w:rPr>
        <w:t>+ 1)/2 so we used this rescaled beta distribution</w:t>
      </w:r>
      <w:r w:rsidR="00E154FD">
        <w:rPr>
          <w:szCs w:val="24"/>
        </w:rPr>
        <w:t>.</w:t>
      </w:r>
      <w:r w:rsidR="00691D39">
        <w:rPr>
          <w:szCs w:val="24"/>
        </w:rPr>
        <w:t xml:space="preserve"> Most of the fitted</w:t>
      </w:r>
      <w:r w:rsidR="00E154FD">
        <w:rPr>
          <w:szCs w:val="24"/>
        </w:rPr>
        <w:t xml:space="preserve"> </w:t>
      </w:r>
      <w:r w:rsidR="00FB105B" w:rsidRPr="003F5622">
        <w:rPr>
          <w:rFonts w:ascii="Symbol" w:hAnsi="Symbol"/>
          <w:i/>
        </w:rPr>
        <w:t></w:t>
      </w:r>
      <w:r w:rsidR="00FB105B" w:rsidRPr="003F5622">
        <w:rPr>
          <w:i/>
          <w:vertAlign w:val="subscript"/>
        </w:rPr>
        <w:t>∞</w:t>
      </w:r>
      <w:r w:rsidR="00FB105B">
        <w:t xml:space="preserve"> </w:t>
      </w:r>
      <w:r w:rsidR="00691D39">
        <w:t xml:space="preserve">values </w:t>
      </w:r>
      <w:r w:rsidR="006F35C5">
        <w:t xml:space="preserve">ranged from </w:t>
      </w:r>
      <w:r w:rsidR="00691D39">
        <w:t>&gt;</w:t>
      </w:r>
      <w:r w:rsidR="006F35C5">
        <w:t>0</w:t>
      </w:r>
      <w:r w:rsidR="00691D39">
        <w:t>.4</w:t>
      </w:r>
      <w:r w:rsidR="006F35C5">
        <w:t xml:space="preserve"> to 1 and </w:t>
      </w:r>
      <w:r w:rsidR="00E154FD">
        <w:t>took the value of 1 for many of the data, thus for each season and landscape we calculated the fraction of 1 values. W</w:t>
      </w:r>
      <w:r w:rsidR="001A31D7">
        <w:t>e</w:t>
      </w:r>
      <w:r w:rsidR="00E154FD">
        <w:t xml:space="preserve"> then used the random engine in Java</w:t>
      </w:r>
      <w:r w:rsidR="006F35C5">
        <w:t xml:space="preserve"> </w:t>
      </w:r>
      <w:r w:rsidR="006F35C5">
        <w:fldChar w:fldCharType="begin" w:fldLock="1"/>
      </w:r>
      <w:r w:rsidR="003C5938">
        <w:instrText>ADDIN CSL_CITATION {"citationItems":[{"id":"ITEM-1","itemData":{"author":[{"dropping-particle":"","family":"Arnold","given":"Ken","non-dropping-particle":"","parse-names":false,"suffix":""},{"dropping-particle":"","family":"Gosling","given":"James","non-dropping-particle":"","parse-names":false,"suffix":""},{"dropping-particle":"","family":"Holmes","given":"David","non-dropping-particle":"","parse-names":false,"suffix":""}],"id":"ITEM-1","issued":{"date-parts":[["2005"]]},"publisher":"Addison Wesley Professional","title":"The Java programming language","type":"book"},"uris":["http://www.mendeley.com/documents/?uuid=d2cf1405-97f0-4a73-8eac-e487bcc99785"]}],"mendeley":{"formattedCitation":"(Arnold et al., 2005)","plainTextFormattedCitation":"(Arnold et al., 2005)","previouslyFormattedCitation":"(Arnold et al., 2005)"},"properties":{"noteIndex":0},"schema":"https://github.com/citation-style-language/schema/raw/master/csl-citation.json"}</w:instrText>
      </w:r>
      <w:r w:rsidR="006F35C5">
        <w:fldChar w:fldCharType="separate"/>
      </w:r>
      <w:r w:rsidR="006F35C5" w:rsidRPr="006F35C5">
        <w:rPr>
          <w:noProof/>
        </w:rPr>
        <w:t>(Arnold et al., 2005)</w:t>
      </w:r>
      <w:r w:rsidR="006F35C5">
        <w:fldChar w:fldCharType="end"/>
      </w:r>
      <w:r w:rsidR="00E154FD">
        <w:t xml:space="preserve"> to create random probabilities, and if </w:t>
      </w:r>
      <w:r w:rsidR="001A31D7">
        <w:t>these random probabilities</w:t>
      </w:r>
      <w:r w:rsidR="00E154FD">
        <w:t xml:space="preserve"> were </w:t>
      </w:r>
      <w:r w:rsidR="006F5B96">
        <w:t>smaller</w:t>
      </w:r>
      <w:r w:rsidR="00E154FD">
        <w:t xml:space="preserve"> than th</w:t>
      </w:r>
      <w:r w:rsidR="006F35C5">
        <w:t>e calculated</w:t>
      </w:r>
      <w:r w:rsidR="00E154FD">
        <w:t xml:space="preserve"> fraction, </w:t>
      </w:r>
      <w:r w:rsidR="006F35C5" w:rsidRPr="003F5622">
        <w:rPr>
          <w:rFonts w:ascii="Symbol" w:hAnsi="Symbol"/>
          <w:i/>
        </w:rPr>
        <w:t></w:t>
      </w:r>
      <w:r w:rsidR="006F35C5" w:rsidRPr="003F5622">
        <w:rPr>
          <w:i/>
          <w:vertAlign w:val="subscript"/>
        </w:rPr>
        <w:t>∞</w:t>
      </w:r>
      <w:r w:rsidR="006F35C5">
        <w:t xml:space="preserve"> </w:t>
      </w:r>
      <w:r w:rsidR="00E154FD">
        <w:t>wa</w:t>
      </w:r>
      <w:r w:rsidR="006F35C5">
        <w:t>s</w:t>
      </w:r>
      <w:r w:rsidR="00E154FD">
        <w:t xml:space="preserve"> set to one. Otherwise</w:t>
      </w:r>
      <w:r w:rsidR="006F35C5">
        <w:t xml:space="preserve"> </w:t>
      </w:r>
      <w:r w:rsidR="006F35C5" w:rsidRPr="003F5622">
        <w:rPr>
          <w:rFonts w:ascii="Symbol" w:hAnsi="Symbol"/>
          <w:i/>
        </w:rPr>
        <w:t></w:t>
      </w:r>
      <w:r w:rsidR="006F35C5" w:rsidRPr="003F5622">
        <w:rPr>
          <w:i/>
          <w:vertAlign w:val="subscript"/>
        </w:rPr>
        <w:t>∞</w:t>
      </w:r>
      <w:r w:rsidR="006F35C5">
        <w:t xml:space="preserve"> </w:t>
      </w:r>
      <w:r w:rsidR="00E154FD">
        <w:t xml:space="preserve">was drawn from a </w:t>
      </w:r>
      <w:r w:rsidR="006F35C5">
        <w:t>beta distribution</w:t>
      </w:r>
      <w:r w:rsidR="00691D39">
        <w:t xml:space="preserve"> with repeated drawing</w:t>
      </w:r>
      <w:r w:rsidR="006F5B96">
        <w:t>s</w:t>
      </w:r>
      <w:r w:rsidR="00691D39">
        <w:t xml:space="preserve"> until values were larger than 0.4</w:t>
      </w:r>
      <w:r w:rsidR="006F35C5">
        <w:t>.</w:t>
      </w:r>
      <w:r w:rsidR="006F5B96">
        <w:t xml:space="preserve"> </w:t>
      </w:r>
      <w:r w:rsidR="0001335F" w:rsidRPr="003F5622">
        <w:rPr>
          <w:rFonts w:ascii="Symbol" w:hAnsi="Symbol"/>
          <w:i/>
        </w:rPr>
        <w:t></w:t>
      </w:r>
      <w:r w:rsidR="0001335F" w:rsidRPr="003F5622">
        <w:rPr>
          <w:rFonts w:ascii="Symbol" w:hAnsi="Symbol"/>
          <w:i/>
          <w:vertAlign w:val="subscript"/>
        </w:rPr>
        <w:t></w:t>
      </w:r>
      <w:r w:rsidR="0001335F">
        <w:rPr>
          <w:rFonts w:ascii="Symbol" w:hAnsi="Symbol"/>
          <w:i/>
          <w:vertAlign w:val="subscript"/>
        </w:rPr>
        <w:t></w:t>
      </w:r>
      <w:r w:rsidR="0001335F">
        <w:rPr>
          <w:rFonts w:ascii="Symbol" w:hAnsi="Symbol"/>
          <w:i/>
          <w:vertAlign w:val="subscript"/>
        </w:rPr>
        <w:t></w:t>
      </w:r>
      <w:r w:rsidR="001E092B">
        <w:t>a</w:t>
      </w:r>
      <w:r w:rsidR="00DD434C">
        <w:t xml:space="preserve">nd </w:t>
      </w:r>
      <w:r w:rsidR="001E092B" w:rsidRPr="003F5622">
        <w:rPr>
          <w:rFonts w:ascii="Symbol" w:hAnsi="Symbol"/>
          <w:i/>
        </w:rPr>
        <w:t></w:t>
      </w:r>
      <w:r w:rsidR="001E092B" w:rsidRPr="003F5622">
        <w:rPr>
          <w:i/>
          <w:vertAlign w:val="subscript"/>
        </w:rPr>
        <w:t>∞</w:t>
      </w:r>
      <w:r w:rsidR="001E092B">
        <w:t xml:space="preserve"> </w:t>
      </w:r>
      <w:r w:rsidR="00DD434C">
        <w:t>were</w:t>
      </w:r>
      <w:r w:rsidR="0001335F">
        <w:t xml:space="preserve"> negatively correlated, so </w:t>
      </w:r>
      <w:r w:rsidR="001E092B">
        <w:t xml:space="preserve">in order </w:t>
      </w:r>
      <w:r w:rsidR="0001335F">
        <w:t xml:space="preserve">to model </w:t>
      </w:r>
      <w:r w:rsidR="001E092B" w:rsidRPr="003F5622">
        <w:rPr>
          <w:rFonts w:ascii="Symbol" w:hAnsi="Symbol"/>
          <w:i/>
        </w:rPr>
        <w:t></w:t>
      </w:r>
      <w:r w:rsidR="001E092B" w:rsidRPr="003F5622">
        <w:rPr>
          <w:rFonts w:ascii="Symbol" w:hAnsi="Symbol"/>
          <w:i/>
          <w:vertAlign w:val="subscript"/>
        </w:rPr>
        <w:t></w:t>
      </w:r>
      <w:r w:rsidR="001E092B">
        <w:rPr>
          <w:rFonts w:ascii="Symbol" w:hAnsi="Symbol"/>
          <w:i/>
          <w:vertAlign w:val="subscript"/>
        </w:rPr>
        <w:t></w:t>
      </w:r>
      <w:r w:rsidR="001E092B">
        <w:rPr>
          <w:rFonts w:ascii="Symbol" w:hAnsi="Symbol"/>
          <w:i/>
          <w:vertAlign w:val="subscript"/>
        </w:rPr>
        <w:t></w:t>
      </w:r>
      <w:r w:rsidR="001E092B">
        <w:rPr>
          <w:rFonts w:ascii="Symbol" w:hAnsi="Symbol"/>
          <w:i/>
          <w:vertAlign w:val="subscript"/>
        </w:rPr>
        <w:t></w:t>
      </w:r>
      <w:r w:rsidR="0001335F">
        <w:t xml:space="preserve">we ran a linear regression of </w:t>
      </w:r>
      <w:r w:rsidR="00B450F2">
        <w:t>log</w:t>
      </w:r>
      <w:r w:rsidR="0001335F">
        <w:t>(</w:t>
      </w:r>
      <w:r w:rsidR="0001335F" w:rsidRPr="003F5622">
        <w:rPr>
          <w:rFonts w:ascii="Symbol" w:hAnsi="Symbol"/>
          <w:i/>
        </w:rPr>
        <w:t></w:t>
      </w:r>
      <w:r w:rsidR="0001335F" w:rsidRPr="003F5622">
        <w:rPr>
          <w:rFonts w:ascii="Symbol" w:hAnsi="Symbol"/>
          <w:i/>
          <w:vertAlign w:val="subscript"/>
        </w:rPr>
        <w:t></w:t>
      </w:r>
      <w:r w:rsidR="0001335F">
        <w:t>) vs</w:t>
      </w:r>
      <w:r w:rsidR="001E092B">
        <w:t>.</w:t>
      </w:r>
      <w:r w:rsidR="0001335F">
        <w:t xml:space="preserve"> </w:t>
      </w:r>
      <w:r w:rsidR="0001335F" w:rsidRPr="003F5622">
        <w:rPr>
          <w:rFonts w:ascii="Symbol" w:hAnsi="Symbol"/>
          <w:i/>
        </w:rPr>
        <w:t></w:t>
      </w:r>
      <w:r w:rsidR="0001335F" w:rsidRPr="003F5622">
        <w:rPr>
          <w:i/>
          <w:vertAlign w:val="subscript"/>
        </w:rPr>
        <w:t>∞</w:t>
      </w:r>
      <w:r w:rsidR="0001335F">
        <w:rPr>
          <w:i/>
          <w:vertAlign w:val="subscript"/>
        </w:rPr>
        <w:t xml:space="preserve"> </w:t>
      </w:r>
      <w:r w:rsidR="0001335F">
        <w:t xml:space="preserve">values over all the seasons and landscapes using </w:t>
      </w:r>
      <w:r w:rsidR="0001335F" w:rsidRPr="00086CA4">
        <w:rPr>
          <w:szCs w:val="24"/>
        </w:rPr>
        <w:t>R</w:t>
      </w:r>
      <w:r w:rsidR="0001335F">
        <w:rPr>
          <w:szCs w:val="24"/>
        </w:rPr>
        <w:t>.</w:t>
      </w:r>
      <w:r w:rsidR="0001335F" w:rsidRPr="00FC3120">
        <w:rPr>
          <w:szCs w:val="24"/>
        </w:rPr>
        <w:t>3.</w:t>
      </w:r>
      <w:r w:rsidR="0001335F">
        <w:rPr>
          <w:szCs w:val="24"/>
        </w:rPr>
        <w:t>5</w:t>
      </w:r>
      <w:r w:rsidR="0001335F" w:rsidRPr="00FC3120">
        <w:rPr>
          <w:szCs w:val="24"/>
        </w:rPr>
        <w:t>.2</w:t>
      </w:r>
      <w:r w:rsidR="00016291">
        <w:rPr>
          <w:szCs w:val="24"/>
        </w:rPr>
        <w:t xml:space="preserve"> </w:t>
      </w:r>
      <w:r w:rsidR="00016291">
        <w:rPr>
          <w:szCs w:val="24"/>
        </w:rPr>
        <w:fldChar w:fldCharType="begin" w:fldLock="1"/>
      </w:r>
      <w:r w:rsidR="008C5CF0">
        <w:rPr>
          <w:szCs w:val="24"/>
        </w:rPr>
        <w:instrText>ADDIN CSL_CITATION {"citationItems":[{"id":"ITEM-1","itemData":{"author":[{"dropping-particle":"","family":"R Development Core Team","given":"","non-dropping-particle":"","parse-names":false,"suffix":""}],"container-title":"R Foundation for Statistical Computing","id":"ITEM-1","issued":{"date-parts":[["2018"]]},"number":"ISBN 3-900051-07-0","page":"http://www.r-project.org","publisher":"R Foundation for Statistical Computing, Vienna, Austria https://www.R-project.org/.","publisher-place":"Vienna, Austria","title":"R: A Language and Environment for Statistical Computing","type":"article"},"uris":["http://www.mendeley.com/documents/?uuid=3b0178ac-a3bb-475c-9ece-a84ad94cdc8c"]}],"mendeley":{"formattedCitation":"(R Development Core Team, 2018)","plainTextFormattedCitation":"(R Development Core Team, 2018)","previouslyFormattedCitation":"(R Development Core Team, 2018)"},"properties":{"noteIndex":0},"schema":"https://github.com/citation-style-language/schema/raw/master/csl-citation.json"}</w:instrText>
      </w:r>
      <w:r w:rsidR="00016291">
        <w:rPr>
          <w:szCs w:val="24"/>
        </w:rPr>
        <w:fldChar w:fldCharType="separate"/>
      </w:r>
      <w:r w:rsidR="00016291" w:rsidRPr="00016291">
        <w:rPr>
          <w:noProof/>
          <w:szCs w:val="24"/>
        </w:rPr>
        <w:t>(R Development Core Team, 2018)</w:t>
      </w:r>
      <w:r w:rsidR="00016291">
        <w:rPr>
          <w:szCs w:val="24"/>
        </w:rPr>
        <w:fldChar w:fldCharType="end"/>
      </w:r>
      <w:r w:rsidR="0001335F">
        <w:rPr>
          <w:rStyle w:val="CommentReference"/>
        </w:rPr>
        <w:t xml:space="preserve">,  </w:t>
      </w:r>
      <w:r w:rsidR="0001335F">
        <w:t xml:space="preserve">resulting in </w:t>
      </w:r>
      <w:r w:rsidR="0001335F" w:rsidRPr="001E092B">
        <w:rPr>
          <w:i/>
        </w:rPr>
        <w:t>y=</w:t>
      </w:r>
      <w:r w:rsidR="0001335F" w:rsidRPr="001E092B">
        <w:rPr>
          <w:i/>
          <w:vertAlign w:val="subscript"/>
        </w:rPr>
        <w:t xml:space="preserve"> </w:t>
      </w:r>
      <w:r w:rsidR="0001335F" w:rsidRPr="001E092B">
        <w:rPr>
          <w:i/>
        </w:rPr>
        <w:t>-2.7</w:t>
      </w:r>
      <w:r w:rsidR="001E092B" w:rsidRPr="001E092B">
        <w:rPr>
          <w:i/>
        </w:rPr>
        <w:t>9</w:t>
      </w:r>
      <w:r w:rsidR="0001335F" w:rsidRPr="001E092B">
        <w:rPr>
          <w:rFonts w:ascii="Symbol" w:hAnsi="Symbol"/>
          <w:i/>
        </w:rPr>
        <w:t></w:t>
      </w:r>
      <w:r w:rsidR="0001335F" w:rsidRPr="001E092B">
        <w:rPr>
          <w:i/>
          <w:vertAlign w:val="subscript"/>
        </w:rPr>
        <w:t>∞</w:t>
      </w:r>
      <w:r w:rsidR="001E092B">
        <w:rPr>
          <w:i/>
          <w:vertAlign w:val="subscript"/>
        </w:rPr>
        <w:t xml:space="preserve"> </w:t>
      </w:r>
      <w:r w:rsidR="0001335F" w:rsidRPr="001E092B">
        <w:rPr>
          <w:i/>
        </w:rPr>
        <w:t>- 4.</w:t>
      </w:r>
      <w:r w:rsidR="001E092B" w:rsidRPr="001E092B">
        <w:rPr>
          <w:i/>
        </w:rPr>
        <w:t>32</w:t>
      </w:r>
      <w:r w:rsidR="0001335F" w:rsidRPr="0001335F">
        <w:t xml:space="preserve">, with a MSE of </w:t>
      </w:r>
      <w:r w:rsidR="001E092B">
        <w:t xml:space="preserve">1.21. </w:t>
      </w:r>
      <w:r w:rsidR="0001335F" w:rsidRPr="0001335F">
        <w:t>In</w:t>
      </w:r>
      <w:r w:rsidR="0001335F">
        <w:rPr>
          <w:i/>
          <w:vertAlign w:val="subscript"/>
        </w:rPr>
        <w:t xml:space="preserve"> </w:t>
      </w:r>
      <w:r w:rsidR="0001335F">
        <w:t>DLD</w:t>
      </w:r>
      <w:r w:rsidR="004E5836">
        <w:t>,</w:t>
      </w:r>
      <w:r w:rsidR="0001335F">
        <w:t xml:space="preserve"> </w:t>
      </w:r>
      <w:r w:rsidR="004E5836">
        <w:t>we</w:t>
      </w:r>
      <w:r w:rsidR="0001335F">
        <w:t xml:space="preserve"> then drew a value for </w:t>
      </w:r>
      <w:r w:rsidR="0001335F" w:rsidRPr="003F5622">
        <w:rPr>
          <w:rFonts w:ascii="Symbol" w:hAnsi="Symbol"/>
          <w:i/>
        </w:rPr>
        <w:t></w:t>
      </w:r>
      <w:r w:rsidR="0001335F" w:rsidRPr="003F5622">
        <w:rPr>
          <w:i/>
          <w:vertAlign w:val="subscript"/>
        </w:rPr>
        <w:t>∞</w:t>
      </w:r>
      <w:r w:rsidR="0001335F">
        <w:rPr>
          <w:i/>
          <w:vertAlign w:val="subscript"/>
        </w:rPr>
        <w:t xml:space="preserve"> </w:t>
      </w:r>
      <w:r w:rsidR="0001335F">
        <w:t xml:space="preserve">as explained above, calculated </w:t>
      </w:r>
      <w:r w:rsidR="0001335F" w:rsidRPr="001E092B">
        <w:rPr>
          <w:i/>
        </w:rPr>
        <w:t>y</w:t>
      </w:r>
      <w:r w:rsidR="0001335F">
        <w:t xml:space="preserve"> and drew values from a normal distribution with mean </w:t>
      </w:r>
      <w:r w:rsidR="0001335F" w:rsidRPr="001E092B">
        <w:rPr>
          <w:i/>
        </w:rPr>
        <w:t>y</w:t>
      </w:r>
      <w:r w:rsidR="0001335F">
        <w:t xml:space="preserve"> and sta</w:t>
      </w:r>
      <w:r w:rsidR="001E092B">
        <w:t>n</w:t>
      </w:r>
      <w:r w:rsidR="0001335F">
        <w:t xml:space="preserve">dard deviation MSE. The drawn value was then back-transformed </w:t>
      </w:r>
      <w:r w:rsidR="001E092B">
        <w:t>(from l</w:t>
      </w:r>
      <w:r w:rsidR="00B450F2">
        <w:t>og</w:t>
      </w:r>
      <w:r w:rsidR="001E092B">
        <w:t xml:space="preserve">) </w:t>
      </w:r>
      <w:r w:rsidR="0001335F">
        <w:t xml:space="preserve">to produce </w:t>
      </w:r>
      <w:r w:rsidR="0001335F" w:rsidRPr="003F5622">
        <w:rPr>
          <w:rFonts w:ascii="Symbol" w:hAnsi="Symbol"/>
          <w:i/>
        </w:rPr>
        <w:t></w:t>
      </w:r>
      <w:r w:rsidR="0001335F" w:rsidRPr="003F5622">
        <w:rPr>
          <w:rFonts w:ascii="Symbol" w:hAnsi="Symbol"/>
          <w:i/>
          <w:vertAlign w:val="subscript"/>
        </w:rPr>
        <w:t></w:t>
      </w:r>
      <w:r w:rsidR="001E092B">
        <w:rPr>
          <w:rFonts w:ascii="Symbol" w:hAnsi="Symbol"/>
          <w:i/>
          <w:vertAlign w:val="subscript"/>
        </w:rPr>
        <w:t></w:t>
      </w:r>
      <w:r w:rsidR="00DD434C">
        <w:t xml:space="preserve"> </w:t>
      </w:r>
      <w:r w:rsidR="00FE4188">
        <w:t>See also Appendix B, Table B3 for all fitted parameters.</w:t>
      </w:r>
    </w:p>
    <w:p w14:paraId="31725D70" w14:textId="6D256B00" w:rsidR="00F935B2" w:rsidRDefault="00040959" w:rsidP="004E5836">
      <w:pPr>
        <w:spacing w:afterLines="100" w:after="240" w:line="480" w:lineRule="auto"/>
        <w:ind w:firstLine="1310"/>
        <w:contextualSpacing/>
      </w:pPr>
      <w:r>
        <w:t xml:space="preserve">For </w:t>
      </w:r>
      <w:r w:rsidR="00711254">
        <w:t>the “Scale Changing” model (</w:t>
      </w:r>
      <w:r>
        <w:t xml:space="preserve">step </w:t>
      </w:r>
      <w:r w:rsidR="001A31D7">
        <w:t>length</w:t>
      </w:r>
      <w:r w:rsidR="00711254">
        <w:t>)</w:t>
      </w:r>
      <w:r>
        <w:t xml:space="preserve">, the parameters </w:t>
      </w:r>
      <w:r w:rsidR="00846D52">
        <w:rPr>
          <w:i/>
        </w:rPr>
        <w:t>β</w:t>
      </w:r>
      <w:r w:rsidR="006F5B96">
        <w:rPr>
          <w:i/>
          <w:vertAlign w:val="subscript"/>
        </w:rPr>
        <w:t>0</w:t>
      </w:r>
      <w:r w:rsidR="005D7622">
        <w:rPr>
          <w:i/>
          <w:vertAlign w:val="subscript"/>
        </w:rPr>
        <w:t xml:space="preserve"> </w:t>
      </w:r>
      <w:r w:rsidR="005D7622" w:rsidRPr="005D7622">
        <w:t>and</w:t>
      </w:r>
      <w:r w:rsidR="00846D52">
        <w:t xml:space="preserve"> </w:t>
      </w:r>
      <w:r>
        <w:rPr>
          <w:i/>
        </w:rPr>
        <w:t>α</w:t>
      </w:r>
      <w:r w:rsidRPr="003F5622">
        <w:rPr>
          <w:rFonts w:ascii="Symbol" w:hAnsi="Symbol"/>
          <w:i/>
          <w:vertAlign w:val="subscript"/>
        </w:rPr>
        <w:t></w:t>
      </w:r>
      <w:r w:rsidRPr="009E2153">
        <w:rPr>
          <w:rFonts w:ascii="Symbol" w:hAnsi="Symbol"/>
        </w:rPr>
        <w:t></w:t>
      </w:r>
      <w:r w:rsidR="00846D52">
        <w:rPr>
          <w:i/>
          <w:vertAlign w:val="subscript"/>
        </w:rPr>
        <w:t xml:space="preserve"> </w:t>
      </w:r>
      <w:r w:rsidR="00846D52" w:rsidRPr="00846D52">
        <w:t>w</w:t>
      </w:r>
      <w:r w:rsidR="00846D52">
        <w:t xml:space="preserve">ere </w:t>
      </w:r>
      <w:r w:rsidR="001A31D7">
        <w:t>drawn from</w:t>
      </w:r>
      <w:r w:rsidR="00846D52">
        <w:t xml:space="preserve"> log normal distributions, whereas </w:t>
      </w:r>
      <w:r w:rsidR="00846D52" w:rsidRPr="003F5622">
        <w:rPr>
          <w:rFonts w:ascii="Symbol" w:hAnsi="Symbol"/>
          <w:i/>
        </w:rPr>
        <w:t></w:t>
      </w:r>
      <w:r w:rsidR="00846D52">
        <w:rPr>
          <w:i/>
          <w:vertAlign w:val="subscript"/>
        </w:rPr>
        <w:t>α</w:t>
      </w:r>
      <w:r w:rsidR="00846D52">
        <w:t xml:space="preserve"> was </w:t>
      </w:r>
      <w:r w:rsidR="001A31D7">
        <w:t xml:space="preserve">drawn from </w:t>
      </w:r>
      <w:r w:rsidR="00846D52">
        <w:t xml:space="preserve">a normal distribution. To avoid unnaturally long or short steps, </w:t>
      </w:r>
      <w:r w:rsidR="00846D52">
        <w:rPr>
          <w:i/>
        </w:rPr>
        <w:t>β</w:t>
      </w:r>
      <w:r w:rsidR="00846D52" w:rsidRPr="00936664">
        <w:rPr>
          <w:i/>
          <w:vertAlign w:val="subscript"/>
        </w:rPr>
        <w:t>t</w:t>
      </w:r>
      <w:r w:rsidR="00846D52">
        <w:t xml:space="preserve"> was restricted to values between 10 m and 5241 m (longest observed movement)</w:t>
      </w:r>
      <w:r w:rsidR="001A31D7">
        <w:t>.</w:t>
      </w:r>
      <w:r w:rsidR="008E562E">
        <w:t xml:space="preserve"> </w:t>
      </w:r>
      <w:r w:rsidR="00FE4188">
        <w:t>See also Appendix B, Table B3 for all fitted parameters.</w:t>
      </w:r>
    </w:p>
    <w:p w14:paraId="18A2E767" w14:textId="4F86C7AD" w:rsidR="0097707D" w:rsidRDefault="00F935B2" w:rsidP="008E562E">
      <w:pPr>
        <w:spacing w:line="480" w:lineRule="auto"/>
        <w:ind w:firstLine="1304"/>
      </w:pPr>
      <w:r>
        <w:t>At each time step, an agent conducting individual movement will move with a step length and turn angle drawn from Weibull and Wrapped Cauchy distributions specified by the above parameter distributions.</w:t>
      </w:r>
    </w:p>
    <w:p w14:paraId="7DEC5CA7" w14:textId="77777777" w:rsidR="00F935B2" w:rsidRDefault="00F935B2" w:rsidP="008E562E">
      <w:pPr>
        <w:spacing w:line="480" w:lineRule="auto"/>
        <w:ind w:firstLine="1304"/>
      </w:pPr>
    </w:p>
    <w:p w14:paraId="3F0244DF" w14:textId="682E2B6D" w:rsidR="002E1033" w:rsidRDefault="002E1033" w:rsidP="002E1033">
      <w:pPr>
        <w:spacing w:line="480" w:lineRule="auto"/>
        <w:rPr>
          <w:i/>
        </w:rPr>
      </w:pPr>
      <w:r w:rsidRPr="002E1033">
        <w:rPr>
          <w:i/>
        </w:rPr>
        <w:t>4.2. Group movement</w:t>
      </w:r>
    </w:p>
    <w:p w14:paraId="5B258737" w14:textId="00A70840" w:rsidR="00F935B2" w:rsidRDefault="00F935B2" w:rsidP="004E5836">
      <w:pPr>
        <w:spacing w:line="480" w:lineRule="auto"/>
      </w:pPr>
      <w:r>
        <w:t>At each time step, d</w:t>
      </w:r>
      <w:r w:rsidR="00C85FF1" w:rsidRPr="00F935B2">
        <w:t>istances to group leader are randomly drawn from the season-specific distance distributions</w:t>
      </w:r>
      <w:r w:rsidRPr="00F935B2">
        <w:t xml:space="preserve"> (Appendix B, Table B3)</w:t>
      </w:r>
      <w:r w:rsidR="00C85FF1" w:rsidRPr="00F935B2">
        <w:t>.</w:t>
      </w:r>
      <w:r w:rsidRPr="00F935B2">
        <w:t xml:space="preserve"> </w:t>
      </w:r>
      <w:r>
        <w:t>When conducting group movement, a</w:t>
      </w:r>
      <w:r w:rsidR="00C85FF1" w:rsidRPr="00F935B2">
        <w:t xml:space="preserve">n agent will chose a </w:t>
      </w:r>
      <w:r w:rsidR="00C85FF1" w:rsidRPr="00F935B2">
        <w:lastRenderedPageBreak/>
        <w:t>random direction and then move to a location at a distance from the leader agent</w:t>
      </w:r>
      <w:r>
        <w:t xml:space="preserve"> drawn from these distance distributions. </w:t>
      </w:r>
      <w:r>
        <w:br w:type="page"/>
      </w:r>
    </w:p>
    <w:p w14:paraId="0AD83A23" w14:textId="77777777" w:rsidR="002E1033" w:rsidRDefault="002E1033" w:rsidP="002E1033">
      <w:pPr>
        <w:spacing w:line="480" w:lineRule="auto"/>
      </w:pPr>
    </w:p>
    <w:p w14:paraId="63D4416C" w14:textId="0E654421" w:rsidR="00875CAD" w:rsidRDefault="008E562E" w:rsidP="00F95363">
      <w:pPr>
        <w:spacing w:afterLines="100" w:after="240"/>
      </w:pPr>
      <w:r>
        <w:rPr>
          <w:b/>
        </w:rPr>
        <w:t>Table C1</w:t>
      </w:r>
      <w:r w:rsidR="00875CAD" w:rsidRPr="00A86EA5">
        <w:rPr>
          <w:b/>
        </w:rPr>
        <w:t>.</w:t>
      </w:r>
      <w:r w:rsidR="00875CAD">
        <w:t xml:space="preserve">  The </w:t>
      </w:r>
      <w:r w:rsidR="00A86EA5">
        <w:t>9</w:t>
      </w:r>
      <w:r w:rsidR="00875CAD">
        <w:t xml:space="preserve"> correlated random walk models fitted to turn angles and step lengths extracted from </w:t>
      </w:r>
      <w:r w:rsidR="00875CAD" w:rsidRPr="00A15C00">
        <w:rPr>
          <w:szCs w:val="24"/>
        </w:rPr>
        <w:t>GPS</w:t>
      </w:r>
      <w:r w:rsidR="00875CAD">
        <w:rPr>
          <w:szCs w:val="24"/>
        </w:rPr>
        <w:t>-locations</w:t>
      </w:r>
      <w:r w:rsidR="00875CAD" w:rsidRPr="00A15C00">
        <w:rPr>
          <w:szCs w:val="24"/>
        </w:rPr>
        <w:t xml:space="preserve"> </w:t>
      </w:r>
      <w:r w:rsidR="00875CAD">
        <w:rPr>
          <w:szCs w:val="24"/>
        </w:rPr>
        <w:t>from</w:t>
      </w:r>
      <w:r w:rsidR="00875CAD" w:rsidRPr="00A15C00">
        <w:rPr>
          <w:szCs w:val="24"/>
        </w:rPr>
        <w:t xml:space="preserve"> white-tailed deer in </w:t>
      </w:r>
      <w:r w:rsidR="00875CAD">
        <w:rPr>
          <w:szCs w:val="24"/>
        </w:rPr>
        <w:t>southern Illinois</w:t>
      </w:r>
      <w:r w:rsidR="00875CAD" w:rsidRPr="00A15C00">
        <w:rPr>
          <w:szCs w:val="24"/>
        </w:rPr>
        <w:t xml:space="preserve"> </w:t>
      </w:r>
      <w:r w:rsidR="00875CAD">
        <w:rPr>
          <w:szCs w:val="24"/>
        </w:rPr>
        <w:t>(</w:t>
      </w:r>
      <w:r w:rsidR="00875CAD" w:rsidRPr="00A15C00">
        <w:rPr>
          <w:szCs w:val="24"/>
        </w:rPr>
        <w:t>2002-2006</w:t>
      </w:r>
      <w:r w:rsidR="00875CAD">
        <w:rPr>
          <w:szCs w:val="24"/>
        </w:rPr>
        <w:t>)</w:t>
      </w:r>
      <w:r w:rsidR="00875CAD" w:rsidRPr="00A15C00">
        <w:rPr>
          <w:szCs w:val="24"/>
        </w:rPr>
        <w:t xml:space="preserve"> and </w:t>
      </w:r>
      <w:r w:rsidR="00875CAD">
        <w:rPr>
          <w:szCs w:val="24"/>
        </w:rPr>
        <w:t>east-central Illinois</w:t>
      </w:r>
      <w:r w:rsidR="00875CAD" w:rsidRPr="00A15C00">
        <w:rPr>
          <w:szCs w:val="24"/>
        </w:rPr>
        <w:t xml:space="preserve"> </w:t>
      </w:r>
      <w:r w:rsidR="00875CAD">
        <w:rPr>
          <w:szCs w:val="24"/>
        </w:rPr>
        <w:t>(</w:t>
      </w:r>
      <w:r w:rsidR="00875CAD" w:rsidRPr="00A15C00">
        <w:rPr>
          <w:szCs w:val="24"/>
        </w:rPr>
        <w:t>2006-2009</w:t>
      </w:r>
      <w:r w:rsidR="00875CAD">
        <w:rPr>
          <w:szCs w:val="24"/>
        </w:rPr>
        <w:t>).</w:t>
      </w:r>
    </w:p>
    <w:tbl>
      <w:tblPr>
        <w:tblpPr w:leftFromText="141" w:rightFromText="141" w:vertAnchor="page" w:horzAnchor="margin" w:tblpY="3406"/>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2142"/>
        <w:gridCol w:w="3460"/>
        <w:gridCol w:w="1708"/>
      </w:tblGrid>
      <w:tr w:rsidR="00F95363" w14:paraId="55D77F1A" w14:textId="77777777" w:rsidTr="004E5836">
        <w:tc>
          <w:tcPr>
            <w:tcW w:w="1955" w:type="dxa"/>
          </w:tcPr>
          <w:p w14:paraId="53D3CC30" w14:textId="77777777" w:rsidR="00F95363" w:rsidRPr="008F195C" w:rsidRDefault="00F95363" w:rsidP="00F95363">
            <w:pPr>
              <w:rPr>
                <w:b/>
              </w:rPr>
            </w:pPr>
            <w:r w:rsidRPr="008F195C">
              <w:rPr>
                <w:b/>
              </w:rPr>
              <w:t>Base Model</w:t>
            </w:r>
          </w:p>
        </w:tc>
        <w:tc>
          <w:tcPr>
            <w:tcW w:w="2142" w:type="dxa"/>
          </w:tcPr>
          <w:p w14:paraId="7F4D41A6" w14:textId="77777777" w:rsidR="00F95363" w:rsidRPr="008F195C" w:rsidRDefault="00F95363" w:rsidP="00F95363">
            <w:pPr>
              <w:rPr>
                <w:b/>
              </w:rPr>
            </w:pPr>
            <w:r w:rsidRPr="008F195C">
              <w:rPr>
                <w:b/>
              </w:rPr>
              <w:t>Model Variant</w:t>
            </w:r>
          </w:p>
        </w:tc>
        <w:tc>
          <w:tcPr>
            <w:tcW w:w="3460" w:type="dxa"/>
          </w:tcPr>
          <w:p w14:paraId="51DC72F1" w14:textId="77777777" w:rsidR="00F95363" w:rsidRPr="008F195C" w:rsidRDefault="00F95363" w:rsidP="00F95363">
            <w:pPr>
              <w:rPr>
                <w:b/>
              </w:rPr>
            </w:pPr>
            <w:r w:rsidRPr="008F195C">
              <w:rPr>
                <w:b/>
              </w:rPr>
              <w:t>Parameter equations</w:t>
            </w:r>
          </w:p>
        </w:tc>
        <w:tc>
          <w:tcPr>
            <w:tcW w:w="1708" w:type="dxa"/>
          </w:tcPr>
          <w:p w14:paraId="11326849" w14:textId="77777777" w:rsidR="00F95363" w:rsidRPr="008F195C" w:rsidRDefault="00F95363" w:rsidP="00F95363">
            <w:pPr>
              <w:rPr>
                <w:b/>
              </w:rPr>
            </w:pPr>
            <w:r w:rsidRPr="008F195C">
              <w:rPr>
                <w:b/>
              </w:rPr>
              <w:t>Bounds</w:t>
            </w:r>
          </w:p>
        </w:tc>
      </w:tr>
      <w:tr w:rsidR="00F95363" w14:paraId="4D48D939" w14:textId="77777777" w:rsidTr="004E5836">
        <w:tc>
          <w:tcPr>
            <w:tcW w:w="1955" w:type="dxa"/>
          </w:tcPr>
          <w:p w14:paraId="4733E655" w14:textId="77777777" w:rsidR="00F95363" w:rsidRPr="008F195C" w:rsidRDefault="00F95363" w:rsidP="00F95363">
            <w:r w:rsidRPr="008F195C">
              <w:t>Turn Angle:</w:t>
            </w:r>
          </w:p>
        </w:tc>
        <w:tc>
          <w:tcPr>
            <w:tcW w:w="2142" w:type="dxa"/>
          </w:tcPr>
          <w:p w14:paraId="2D181536" w14:textId="77777777" w:rsidR="00F95363" w:rsidRDefault="00F95363" w:rsidP="00F95363"/>
        </w:tc>
        <w:tc>
          <w:tcPr>
            <w:tcW w:w="3460" w:type="dxa"/>
          </w:tcPr>
          <w:p w14:paraId="0FF2734A" w14:textId="77777777" w:rsidR="00F95363" w:rsidRPr="003F5622" w:rsidRDefault="00F95363" w:rsidP="00F95363">
            <w:pPr>
              <w:rPr>
                <w:rFonts w:ascii="Symbol" w:hAnsi="Symbol"/>
                <w:i/>
              </w:rPr>
            </w:pPr>
          </w:p>
        </w:tc>
        <w:tc>
          <w:tcPr>
            <w:tcW w:w="1708" w:type="dxa"/>
          </w:tcPr>
          <w:p w14:paraId="633D99F9" w14:textId="77777777" w:rsidR="00F95363" w:rsidRPr="003F5622" w:rsidRDefault="00F95363" w:rsidP="00F95363">
            <w:pPr>
              <w:rPr>
                <w:rFonts w:ascii="Symbol" w:hAnsi="Symbol"/>
                <w:i/>
              </w:rPr>
            </w:pPr>
          </w:p>
        </w:tc>
      </w:tr>
      <w:tr w:rsidR="00F95363" w14:paraId="730D31AE" w14:textId="77777777" w:rsidTr="004E5836">
        <w:tc>
          <w:tcPr>
            <w:tcW w:w="1955" w:type="dxa"/>
          </w:tcPr>
          <w:p w14:paraId="7EC22B88" w14:textId="77777777" w:rsidR="00F95363" w:rsidRDefault="00F95363" w:rsidP="00F95363">
            <w:r>
              <w:t>Wrapped Cauchy</w:t>
            </w:r>
          </w:p>
        </w:tc>
        <w:tc>
          <w:tcPr>
            <w:tcW w:w="2142" w:type="dxa"/>
          </w:tcPr>
          <w:p w14:paraId="7A0CF9B6" w14:textId="77777777" w:rsidR="00F95363" w:rsidRDefault="00F95363" w:rsidP="00F95363">
            <w:r>
              <w:t>Simple</w:t>
            </w:r>
          </w:p>
        </w:tc>
        <w:tc>
          <w:tcPr>
            <w:tcW w:w="3460" w:type="dxa"/>
          </w:tcPr>
          <w:p w14:paraId="5ED4BE51" w14:textId="77777777" w:rsidR="00F95363" w:rsidRDefault="00F95363" w:rsidP="00F95363">
            <w:pPr>
              <w:rPr>
                <w:rFonts w:ascii="Symbol" w:hAnsi="Symbol"/>
                <w:i/>
              </w:rPr>
            </w:pPr>
            <w:r w:rsidRPr="003F5622">
              <w:rPr>
                <w:rFonts w:ascii="Symbol" w:hAnsi="Symbol"/>
                <w:i/>
              </w:rPr>
              <w:t></w:t>
            </w:r>
            <w:r w:rsidRPr="003F5622">
              <w:rPr>
                <w:i/>
                <w:vertAlign w:val="subscript"/>
              </w:rPr>
              <w:t>t</w:t>
            </w:r>
            <w:r>
              <w:t xml:space="preserve"> = </w:t>
            </w:r>
            <w:r w:rsidRPr="003F5622">
              <w:rPr>
                <w:rFonts w:ascii="Symbol" w:hAnsi="Symbol"/>
                <w:i/>
              </w:rPr>
              <w:t></w:t>
            </w:r>
          </w:p>
          <w:p w14:paraId="2296055D" w14:textId="77777777" w:rsidR="00F95363"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p>
        </w:tc>
        <w:tc>
          <w:tcPr>
            <w:tcW w:w="1708" w:type="dxa"/>
          </w:tcPr>
          <w:p w14:paraId="705895C0" w14:textId="77777777" w:rsidR="00F95363" w:rsidRDefault="00F95363" w:rsidP="00F95363">
            <w:pPr>
              <w:rPr>
                <w:rFonts w:ascii="Symbol" w:hAnsi="Symbol"/>
              </w:rPr>
            </w:pPr>
            <w:r w:rsidRPr="003F5622">
              <w:rPr>
                <w:rFonts w:ascii="Symbol" w:hAnsi="Symbol"/>
                <w:i/>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p w14:paraId="1175E635" w14:textId="77777777" w:rsidR="00F95363" w:rsidRPr="009E2153" w:rsidRDefault="00F95363" w:rsidP="00F95363">
            <w:pPr>
              <w:rPr>
                <w:rFonts w:ascii="Symbol" w:hAnsi="Symbol"/>
              </w:rPr>
            </w:pPr>
            <w:r w:rsidRPr="003F5622">
              <w:rPr>
                <w:rFonts w:ascii="Symbol" w:hAnsi="Symbol"/>
                <w:i/>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tc>
      </w:tr>
      <w:tr w:rsidR="00F95363" w14:paraId="3B6DBC73" w14:textId="77777777" w:rsidTr="004E5836">
        <w:tc>
          <w:tcPr>
            <w:tcW w:w="1955" w:type="dxa"/>
          </w:tcPr>
          <w:p w14:paraId="5C37C36A" w14:textId="77777777" w:rsidR="00F95363" w:rsidRDefault="00F95363" w:rsidP="00F95363"/>
        </w:tc>
        <w:tc>
          <w:tcPr>
            <w:tcW w:w="2142" w:type="dxa"/>
          </w:tcPr>
          <w:p w14:paraId="6250A63A" w14:textId="77777777" w:rsidR="00F95363" w:rsidRDefault="00F95363" w:rsidP="00F95363"/>
          <w:p w14:paraId="4B05EE6A" w14:textId="77777777" w:rsidR="00F95363" w:rsidRDefault="00F95363" w:rsidP="00F95363">
            <w:r>
              <w:t>Simple Return</w:t>
            </w:r>
          </w:p>
        </w:tc>
        <w:tc>
          <w:tcPr>
            <w:tcW w:w="3460" w:type="dxa"/>
          </w:tcPr>
          <w:p w14:paraId="3D982F33" w14:textId="77777777" w:rsidR="00F95363" w:rsidRDefault="00F95363" w:rsidP="00F95363">
            <w:pPr>
              <w:rPr>
                <w:rFonts w:ascii="Symbol" w:hAnsi="Symbol"/>
                <w:i/>
              </w:rPr>
            </w:pPr>
          </w:p>
          <w:p w14:paraId="12579770" w14:textId="77777777" w:rsidR="00F95363" w:rsidRDefault="00F95363" w:rsidP="00F95363">
            <w:pPr>
              <w:rPr>
                <w:i/>
                <w:vertAlign w:val="subscript"/>
              </w:rPr>
            </w:pPr>
            <w:r w:rsidRPr="003F5622">
              <w:rPr>
                <w:rFonts w:ascii="Symbol" w:hAnsi="Symbol"/>
                <w:i/>
              </w:rPr>
              <w:t></w:t>
            </w:r>
            <w:r w:rsidRPr="003F5622">
              <w:rPr>
                <w:i/>
                <w:vertAlign w:val="subscript"/>
              </w:rPr>
              <w:t>t</w:t>
            </w:r>
            <w:r>
              <w:t xml:space="preserve"> = </w:t>
            </w:r>
            <w:r w:rsidRPr="003F5622">
              <w:rPr>
                <w:rFonts w:ascii="Symbol" w:hAnsi="Symbol"/>
                <w:i/>
              </w:rPr>
              <w:t></w:t>
            </w:r>
            <w:r w:rsidRPr="003F5622">
              <w:rPr>
                <w:i/>
              </w:rPr>
              <w:t>c</w:t>
            </w:r>
            <w:r w:rsidRPr="003F5622">
              <w:rPr>
                <w:i/>
                <w:vertAlign w:val="subscript"/>
              </w:rPr>
              <w:t>t</w:t>
            </w:r>
          </w:p>
          <w:p w14:paraId="45596A58" w14:textId="77777777" w:rsidR="00F95363"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r w:rsidRPr="009E2153">
              <w:rPr>
                <w:rFonts w:ascii="Symbol" w:hAnsi="Symbol"/>
              </w:rPr>
              <w:t></w:t>
            </w:r>
          </w:p>
        </w:tc>
        <w:tc>
          <w:tcPr>
            <w:tcW w:w="1708" w:type="dxa"/>
          </w:tcPr>
          <w:p w14:paraId="125196D3" w14:textId="77777777" w:rsidR="00F95363" w:rsidRDefault="00F95363" w:rsidP="00F95363">
            <w:pPr>
              <w:rPr>
                <w:rFonts w:ascii="Symbol" w:hAnsi="Symbol"/>
              </w:rPr>
            </w:pPr>
          </w:p>
          <w:p w14:paraId="5F13E2DC" w14:textId="77777777" w:rsidR="00F95363" w:rsidRDefault="00F95363" w:rsidP="00F95363">
            <w:pPr>
              <w:rPr>
                <w:rFonts w:ascii="Symbol" w:hAnsi="Symbol"/>
              </w:rPr>
            </w:pPr>
          </w:p>
          <w:p w14:paraId="18F2F355" w14:textId="77777777" w:rsidR="00F95363" w:rsidRPr="009E2153" w:rsidRDefault="00F95363" w:rsidP="00F95363">
            <w:pPr>
              <w:rPr>
                <w:rFonts w:ascii="Symbol" w:hAnsi="Symbol"/>
              </w:rPr>
            </w:pPr>
            <w:r w:rsidRPr="003F5622">
              <w:rPr>
                <w:rFonts w:ascii="Symbol" w:hAnsi="Symbol"/>
                <w:i/>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tc>
      </w:tr>
      <w:tr w:rsidR="00F95363" w14:paraId="4CD01303" w14:textId="77777777" w:rsidTr="004E5836">
        <w:tc>
          <w:tcPr>
            <w:tcW w:w="1955" w:type="dxa"/>
          </w:tcPr>
          <w:p w14:paraId="7BE366EF" w14:textId="77777777" w:rsidR="00F95363" w:rsidRDefault="00F95363" w:rsidP="00F95363"/>
        </w:tc>
        <w:tc>
          <w:tcPr>
            <w:tcW w:w="2142" w:type="dxa"/>
          </w:tcPr>
          <w:p w14:paraId="5DF0D2E3" w14:textId="77777777" w:rsidR="00F95363" w:rsidRDefault="00F95363" w:rsidP="00F95363">
            <w:r>
              <w:t>Converging Angle</w:t>
            </w:r>
          </w:p>
        </w:tc>
        <w:tc>
          <w:tcPr>
            <w:tcW w:w="3460" w:type="dxa"/>
          </w:tcPr>
          <w:p w14:paraId="7AD7363D" w14:textId="77777777" w:rsidR="00F95363"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r w:rsidRPr="003F5622">
              <w:rPr>
                <w:i/>
              </w:rPr>
              <w:t>c</w:t>
            </w:r>
            <w:r w:rsidRPr="003F5622">
              <w:rPr>
                <w:i/>
                <w:vertAlign w:val="subscript"/>
              </w:rPr>
              <w:t>t</w:t>
            </w:r>
            <w:r w:rsidRPr="003F5622">
              <w:rPr>
                <w:i/>
              </w:rPr>
              <w:t xml:space="preserve"> </w:t>
            </w:r>
            <w:r>
              <w:t>+ (</w:t>
            </w:r>
            <w:r w:rsidRPr="003F5622">
              <w:rPr>
                <w:rFonts w:ascii="Symbol" w:hAnsi="Symbol"/>
                <w:i/>
              </w:rPr>
              <w:t></w:t>
            </w:r>
            <w:r w:rsidRPr="003F5622">
              <w:rPr>
                <w:i/>
                <w:vertAlign w:val="subscript"/>
              </w:rPr>
              <w:t>0</w:t>
            </w:r>
            <w:r>
              <w:t xml:space="preserve"> -</w:t>
            </w:r>
            <w:r w:rsidRPr="009E2153">
              <w:rPr>
                <w:rFonts w:ascii="Symbol" w:hAnsi="Symbol"/>
              </w:rPr>
              <w:t></w:t>
            </w:r>
            <w:r w:rsidRPr="003F5622">
              <w:rPr>
                <w:rFonts w:ascii="Symbol" w:hAnsi="Symbol"/>
                <w:i/>
              </w:rPr>
              <w:t></w:t>
            </w:r>
            <w:r w:rsidRPr="003F5622">
              <w:rPr>
                <w:i/>
              </w:rPr>
              <w:t>c</w:t>
            </w:r>
            <w:r w:rsidRPr="003F5622">
              <w:rPr>
                <w:i/>
                <w:vertAlign w:val="subscript"/>
              </w:rPr>
              <w:t>t</w:t>
            </w:r>
            <w:r>
              <w:t>)*exp(-</w:t>
            </w:r>
            <w:r w:rsidRPr="003F5622">
              <w:rPr>
                <w:rFonts w:ascii="Symbol" w:hAnsi="Symbol"/>
                <w:i/>
              </w:rPr>
              <w:t></w:t>
            </w:r>
            <w:r w:rsidRPr="003F5622">
              <w:rPr>
                <w:rFonts w:ascii="Symbol" w:hAnsi="Symbol"/>
                <w:i/>
                <w:vertAlign w:val="subscript"/>
              </w:rPr>
              <w:t></w:t>
            </w:r>
            <w:r w:rsidRPr="009E2153">
              <w:rPr>
                <w:rFonts w:ascii="Symbol" w:hAnsi="Symbol"/>
              </w:rPr>
              <w:t></w:t>
            </w:r>
            <w:r w:rsidRPr="003F5622">
              <w:rPr>
                <w:i/>
              </w:rPr>
              <w:t>d</w:t>
            </w:r>
            <w:r w:rsidRPr="003F5622">
              <w:rPr>
                <w:i/>
                <w:vertAlign w:val="subscript"/>
              </w:rPr>
              <w:t>t</w:t>
            </w:r>
            <w:r>
              <w:t>))</w:t>
            </w:r>
          </w:p>
          <w:p w14:paraId="2D48B1F4" w14:textId="77777777" w:rsidR="00F95363"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p>
        </w:tc>
        <w:tc>
          <w:tcPr>
            <w:tcW w:w="1708" w:type="dxa"/>
          </w:tcPr>
          <w:p w14:paraId="58DFB7C7" w14:textId="77777777" w:rsidR="00F95363" w:rsidRDefault="00F95363" w:rsidP="00F95363">
            <w:pPr>
              <w:rPr>
                <w:rFonts w:ascii="Symbol" w:hAnsi="Symbol"/>
              </w:rPr>
            </w:pP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p w14:paraId="199A3AD7" w14:textId="77777777" w:rsidR="00F95363" w:rsidRPr="009E2153" w:rsidRDefault="00F95363" w:rsidP="00F95363">
            <w:pPr>
              <w:rPr>
                <w:rFonts w:ascii="Symbol" w:hAnsi="Symbol"/>
              </w:rPr>
            </w:pPr>
            <w:r w:rsidRPr="003F5622">
              <w:rPr>
                <w:rFonts w:ascii="Symbol" w:hAnsi="Symbol"/>
                <w:i/>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tc>
      </w:tr>
      <w:tr w:rsidR="00F95363" w14:paraId="595900F2" w14:textId="77777777" w:rsidTr="004E5836">
        <w:tc>
          <w:tcPr>
            <w:tcW w:w="1955" w:type="dxa"/>
          </w:tcPr>
          <w:p w14:paraId="657629D0" w14:textId="77777777" w:rsidR="00F95363" w:rsidRDefault="00F95363" w:rsidP="00F95363"/>
        </w:tc>
        <w:tc>
          <w:tcPr>
            <w:tcW w:w="2142" w:type="dxa"/>
          </w:tcPr>
          <w:p w14:paraId="012EF499" w14:textId="77777777" w:rsidR="00F95363" w:rsidRDefault="00F95363" w:rsidP="00F95363">
            <w:r>
              <w:t>FOCUS</w:t>
            </w:r>
          </w:p>
        </w:tc>
        <w:tc>
          <w:tcPr>
            <w:tcW w:w="3460" w:type="dxa"/>
          </w:tcPr>
          <w:p w14:paraId="016A3181" w14:textId="77777777" w:rsidR="00F95363" w:rsidRDefault="00F95363" w:rsidP="00F95363">
            <w:pPr>
              <w:rPr>
                <w:i/>
                <w:vertAlign w:val="subscript"/>
              </w:rPr>
            </w:pPr>
            <w:r w:rsidRPr="003F5622">
              <w:rPr>
                <w:rFonts w:ascii="Symbol" w:hAnsi="Symbol"/>
                <w:i/>
              </w:rPr>
              <w:t></w:t>
            </w:r>
            <w:r w:rsidRPr="003F5622">
              <w:rPr>
                <w:i/>
                <w:vertAlign w:val="subscript"/>
              </w:rPr>
              <w:t>t</w:t>
            </w:r>
            <w:r>
              <w:t xml:space="preserve"> = </w:t>
            </w:r>
            <w:r w:rsidRPr="003F5622">
              <w:rPr>
                <w:rFonts w:ascii="Symbol" w:hAnsi="Symbol"/>
                <w:i/>
              </w:rPr>
              <w:t></w:t>
            </w:r>
            <w:r w:rsidRPr="003F5622">
              <w:rPr>
                <w:i/>
              </w:rPr>
              <w:t>c</w:t>
            </w:r>
            <w:r w:rsidRPr="003F5622">
              <w:rPr>
                <w:i/>
                <w:vertAlign w:val="subscript"/>
              </w:rPr>
              <w:t>t</w:t>
            </w:r>
          </w:p>
          <w:p w14:paraId="61F9E3E0" w14:textId="77777777" w:rsidR="00F95363" w:rsidRPr="003F5622" w:rsidRDefault="00F95363" w:rsidP="00F95363">
            <w:pPr>
              <w:rPr>
                <w:rFonts w:ascii="Symbol" w:hAnsi="Symbol"/>
                <w:i/>
              </w:rPr>
            </w:pPr>
            <w:r w:rsidRPr="003F5622">
              <w:rPr>
                <w:rFonts w:ascii="Symbol" w:hAnsi="Symbol"/>
                <w:i/>
              </w:rPr>
              <w:t></w:t>
            </w:r>
            <w:r w:rsidRPr="003F5622">
              <w:rPr>
                <w:i/>
                <w:vertAlign w:val="subscript"/>
              </w:rPr>
              <w:t>t</w:t>
            </w:r>
            <w:r>
              <w:t xml:space="preserve"> = </w:t>
            </w:r>
            <w:r w:rsidRPr="003F5622">
              <w:rPr>
                <w:rFonts w:ascii="Symbol" w:hAnsi="Symbol"/>
                <w:i/>
              </w:rPr>
              <w:t></w:t>
            </w:r>
            <w:r w:rsidRPr="003F5622">
              <w:rPr>
                <w:i/>
                <w:vertAlign w:val="subscript"/>
              </w:rPr>
              <w:t>∞</w:t>
            </w:r>
            <w:r>
              <w:t xml:space="preserve"> + (</w:t>
            </w:r>
            <w:r w:rsidRPr="003F5622">
              <w:rPr>
                <w:rFonts w:ascii="Symbol" w:hAnsi="Symbol"/>
                <w:i/>
              </w:rPr>
              <w:t></w:t>
            </w:r>
            <w:r w:rsidRPr="003F5622">
              <w:rPr>
                <w:i/>
                <w:vertAlign w:val="subscript"/>
              </w:rPr>
              <w:t>0</w:t>
            </w:r>
            <w:r w:rsidRPr="003F5622">
              <w:rPr>
                <w:i/>
              </w:rPr>
              <w:t xml:space="preserve"> </w:t>
            </w:r>
            <w:r>
              <w:t xml:space="preserve">– </w:t>
            </w:r>
            <w:r w:rsidRPr="003F5622">
              <w:rPr>
                <w:rFonts w:ascii="Symbol" w:hAnsi="Symbol"/>
                <w:i/>
              </w:rPr>
              <w:t></w:t>
            </w:r>
            <w:r w:rsidRPr="003F5622">
              <w:rPr>
                <w:i/>
                <w:vertAlign w:val="subscript"/>
              </w:rPr>
              <w:t>∞</w:t>
            </w:r>
            <w:r>
              <w:t>)*exp(-</w:t>
            </w:r>
            <w:r w:rsidRPr="003F5622">
              <w:rPr>
                <w:rFonts w:ascii="Symbol" w:hAnsi="Symbol"/>
                <w:i/>
              </w:rPr>
              <w:t></w:t>
            </w:r>
            <w:r w:rsidRPr="003F5622">
              <w:rPr>
                <w:rFonts w:ascii="Symbol" w:hAnsi="Symbol"/>
                <w:i/>
                <w:vertAlign w:val="subscript"/>
              </w:rPr>
              <w:t></w:t>
            </w:r>
            <w:r w:rsidRPr="009E2153">
              <w:rPr>
                <w:rFonts w:ascii="Symbol" w:hAnsi="Symbol"/>
              </w:rPr>
              <w:t></w:t>
            </w:r>
            <w:r w:rsidRPr="009E2153">
              <w:rPr>
                <w:i/>
              </w:rPr>
              <w:t>d</w:t>
            </w:r>
            <w:r w:rsidRPr="009E2153">
              <w:rPr>
                <w:i/>
                <w:vertAlign w:val="subscript"/>
              </w:rPr>
              <w:t>t</w:t>
            </w:r>
            <w:r>
              <w:t>)</w:t>
            </w:r>
          </w:p>
        </w:tc>
        <w:tc>
          <w:tcPr>
            <w:tcW w:w="1708" w:type="dxa"/>
          </w:tcPr>
          <w:p w14:paraId="4AA7EEB0" w14:textId="77777777" w:rsidR="00F95363" w:rsidRDefault="00F95363" w:rsidP="00F95363">
            <w:pPr>
              <w:rPr>
                <w:rFonts w:ascii="Symbol" w:hAnsi="Symbol"/>
              </w:rPr>
            </w:pP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p w14:paraId="277CAD28" w14:textId="77777777" w:rsidR="00F95363" w:rsidRDefault="00F95363" w:rsidP="00F95363">
            <w:pPr>
              <w:rPr>
                <w:rFonts w:ascii="Symbol" w:hAnsi="Symbol"/>
              </w:rPr>
            </w:pPr>
            <w:r w:rsidRPr="003F5622">
              <w:rPr>
                <w:rFonts w:ascii="Symbol" w:hAnsi="Symbol"/>
                <w:i/>
              </w:rPr>
              <w:t></w:t>
            </w:r>
            <w:r w:rsidRPr="003F5622">
              <w:rPr>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p w14:paraId="750B9B7D" w14:textId="77777777" w:rsidR="00F95363" w:rsidRPr="003F5622" w:rsidRDefault="00F95363" w:rsidP="00F95363">
            <w:pPr>
              <w:rPr>
                <w:rFonts w:ascii="Symbol" w:hAnsi="Symbol"/>
                <w:i/>
              </w:rPr>
            </w:pP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Pr>
                <w:rFonts w:ascii="Calibri" w:hAnsi="Calibri" w:cs="Calibri"/>
              </w:rPr>
              <w:t>)</w:t>
            </w:r>
          </w:p>
        </w:tc>
      </w:tr>
      <w:tr w:rsidR="00F95363" w14:paraId="2EA8CDCF" w14:textId="77777777" w:rsidTr="004E5836">
        <w:tc>
          <w:tcPr>
            <w:tcW w:w="1955" w:type="dxa"/>
          </w:tcPr>
          <w:p w14:paraId="46862B8A" w14:textId="77777777" w:rsidR="00F95363" w:rsidRDefault="00F95363" w:rsidP="00F95363"/>
        </w:tc>
        <w:tc>
          <w:tcPr>
            <w:tcW w:w="2142" w:type="dxa"/>
          </w:tcPr>
          <w:p w14:paraId="24412EFE" w14:textId="77777777" w:rsidR="00F95363" w:rsidRDefault="00F95363" w:rsidP="00F95363">
            <w:r>
              <w:t>Both Converging</w:t>
            </w:r>
          </w:p>
        </w:tc>
        <w:tc>
          <w:tcPr>
            <w:tcW w:w="3460" w:type="dxa"/>
          </w:tcPr>
          <w:p w14:paraId="73B4824A" w14:textId="77777777" w:rsidR="00F95363"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r w:rsidRPr="003F5622">
              <w:rPr>
                <w:i/>
              </w:rPr>
              <w:t>c</w:t>
            </w:r>
            <w:r w:rsidRPr="003F5622">
              <w:rPr>
                <w:i/>
                <w:vertAlign w:val="subscript"/>
              </w:rPr>
              <w:t>t</w:t>
            </w:r>
            <w:r>
              <w:t>(1-exp(-</w:t>
            </w:r>
            <w:r w:rsidRPr="003F5622">
              <w:rPr>
                <w:rFonts w:ascii="Symbol" w:hAnsi="Symbol"/>
                <w:i/>
              </w:rPr>
              <w:t></w:t>
            </w:r>
            <w:r w:rsidRPr="003F5622">
              <w:rPr>
                <w:rFonts w:ascii="Symbol" w:hAnsi="Symbol"/>
                <w:i/>
                <w:vertAlign w:val="subscript"/>
              </w:rPr>
              <w:t></w:t>
            </w:r>
            <w:r w:rsidRPr="009E2153">
              <w:rPr>
                <w:rFonts w:ascii="Symbol" w:hAnsi="Symbol"/>
              </w:rPr>
              <w:t></w:t>
            </w:r>
            <w:r w:rsidRPr="009E2153">
              <w:rPr>
                <w:i/>
              </w:rPr>
              <w:t>d</w:t>
            </w:r>
            <w:r w:rsidRPr="009E2153">
              <w:rPr>
                <w:i/>
                <w:vertAlign w:val="subscript"/>
              </w:rPr>
              <w:t>t</w:t>
            </w:r>
            <w:r>
              <w:t>))</w:t>
            </w:r>
          </w:p>
          <w:p w14:paraId="6EF73DAD" w14:textId="77777777" w:rsidR="00F95363" w:rsidRPr="00CD1114"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r w:rsidRPr="003F5622">
              <w:rPr>
                <w:i/>
                <w:vertAlign w:val="subscript"/>
              </w:rPr>
              <w:t>∞</w:t>
            </w:r>
            <w:r>
              <w:t xml:space="preserve"> + (</w:t>
            </w:r>
            <w:r w:rsidRPr="003F5622">
              <w:rPr>
                <w:rFonts w:ascii="Symbol" w:hAnsi="Symbol"/>
                <w:i/>
              </w:rPr>
              <w:t></w:t>
            </w:r>
            <w:r w:rsidRPr="003F5622">
              <w:rPr>
                <w:i/>
                <w:vertAlign w:val="subscript"/>
              </w:rPr>
              <w:t>0</w:t>
            </w:r>
            <w:r w:rsidRPr="003F5622">
              <w:rPr>
                <w:i/>
              </w:rPr>
              <w:t xml:space="preserve"> </w:t>
            </w:r>
            <w:r>
              <w:t xml:space="preserve">– </w:t>
            </w:r>
            <w:r w:rsidRPr="003F5622">
              <w:rPr>
                <w:rFonts w:ascii="Symbol" w:hAnsi="Symbol"/>
                <w:i/>
              </w:rPr>
              <w:t></w:t>
            </w:r>
            <w:r w:rsidRPr="003F5622">
              <w:rPr>
                <w:i/>
                <w:vertAlign w:val="subscript"/>
              </w:rPr>
              <w:t>∞</w:t>
            </w:r>
            <w:r>
              <w:t>)*exp(-</w:t>
            </w:r>
            <w:r w:rsidRPr="003F5622">
              <w:rPr>
                <w:rFonts w:ascii="Symbol" w:hAnsi="Symbol"/>
                <w:i/>
              </w:rPr>
              <w:t></w:t>
            </w:r>
            <w:r w:rsidRPr="003F5622">
              <w:rPr>
                <w:rFonts w:ascii="Symbol" w:hAnsi="Symbol"/>
                <w:i/>
                <w:vertAlign w:val="subscript"/>
              </w:rPr>
              <w:t></w:t>
            </w:r>
            <w:r w:rsidRPr="009E2153">
              <w:rPr>
                <w:rFonts w:ascii="Symbol" w:hAnsi="Symbol"/>
              </w:rPr>
              <w:t></w:t>
            </w:r>
            <w:r w:rsidRPr="009E2153">
              <w:rPr>
                <w:i/>
              </w:rPr>
              <w:t>d</w:t>
            </w:r>
            <w:r w:rsidRPr="009E2153">
              <w:rPr>
                <w:i/>
                <w:vertAlign w:val="subscript"/>
              </w:rPr>
              <w:t>t</w:t>
            </w:r>
            <w:r>
              <w:t>)</w:t>
            </w:r>
          </w:p>
        </w:tc>
        <w:tc>
          <w:tcPr>
            <w:tcW w:w="1708" w:type="dxa"/>
          </w:tcPr>
          <w:p w14:paraId="1E060C29" w14:textId="77777777" w:rsidR="00F95363" w:rsidRDefault="00F95363" w:rsidP="00F95363">
            <w:pPr>
              <w:rPr>
                <w:rFonts w:ascii="Symbol" w:hAnsi="Symbol"/>
              </w:rPr>
            </w:pP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p>
          <w:p w14:paraId="690D538A" w14:textId="77777777" w:rsidR="00F95363" w:rsidRDefault="00F95363" w:rsidP="00F95363">
            <w:pPr>
              <w:rPr>
                <w:rFonts w:ascii="Symbol" w:hAnsi="Symbol"/>
              </w:rPr>
            </w:pP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p w14:paraId="3F4ABC62" w14:textId="77777777" w:rsidR="00F95363" w:rsidRDefault="00F95363" w:rsidP="00F95363">
            <w:pPr>
              <w:rPr>
                <w:rFonts w:ascii="Symbol" w:hAnsi="Symbol"/>
              </w:rPr>
            </w:pPr>
            <w:r w:rsidRPr="003F5622">
              <w:rPr>
                <w:rFonts w:ascii="Symbol" w:hAnsi="Symbol"/>
                <w:i/>
              </w:rPr>
              <w:t></w:t>
            </w:r>
            <w:r w:rsidRPr="003F5622">
              <w:rPr>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p>
          <w:p w14:paraId="3129E0FB" w14:textId="77777777" w:rsidR="00F95363" w:rsidRPr="009E2153" w:rsidRDefault="00F95363" w:rsidP="00F95363">
            <w:pPr>
              <w:rPr>
                <w:rFonts w:ascii="Symbol" w:hAnsi="Symbol"/>
              </w:rPr>
            </w:pP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Pr>
                <w:rFonts w:ascii="Calibri" w:hAnsi="Calibri" w:cs="Calibri"/>
              </w:rPr>
              <w:t>)</w:t>
            </w:r>
          </w:p>
        </w:tc>
      </w:tr>
      <w:tr w:rsidR="00F95363" w14:paraId="70854811" w14:textId="77777777" w:rsidTr="004E5836">
        <w:tc>
          <w:tcPr>
            <w:tcW w:w="1955" w:type="dxa"/>
          </w:tcPr>
          <w:p w14:paraId="1CEC42C3" w14:textId="77777777" w:rsidR="00F95363" w:rsidRPr="008F195C" w:rsidRDefault="00F95363" w:rsidP="00F95363">
            <w:r w:rsidRPr="008F195C">
              <w:t>Step Length:</w:t>
            </w:r>
          </w:p>
        </w:tc>
        <w:tc>
          <w:tcPr>
            <w:tcW w:w="2142" w:type="dxa"/>
          </w:tcPr>
          <w:p w14:paraId="2EC9EE09" w14:textId="77777777" w:rsidR="00F95363" w:rsidRDefault="00F95363" w:rsidP="00F95363"/>
        </w:tc>
        <w:tc>
          <w:tcPr>
            <w:tcW w:w="3460" w:type="dxa"/>
          </w:tcPr>
          <w:p w14:paraId="13BD95C8" w14:textId="77777777" w:rsidR="00F95363" w:rsidRPr="003F5622" w:rsidRDefault="00F95363" w:rsidP="00F95363">
            <w:pPr>
              <w:rPr>
                <w:rFonts w:ascii="Symbol" w:hAnsi="Symbol"/>
                <w:i/>
              </w:rPr>
            </w:pPr>
          </w:p>
        </w:tc>
        <w:tc>
          <w:tcPr>
            <w:tcW w:w="1708" w:type="dxa"/>
          </w:tcPr>
          <w:p w14:paraId="6B27CA35" w14:textId="77777777" w:rsidR="00F95363" w:rsidRPr="003F5622" w:rsidRDefault="00F95363" w:rsidP="00F95363">
            <w:pPr>
              <w:rPr>
                <w:rFonts w:ascii="Symbol" w:hAnsi="Symbol"/>
                <w:i/>
              </w:rPr>
            </w:pPr>
          </w:p>
        </w:tc>
      </w:tr>
      <w:tr w:rsidR="00F95363" w14:paraId="5193E1A5" w14:textId="77777777" w:rsidTr="004E5836">
        <w:tc>
          <w:tcPr>
            <w:tcW w:w="1955" w:type="dxa"/>
          </w:tcPr>
          <w:p w14:paraId="442A94E9" w14:textId="77777777" w:rsidR="00F95363" w:rsidRDefault="00F95363" w:rsidP="00F95363">
            <w:r>
              <w:t>Weibull</w:t>
            </w:r>
          </w:p>
        </w:tc>
        <w:tc>
          <w:tcPr>
            <w:tcW w:w="2142" w:type="dxa"/>
          </w:tcPr>
          <w:p w14:paraId="309F754E" w14:textId="77777777" w:rsidR="00F95363" w:rsidRDefault="00F95363" w:rsidP="00F95363">
            <w:r>
              <w:t>Simple</w:t>
            </w:r>
          </w:p>
        </w:tc>
        <w:tc>
          <w:tcPr>
            <w:tcW w:w="3460" w:type="dxa"/>
          </w:tcPr>
          <w:p w14:paraId="7063EFD3" w14:textId="77777777" w:rsidR="00F95363" w:rsidRDefault="00F95363" w:rsidP="00F95363">
            <w:pPr>
              <w:rPr>
                <w:rFonts w:ascii="Symbol" w:hAnsi="Symbol"/>
                <w:i/>
              </w:rPr>
            </w:pPr>
            <w:r w:rsidRPr="003F5622">
              <w:rPr>
                <w:rFonts w:ascii="Symbol" w:hAnsi="Symbol"/>
                <w:i/>
              </w:rPr>
              <w:t></w:t>
            </w:r>
            <w:r w:rsidRPr="003F5622">
              <w:rPr>
                <w:i/>
                <w:vertAlign w:val="subscript"/>
              </w:rPr>
              <w:t>t</w:t>
            </w:r>
            <w:r w:rsidRPr="003F5622">
              <w:rPr>
                <w:i/>
              </w:rPr>
              <w:t xml:space="preserve"> </w:t>
            </w:r>
            <w:r>
              <w:t xml:space="preserve">= </w:t>
            </w:r>
            <w:r w:rsidRPr="003F5622">
              <w:rPr>
                <w:rFonts w:ascii="Symbol" w:hAnsi="Symbol"/>
                <w:i/>
              </w:rPr>
              <w:t></w:t>
            </w:r>
          </w:p>
          <w:p w14:paraId="44F45E39" w14:textId="77777777" w:rsidR="00F95363"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p>
        </w:tc>
        <w:tc>
          <w:tcPr>
            <w:tcW w:w="1708" w:type="dxa"/>
          </w:tcPr>
          <w:p w14:paraId="6DCF9230" w14:textId="77777777" w:rsidR="00F95363" w:rsidRDefault="00F95363" w:rsidP="00F95363">
            <w:pPr>
              <w:rPr>
                <w:rFonts w:ascii="Symbol" w:hAnsi="Symbol"/>
              </w:rPr>
            </w:pPr>
            <w:r w:rsidRPr="003F5622">
              <w:rPr>
                <w:rFonts w:ascii="Symbol" w:hAnsi="Symbol"/>
                <w:i/>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Pr>
                <w:rFonts w:ascii="Calibri" w:hAnsi="Calibri" w:cs="Calibri"/>
              </w:rPr>
              <w:t>)</w:t>
            </w:r>
          </w:p>
          <w:p w14:paraId="4F282157" w14:textId="77777777" w:rsidR="00F95363" w:rsidRPr="009E2153" w:rsidRDefault="00F95363" w:rsidP="00F95363">
            <w:pPr>
              <w:rPr>
                <w:rFonts w:ascii="Symbol" w:hAnsi="Symbol"/>
              </w:rPr>
            </w:pPr>
            <w:r w:rsidRPr="003F5622">
              <w:rPr>
                <w:rFonts w:ascii="Symbol" w:hAnsi="Symbol"/>
                <w:i/>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Pr>
                <w:rFonts w:ascii="Calibri" w:hAnsi="Calibri" w:cs="Calibri"/>
              </w:rPr>
              <w:t>)</w:t>
            </w:r>
          </w:p>
        </w:tc>
      </w:tr>
      <w:tr w:rsidR="00F95363" w14:paraId="76196083" w14:textId="77777777" w:rsidTr="004E5836">
        <w:tc>
          <w:tcPr>
            <w:tcW w:w="1955" w:type="dxa"/>
          </w:tcPr>
          <w:p w14:paraId="31444505" w14:textId="77777777" w:rsidR="00F95363" w:rsidRDefault="00F95363" w:rsidP="00F95363"/>
        </w:tc>
        <w:tc>
          <w:tcPr>
            <w:tcW w:w="2142" w:type="dxa"/>
          </w:tcPr>
          <w:p w14:paraId="23188EA2" w14:textId="77777777" w:rsidR="00F95363" w:rsidRDefault="00F95363" w:rsidP="00F95363">
            <w:r>
              <w:t>Scale Changing</w:t>
            </w:r>
          </w:p>
        </w:tc>
        <w:tc>
          <w:tcPr>
            <w:tcW w:w="3460" w:type="dxa"/>
          </w:tcPr>
          <w:p w14:paraId="0024B113" w14:textId="77777777" w:rsidR="00F95363" w:rsidRDefault="00F95363" w:rsidP="00F95363">
            <w:pPr>
              <w:rPr>
                <w:i/>
              </w:rPr>
            </w:pPr>
            <w:r>
              <w:rPr>
                <w:i/>
              </w:rPr>
              <w:t>α</w:t>
            </w:r>
            <w:r w:rsidRPr="003F5622">
              <w:rPr>
                <w:i/>
                <w:vertAlign w:val="subscript"/>
              </w:rPr>
              <w:t>t</w:t>
            </w:r>
            <w:r>
              <w:t xml:space="preserve"> = </w:t>
            </w:r>
            <w:r>
              <w:rPr>
                <w:i/>
              </w:rPr>
              <w:t>α</w:t>
            </w:r>
          </w:p>
          <w:p w14:paraId="1AA9DFAD" w14:textId="77777777" w:rsidR="00F95363" w:rsidRDefault="00F95363" w:rsidP="00F95363">
            <w:r>
              <w:rPr>
                <w:i/>
              </w:rPr>
              <w:t>β</w:t>
            </w:r>
            <w:r w:rsidRPr="003F5622">
              <w:rPr>
                <w:i/>
                <w:vertAlign w:val="subscript"/>
              </w:rPr>
              <w:t>t</w:t>
            </w:r>
            <w:r w:rsidRPr="003F5622">
              <w:rPr>
                <w:i/>
              </w:rPr>
              <w:t xml:space="preserve"> </w:t>
            </w:r>
            <w:r>
              <w:t xml:space="preserve">= </w:t>
            </w:r>
            <w:r>
              <w:rPr>
                <w:i/>
              </w:rPr>
              <w:t>β</w:t>
            </w:r>
            <w:r w:rsidRPr="003F5622">
              <w:rPr>
                <w:rFonts w:ascii="Symbol" w:hAnsi="Symbol"/>
                <w:i/>
                <w:vertAlign w:val="subscript"/>
              </w:rPr>
              <w:t></w:t>
            </w:r>
            <w:r w:rsidRPr="009E2153">
              <w:rPr>
                <w:rFonts w:ascii="Symbol" w:hAnsi="Symbol"/>
              </w:rPr>
              <w:t></w:t>
            </w:r>
            <w:r w:rsidRPr="009E2153">
              <w:rPr>
                <w:rFonts w:ascii="Symbol" w:hAnsi="Symbol"/>
              </w:rPr>
              <w:t></w:t>
            </w:r>
            <w:r w:rsidRPr="009E2153">
              <w:rPr>
                <w:rFonts w:ascii="Symbol" w:hAnsi="Symbol"/>
              </w:rPr>
              <w:t></w:t>
            </w:r>
            <w:r w:rsidRPr="003F5622">
              <w:rPr>
                <w:rFonts w:ascii="Symbol" w:hAnsi="Symbol"/>
                <w:i/>
              </w:rPr>
              <w:t></w:t>
            </w:r>
            <w:r>
              <w:rPr>
                <w:i/>
                <w:vertAlign w:val="subscript"/>
              </w:rPr>
              <w:t>β</w:t>
            </w:r>
            <w:r w:rsidRPr="009E2153">
              <w:rPr>
                <w:rFonts w:ascii="Symbol" w:hAnsi="Symbol"/>
              </w:rPr>
              <w:t></w:t>
            </w:r>
            <w:r w:rsidRPr="009E2153">
              <w:rPr>
                <w:i/>
              </w:rPr>
              <w:t>d</w:t>
            </w:r>
            <w:r w:rsidRPr="009E2153">
              <w:rPr>
                <w:i/>
                <w:vertAlign w:val="subscript"/>
              </w:rPr>
              <w:t>t</w:t>
            </w:r>
            <w:r>
              <w:t xml:space="preserve">  </w:t>
            </w:r>
          </w:p>
        </w:tc>
        <w:tc>
          <w:tcPr>
            <w:tcW w:w="1708" w:type="dxa"/>
          </w:tcPr>
          <w:p w14:paraId="01F6A50D" w14:textId="77777777" w:rsidR="00F95363" w:rsidRDefault="00F95363" w:rsidP="00F95363">
            <w:pPr>
              <w:rPr>
                <w:rFonts w:ascii="Symbol" w:hAnsi="Symbol"/>
              </w:rPr>
            </w:pPr>
            <w:r>
              <w:rPr>
                <w:i/>
              </w:rPr>
              <w:t>α</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p>
          <w:p w14:paraId="6E26A437" w14:textId="77777777" w:rsidR="00F95363" w:rsidRDefault="00F95363" w:rsidP="00F95363">
            <w:pPr>
              <w:rPr>
                <w:rFonts w:ascii="Symbol" w:hAnsi="Symbol"/>
              </w:rPr>
            </w:pPr>
            <w:r>
              <w:rPr>
                <w:i/>
              </w:rPr>
              <w:t>β</w:t>
            </w:r>
            <w:r w:rsidRPr="003F5622">
              <w:rPr>
                <w:i/>
                <w:vertAlign w:val="subscript"/>
              </w:rPr>
              <w:t>0</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Pr>
                <w:rFonts w:ascii="Calibri" w:hAnsi="Calibri" w:cs="Calibri"/>
              </w:rPr>
              <w:t>)</w:t>
            </w:r>
          </w:p>
          <w:p w14:paraId="5B76C2BB" w14:textId="77777777" w:rsidR="00F95363" w:rsidRPr="009E2153" w:rsidRDefault="00F95363" w:rsidP="00F95363">
            <w:pPr>
              <w:rPr>
                <w:rFonts w:ascii="Symbol" w:hAnsi="Symbol"/>
              </w:rPr>
            </w:pPr>
            <w:r w:rsidRPr="003F5622">
              <w:rPr>
                <w:rFonts w:ascii="Symbol" w:hAnsi="Symbol"/>
                <w:i/>
              </w:rPr>
              <w:t></w:t>
            </w:r>
            <w:r>
              <w:rPr>
                <w:i/>
                <w:vertAlign w:val="subscript"/>
              </w:rPr>
              <w:t>β</w:t>
            </w:r>
            <w:r w:rsidRPr="009E2153">
              <w:rPr>
                <w:rFonts w:ascii="Symbol" w:hAnsi="Symbol"/>
              </w:rPr>
              <w:t></w:t>
            </w:r>
            <w:r w:rsidRPr="009E2153">
              <w:rPr>
                <w:rFonts w:ascii="Symbol" w:hAnsi="Symbol"/>
              </w:rPr>
              <w:sym w:font="Symbol" w:char="F0CE"/>
            </w:r>
            <w:r>
              <w:rPr>
                <w:rFonts w:ascii="Symbol" w:hAnsi="Symbol"/>
              </w:rPr>
              <w:t></w:t>
            </w:r>
            <w:r>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r w:rsidRPr="009E2153">
              <w:rPr>
                <w:rFonts w:ascii="Symbol" w:hAnsi="Symbol"/>
              </w:rPr>
              <w:t></w:t>
            </w:r>
            <w:r w:rsidRPr="009E2153">
              <w:rPr>
                <w:rFonts w:ascii="Calibri" w:hAnsi="Calibri" w:cs="Calibri"/>
              </w:rPr>
              <w:t>∞</w:t>
            </w:r>
            <w:r>
              <w:rPr>
                <w:rFonts w:ascii="Calibri" w:hAnsi="Calibri" w:cs="Calibri"/>
              </w:rPr>
              <w:t>)</w:t>
            </w:r>
          </w:p>
        </w:tc>
      </w:tr>
      <w:tr w:rsidR="00F95363" w14:paraId="583A13E7" w14:textId="77777777" w:rsidTr="004E5836">
        <w:tc>
          <w:tcPr>
            <w:tcW w:w="1955" w:type="dxa"/>
          </w:tcPr>
          <w:p w14:paraId="469886F6" w14:textId="77777777" w:rsidR="00F95363" w:rsidRDefault="00F95363" w:rsidP="00F95363"/>
        </w:tc>
        <w:tc>
          <w:tcPr>
            <w:tcW w:w="2142" w:type="dxa"/>
          </w:tcPr>
          <w:p w14:paraId="647E717E" w14:textId="77777777" w:rsidR="00F95363" w:rsidRDefault="00F95363" w:rsidP="00F95363">
            <w:r>
              <w:t>Shape Changing</w:t>
            </w:r>
          </w:p>
        </w:tc>
        <w:tc>
          <w:tcPr>
            <w:tcW w:w="3460" w:type="dxa"/>
          </w:tcPr>
          <w:p w14:paraId="61D4DEB7" w14:textId="77777777" w:rsidR="00F95363" w:rsidRDefault="00F95363" w:rsidP="00F95363">
            <w:pPr>
              <w:rPr>
                <w:i/>
              </w:rPr>
            </w:pPr>
            <w:r>
              <w:rPr>
                <w:i/>
              </w:rPr>
              <w:t>α</w:t>
            </w:r>
            <w:r w:rsidRPr="003F5622">
              <w:rPr>
                <w:i/>
                <w:vertAlign w:val="subscript"/>
              </w:rPr>
              <w:t>t</w:t>
            </w:r>
            <w:r>
              <w:t xml:space="preserve"> = </w:t>
            </w:r>
            <w:r>
              <w:rPr>
                <w:i/>
              </w:rPr>
              <w:t>α</w:t>
            </w:r>
            <w:r w:rsidRPr="003F5622">
              <w:rPr>
                <w:rFonts w:ascii="Symbol" w:hAnsi="Symbol"/>
                <w:i/>
                <w:vertAlign w:val="subscript"/>
              </w:rPr>
              <w:t></w:t>
            </w:r>
            <w:r w:rsidRPr="009E2153">
              <w:rPr>
                <w:rFonts w:ascii="Symbol" w:hAnsi="Symbol"/>
              </w:rPr>
              <w:t></w:t>
            </w:r>
            <w:r w:rsidRPr="009E2153">
              <w:rPr>
                <w:rFonts w:ascii="Symbol" w:hAnsi="Symbol"/>
              </w:rPr>
              <w:t></w:t>
            </w:r>
            <w:r w:rsidRPr="009E2153">
              <w:rPr>
                <w:rFonts w:ascii="Symbol" w:hAnsi="Symbol"/>
              </w:rPr>
              <w:t></w:t>
            </w:r>
            <w:r w:rsidRPr="003F5622">
              <w:rPr>
                <w:rFonts w:ascii="Symbol" w:hAnsi="Symbol"/>
                <w:i/>
              </w:rPr>
              <w:t></w:t>
            </w:r>
            <w:r>
              <w:rPr>
                <w:i/>
                <w:vertAlign w:val="subscript"/>
              </w:rPr>
              <w:t>α</w:t>
            </w:r>
            <w:r w:rsidRPr="009E2153">
              <w:rPr>
                <w:rFonts w:ascii="Symbol" w:hAnsi="Symbol"/>
              </w:rPr>
              <w:t></w:t>
            </w:r>
            <w:r w:rsidRPr="009E2153">
              <w:rPr>
                <w:i/>
              </w:rPr>
              <w:t>d</w:t>
            </w:r>
            <w:r w:rsidRPr="009E2153">
              <w:rPr>
                <w:i/>
                <w:vertAlign w:val="subscript"/>
              </w:rPr>
              <w:t>t</w:t>
            </w:r>
          </w:p>
          <w:p w14:paraId="3E70FA8E" w14:textId="77777777" w:rsidR="00F95363" w:rsidRDefault="00F95363" w:rsidP="00F95363">
            <w:r>
              <w:rPr>
                <w:i/>
              </w:rPr>
              <w:t>β</w:t>
            </w:r>
            <w:r w:rsidRPr="003F5622">
              <w:rPr>
                <w:i/>
                <w:vertAlign w:val="subscript"/>
              </w:rPr>
              <w:t>t</w:t>
            </w:r>
            <w:r>
              <w:t xml:space="preserve"> = </w:t>
            </w:r>
            <w:r>
              <w:rPr>
                <w:i/>
              </w:rPr>
              <w:t>β</w:t>
            </w:r>
          </w:p>
        </w:tc>
        <w:tc>
          <w:tcPr>
            <w:tcW w:w="1708" w:type="dxa"/>
          </w:tcPr>
          <w:p w14:paraId="0F48FEE4" w14:textId="77777777" w:rsidR="00F95363" w:rsidRDefault="00F95363" w:rsidP="00F95363">
            <w:pPr>
              <w:rPr>
                <w:rFonts w:ascii="Symbol" w:hAnsi="Symbol"/>
              </w:rPr>
            </w:pPr>
            <w:r>
              <w:rPr>
                <w:i/>
              </w:rPr>
              <w:t>α</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p>
          <w:p w14:paraId="7E673A7B" w14:textId="77777777" w:rsidR="00F95363" w:rsidRDefault="00F95363" w:rsidP="00F95363">
            <w:pPr>
              <w:rPr>
                <w:i/>
              </w:rPr>
            </w:pP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p>
          <w:p w14:paraId="593B6FBA" w14:textId="77777777" w:rsidR="00F95363" w:rsidRPr="009E2153" w:rsidRDefault="00F95363" w:rsidP="00F95363">
            <w:pPr>
              <w:rPr>
                <w:rFonts w:ascii="Symbol" w:hAnsi="Symbol"/>
              </w:rPr>
            </w:pPr>
            <w:r>
              <w:rPr>
                <w:i/>
              </w:rPr>
              <w:t>β</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p>
        </w:tc>
      </w:tr>
      <w:tr w:rsidR="00F95363" w14:paraId="70CFEE3D" w14:textId="77777777" w:rsidTr="004E5836">
        <w:tc>
          <w:tcPr>
            <w:tcW w:w="1955" w:type="dxa"/>
          </w:tcPr>
          <w:p w14:paraId="471A5CE2" w14:textId="77777777" w:rsidR="00F95363" w:rsidRDefault="00F95363" w:rsidP="00F95363"/>
        </w:tc>
        <w:tc>
          <w:tcPr>
            <w:tcW w:w="2142" w:type="dxa"/>
          </w:tcPr>
          <w:p w14:paraId="596A2D61" w14:textId="77777777" w:rsidR="00F95363" w:rsidRDefault="00F95363" w:rsidP="00F95363">
            <w:r>
              <w:t>Both Changing</w:t>
            </w:r>
          </w:p>
        </w:tc>
        <w:tc>
          <w:tcPr>
            <w:tcW w:w="3460" w:type="dxa"/>
          </w:tcPr>
          <w:p w14:paraId="595BD5ED" w14:textId="77777777" w:rsidR="00F95363" w:rsidRDefault="00F95363" w:rsidP="00F95363">
            <w:r w:rsidRPr="003F5622">
              <w:rPr>
                <w:rFonts w:ascii="Symbol" w:hAnsi="Symbol"/>
                <w:i/>
              </w:rPr>
              <w:t></w:t>
            </w:r>
            <w:r w:rsidRPr="003F5622">
              <w:rPr>
                <w:i/>
                <w:vertAlign w:val="subscript"/>
              </w:rPr>
              <w:t>t</w:t>
            </w:r>
            <w:r w:rsidRPr="002A0A7A">
              <w:t xml:space="preserve"> = </w:t>
            </w: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t></w:t>
            </w:r>
            <w:r w:rsidRPr="009E2153">
              <w:rPr>
                <w:rFonts w:ascii="Symbol" w:hAnsi="Symbol"/>
              </w:rPr>
              <w:t></w:t>
            </w:r>
            <w:r w:rsidRPr="003F5622">
              <w:rPr>
                <w:rFonts w:ascii="Symbol" w:hAnsi="Symbol"/>
                <w:i/>
              </w:rPr>
              <w:t></w:t>
            </w:r>
            <w:r w:rsidRPr="003F5622">
              <w:rPr>
                <w:rFonts w:ascii="Symbol" w:hAnsi="Symbol"/>
                <w:i/>
                <w:vertAlign w:val="subscript"/>
              </w:rPr>
              <w:t></w:t>
            </w:r>
            <w:r w:rsidRPr="009E2153">
              <w:rPr>
                <w:rFonts w:ascii="Symbol" w:hAnsi="Symbol"/>
              </w:rPr>
              <w:t></w:t>
            </w:r>
            <w:r w:rsidRPr="009E2153">
              <w:rPr>
                <w:i/>
              </w:rPr>
              <w:t>d</w:t>
            </w:r>
            <w:r w:rsidRPr="009E2153">
              <w:rPr>
                <w:i/>
                <w:vertAlign w:val="subscript"/>
              </w:rPr>
              <w:t>t</w:t>
            </w:r>
            <w:r w:rsidRPr="0066017F">
              <w:t xml:space="preserve"> </w:t>
            </w:r>
          </w:p>
          <w:p w14:paraId="332AD052" w14:textId="77777777" w:rsidR="00F95363" w:rsidRDefault="00F95363" w:rsidP="00F95363">
            <w:r w:rsidRPr="003F5622">
              <w:rPr>
                <w:rFonts w:ascii="Symbol" w:hAnsi="Symbol"/>
                <w:i/>
              </w:rPr>
              <w:t></w:t>
            </w:r>
            <w:r w:rsidRPr="003F5622">
              <w:rPr>
                <w:i/>
                <w:vertAlign w:val="subscript"/>
              </w:rPr>
              <w:t>t</w:t>
            </w:r>
            <w:r>
              <w:t xml:space="preserve"> = </w:t>
            </w:r>
            <w:r w:rsidRPr="003F5622">
              <w:rPr>
                <w:rFonts w:ascii="Symbol" w:hAnsi="Symbol"/>
                <w:i/>
              </w:rPr>
              <w:t></w:t>
            </w:r>
            <w:r w:rsidRPr="003F5622">
              <w:rPr>
                <w:rFonts w:ascii="Symbol" w:hAnsi="Symbol"/>
                <w:i/>
                <w:vertAlign w:val="subscript"/>
              </w:rPr>
              <w:t></w:t>
            </w:r>
            <w:r w:rsidRPr="009E2153">
              <w:rPr>
                <w:rFonts w:ascii="Symbol" w:hAnsi="Symbol"/>
              </w:rPr>
              <w:t></w:t>
            </w:r>
            <w:r w:rsidRPr="009E2153">
              <w:rPr>
                <w:rFonts w:ascii="Symbol" w:hAnsi="Symbol"/>
              </w:rPr>
              <w:t></w:t>
            </w:r>
            <w:r w:rsidRPr="009E2153">
              <w:rPr>
                <w:rFonts w:ascii="Symbol" w:hAnsi="Symbol"/>
              </w:rPr>
              <w:t></w:t>
            </w:r>
            <w:r w:rsidRPr="003F5622">
              <w:rPr>
                <w:rFonts w:ascii="Symbol" w:hAnsi="Symbol"/>
                <w:i/>
              </w:rPr>
              <w:t></w:t>
            </w:r>
            <w:r w:rsidRPr="003F5622">
              <w:rPr>
                <w:rFonts w:ascii="Symbol" w:hAnsi="Symbol"/>
                <w:i/>
                <w:vertAlign w:val="subscript"/>
              </w:rPr>
              <w:t></w:t>
            </w:r>
            <w:r w:rsidRPr="009E2153">
              <w:rPr>
                <w:rFonts w:ascii="Symbol" w:hAnsi="Symbol"/>
              </w:rPr>
              <w:t></w:t>
            </w:r>
            <w:r w:rsidRPr="009E2153">
              <w:rPr>
                <w:i/>
              </w:rPr>
              <w:t>d</w:t>
            </w:r>
            <w:r w:rsidRPr="009E2153">
              <w:rPr>
                <w:i/>
                <w:vertAlign w:val="subscript"/>
              </w:rPr>
              <w:t>t</w:t>
            </w:r>
          </w:p>
        </w:tc>
        <w:tc>
          <w:tcPr>
            <w:tcW w:w="1708" w:type="dxa"/>
          </w:tcPr>
          <w:p w14:paraId="0C86B0DC" w14:textId="77777777" w:rsidR="00F95363" w:rsidRDefault="00F95363" w:rsidP="00F95363">
            <w:pPr>
              <w:rPr>
                <w:rFonts w:ascii="Symbol" w:hAnsi="Symbol"/>
              </w:rPr>
            </w:pPr>
            <w:r w:rsidRPr="003F5622">
              <w:rPr>
                <w:rFonts w:ascii="Symbol" w:hAnsi="Symbol"/>
                <w:i/>
              </w:rPr>
              <w:t></w:t>
            </w:r>
            <w:r w:rsidRPr="003F5622">
              <w:rPr>
                <w:i/>
                <w:vertAlign w:val="subscript"/>
              </w:rPr>
              <w:t>0</w:t>
            </w:r>
            <w:r w:rsidRPr="009E2153">
              <w:rPr>
                <w:rFonts w:ascii="Symbol" w:hAnsi="Symbol"/>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p>
          <w:p w14:paraId="263B9DF2" w14:textId="77777777" w:rsidR="00F95363" w:rsidRDefault="00F95363" w:rsidP="00F95363">
            <w:pPr>
              <w:rPr>
                <w:rFonts w:ascii="Symbol" w:hAnsi="Symbol"/>
              </w:rPr>
            </w:pPr>
            <w:r w:rsidRPr="003F5622">
              <w:rPr>
                <w:rFonts w:ascii="Symbol" w:hAnsi="Symbol"/>
                <w:i/>
              </w:rPr>
              <w:t></w:t>
            </w:r>
            <w:r w:rsidRPr="003F5622">
              <w:rPr>
                <w:rFonts w:ascii="Symbol" w:hAnsi="Symbol"/>
                <w:i/>
                <w:vertAlign w:val="subscript"/>
              </w:rPr>
              <w:t></w:t>
            </w:r>
            <w:r w:rsidRPr="003F5622">
              <w:rPr>
                <w:rFonts w:ascii="Symbol" w:hAnsi="Symbol"/>
                <w:i/>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p>
          <w:p w14:paraId="58272554" w14:textId="77777777" w:rsidR="00F95363" w:rsidRPr="009E2153" w:rsidRDefault="00F95363" w:rsidP="00F95363">
            <w:pPr>
              <w:rPr>
                <w:rFonts w:ascii="Symbol" w:hAnsi="Symbol"/>
              </w:rPr>
            </w:pPr>
            <w:r w:rsidRPr="003F5622">
              <w:rPr>
                <w:rFonts w:ascii="Symbol" w:hAnsi="Symbol"/>
                <w:i/>
              </w:rPr>
              <w:t></w:t>
            </w:r>
            <w:r w:rsidRPr="003F5622">
              <w:rPr>
                <w:rFonts w:ascii="Symbol" w:hAnsi="Symbol"/>
                <w:i/>
                <w:vertAlign w:val="subscript"/>
              </w:rPr>
              <w:t></w:t>
            </w:r>
            <w:r w:rsidRPr="003F5622">
              <w:rPr>
                <w:rFonts w:ascii="Symbol" w:hAnsi="Symbol"/>
                <w:i/>
              </w:rPr>
              <w:t></w:t>
            </w:r>
            <w:r w:rsidRPr="009E2153">
              <w:rPr>
                <w:rFonts w:ascii="Symbol" w:hAnsi="Symbol"/>
              </w:rPr>
              <w:sym w:font="Symbol" w:char="F0CE"/>
            </w:r>
            <w:r w:rsidRPr="009E2153">
              <w:rPr>
                <w:rFonts w:ascii="Symbol" w:hAnsi="Symbol"/>
              </w:rPr>
              <w:t></w:t>
            </w:r>
            <w:r w:rsidRPr="009E2153">
              <w:rPr>
                <w:rFonts w:ascii="Symbol" w:hAnsi="Symbol"/>
              </w:rPr>
              <w:t></w:t>
            </w:r>
            <w:r w:rsidRPr="009E2153">
              <w:rPr>
                <w:rFonts w:ascii="Symbol" w:hAnsi="Symbol"/>
              </w:rPr>
              <w:t></w:t>
            </w:r>
            <w:r w:rsidRPr="009E2153">
              <w:rPr>
                <w:rFonts w:ascii="Calibri" w:hAnsi="Calibri" w:cs="Calibri"/>
              </w:rPr>
              <w:t>∞</w:t>
            </w:r>
            <w:r w:rsidRPr="009E2153">
              <w:rPr>
                <w:rFonts w:ascii="Symbol" w:hAnsi="Symbol"/>
              </w:rPr>
              <w:t></w:t>
            </w:r>
            <w:r w:rsidRPr="009E2153">
              <w:rPr>
                <w:rFonts w:ascii="Symbol" w:hAnsi="Symbol"/>
              </w:rPr>
              <w:t></w:t>
            </w:r>
            <w:r w:rsidRPr="009E2153">
              <w:rPr>
                <w:rFonts w:ascii="Calibri" w:hAnsi="Calibri" w:cs="Calibri"/>
              </w:rPr>
              <w:t>∞</w:t>
            </w:r>
            <w:r>
              <w:rPr>
                <w:rFonts w:ascii="Calibri" w:hAnsi="Calibri" w:cs="Calibri"/>
              </w:rPr>
              <w:t>)</w:t>
            </w:r>
          </w:p>
        </w:tc>
      </w:tr>
    </w:tbl>
    <w:p w14:paraId="7C9D5A22" w14:textId="3B97C323" w:rsidR="00875CAD" w:rsidRDefault="00875CAD" w:rsidP="00AD6C06">
      <w:pPr>
        <w:spacing w:afterLines="100" w:after="240" w:line="480" w:lineRule="auto"/>
      </w:pPr>
    </w:p>
    <w:p w14:paraId="0964059A" w14:textId="77777777" w:rsidR="00312431" w:rsidRDefault="00312431" w:rsidP="00AD6C06">
      <w:pPr>
        <w:spacing w:afterLines="100" w:after="240" w:line="480" w:lineRule="auto"/>
        <w:sectPr w:rsidR="00312431" w:rsidSect="002E15F9">
          <w:pgSz w:w="11906" w:h="16838"/>
          <w:pgMar w:top="1701" w:right="1134" w:bottom="1701" w:left="1134" w:header="708" w:footer="708" w:gutter="0"/>
          <w:cols w:space="708"/>
          <w:docGrid w:linePitch="360"/>
        </w:sectPr>
      </w:pPr>
    </w:p>
    <w:p w14:paraId="35CE3EEB" w14:textId="415EE545" w:rsidR="00312431" w:rsidRDefault="004F2239" w:rsidP="00F95363">
      <w:pPr>
        <w:spacing w:after="200"/>
        <w:rPr>
          <w:szCs w:val="24"/>
        </w:rPr>
      </w:pPr>
      <w:r w:rsidRPr="00A86EA5">
        <w:rPr>
          <w:b/>
          <w:szCs w:val="24"/>
        </w:rPr>
        <w:lastRenderedPageBreak/>
        <w:t xml:space="preserve">Table </w:t>
      </w:r>
      <w:r w:rsidR="008E562E">
        <w:rPr>
          <w:b/>
          <w:szCs w:val="24"/>
        </w:rPr>
        <w:t>C</w:t>
      </w:r>
      <w:r w:rsidRPr="00A86EA5">
        <w:rPr>
          <w:b/>
          <w:szCs w:val="24"/>
        </w:rPr>
        <w:t>2.</w:t>
      </w:r>
      <w:r>
        <w:rPr>
          <w:szCs w:val="24"/>
        </w:rPr>
        <w:t xml:space="preserve">  Empirical support for each turn-angle model by study site (Illinois, USA) and biological season, measured by the number of datasets for which each model received highest support (lowest AIC) and cumulative Akaike weight.  Each dataset consists of semi-hourly GPS collar data from one deer in one season.</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1368"/>
        <w:gridCol w:w="1170"/>
        <w:gridCol w:w="900"/>
        <w:gridCol w:w="900"/>
        <w:gridCol w:w="1350"/>
        <w:gridCol w:w="990"/>
        <w:gridCol w:w="1350"/>
        <w:gridCol w:w="900"/>
        <w:gridCol w:w="900"/>
        <w:gridCol w:w="1170"/>
        <w:gridCol w:w="990"/>
        <w:gridCol w:w="1337"/>
      </w:tblGrid>
      <w:tr w:rsidR="00312431" w:rsidRPr="0080658B" w14:paraId="0CEC5367" w14:textId="77777777" w:rsidTr="008F195C">
        <w:trPr>
          <w:trHeight w:val="535"/>
        </w:trPr>
        <w:tc>
          <w:tcPr>
            <w:tcW w:w="1368" w:type="dxa"/>
            <w:tcBorders>
              <w:top w:val="nil"/>
              <w:bottom w:val="single" w:sz="4" w:space="0" w:color="auto"/>
            </w:tcBorders>
          </w:tcPr>
          <w:p w14:paraId="44509C01" w14:textId="77777777" w:rsidR="00312431" w:rsidRPr="0080658B" w:rsidRDefault="00312431" w:rsidP="00AD6C06">
            <w:pPr>
              <w:spacing w:line="480" w:lineRule="auto"/>
              <w:jc w:val="center"/>
              <w:rPr>
                <w:szCs w:val="24"/>
              </w:rPr>
            </w:pPr>
          </w:p>
        </w:tc>
        <w:tc>
          <w:tcPr>
            <w:tcW w:w="1170" w:type="dxa"/>
            <w:tcBorders>
              <w:top w:val="nil"/>
              <w:bottom w:val="single" w:sz="4" w:space="0" w:color="auto"/>
            </w:tcBorders>
          </w:tcPr>
          <w:p w14:paraId="637DBC03" w14:textId="77777777" w:rsidR="00312431" w:rsidRPr="0080658B" w:rsidRDefault="00312431" w:rsidP="00AD6C06">
            <w:pPr>
              <w:spacing w:line="480" w:lineRule="auto"/>
              <w:jc w:val="center"/>
              <w:rPr>
                <w:szCs w:val="24"/>
              </w:rPr>
            </w:pPr>
          </w:p>
        </w:tc>
        <w:tc>
          <w:tcPr>
            <w:tcW w:w="5490" w:type="dxa"/>
            <w:gridSpan w:val="5"/>
            <w:tcBorders>
              <w:top w:val="single" w:sz="4" w:space="0" w:color="auto"/>
              <w:bottom w:val="single" w:sz="4" w:space="0" w:color="auto"/>
            </w:tcBorders>
          </w:tcPr>
          <w:p w14:paraId="69A29D46" w14:textId="77777777" w:rsidR="00312431" w:rsidRPr="0080658B" w:rsidRDefault="00312431" w:rsidP="00AD6C06">
            <w:pPr>
              <w:spacing w:line="480" w:lineRule="auto"/>
              <w:jc w:val="center"/>
              <w:rPr>
                <w:szCs w:val="24"/>
              </w:rPr>
            </w:pPr>
            <w:r>
              <w:rPr>
                <w:szCs w:val="24"/>
              </w:rPr>
              <w:t># Datasets as Top Model</w:t>
            </w:r>
          </w:p>
        </w:tc>
        <w:tc>
          <w:tcPr>
            <w:tcW w:w="5297" w:type="dxa"/>
            <w:gridSpan w:val="5"/>
            <w:tcBorders>
              <w:top w:val="single" w:sz="4" w:space="0" w:color="auto"/>
              <w:bottom w:val="single" w:sz="4" w:space="0" w:color="auto"/>
            </w:tcBorders>
          </w:tcPr>
          <w:p w14:paraId="1E786CA2" w14:textId="77777777" w:rsidR="00312431" w:rsidRPr="0080658B" w:rsidRDefault="00312431" w:rsidP="00AD6C06">
            <w:pPr>
              <w:spacing w:line="480" w:lineRule="auto"/>
              <w:jc w:val="center"/>
              <w:rPr>
                <w:szCs w:val="24"/>
              </w:rPr>
            </w:pPr>
            <w:r>
              <w:rPr>
                <w:szCs w:val="24"/>
              </w:rPr>
              <w:t>Akaike Weight</w:t>
            </w:r>
          </w:p>
        </w:tc>
      </w:tr>
      <w:tr w:rsidR="00312431" w:rsidRPr="0080658B" w14:paraId="557BDD6F" w14:textId="77777777" w:rsidTr="008F195C">
        <w:trPr>
          <w:trHeight w:val="535"/>
        </w:trPr>
        <w:tc>
          <w:tcPr>
            <w:tcW w:w="1368" w:type="dxa"/>
            <w:tcBorders>
              <w:top w:val="nil"/>
              <w:bottom w:val="single" w:sz="4" w:space="0" w:color="auto"/>
            </w:tcBorders>
          </w:tcPr>
          <w:p w14:paraId="61485402" w14:textId="77777777" w:rsidR="00312431" w:rsidRPr="0080658B" w:rsidRDefault="00312431" w:rsidP="00AD6C06">
            <w:pPr>
              <w:spacing w:line="480" w:lineRule="auto"/>
              <w:jc w:val="center"/>
              <w:rPr>
                <w:szCs w:val="24"/>
              </w:rPr>
            </w:pPr>
            <w:r w:rsidRPr="0080658B">
              <w:rPr>
                <w:szCs w:val="24"/>
              </w:rPr>
              <w:t>Study Site</w:t>
            </w:r>
          </w:p>
        </w:tc>
        <w:tc>
          <w:tcPr>
            <w:tcW w:w="1170" w:type="dxa"/>
            <w:tcBorders>
              <w:top w:val="nil"/>
              <w:bottom w:val="single" w:sz="4" w:space="0" w:color="auto"/>
            </w:tcBorders>
          </w:tcPr>
          <w:p w14:paraId="2ECBB668" w14:textId="77777777" w:rsidR="00312431" w:rsidRPr="0080658B" w:rsidRDefault="00312431" w:rsidP="00AD6C06">
            <w:pPr>
              <w:spacing w:line="480" w:lineRule="auto"/>
              <w:jc w:val="center"/>
              <w:rPr>
                <w:szCs w:val="24"/>
              </w:rPr>
            </w:pPr>
            <w:r w:rsidRPr="0080658B">
              <w:rPr>
                <w:szCs w:val="24"/>
              </w:rPr>
              <w:t>Season</w:t>
            </w:r>
          </w:p>
        </w:tc>
        <w:tc>
          <w:tcPr>
            <w:tcW w:w="900" w:type="dxa"/>
            <w:tcBorders>
              <w:top w:val="single" w:sz="4" w:space="0" w:color="auto"/>
              <w:bottom w:val="single" w:sz="4" w:space="0" w:color="auto"/>
            </w:tcBorders>
          </w:tcPr>
          <w:p w14:paraId="582179EA" w14:textId="77777777" w:rsidR="00312431" w:rsidRPr="0080658B" w:rsidRDefault="00312431" w:rsidP="00AD6C06">
            <w:pPr>
              <w:spacing w:line="480" w:lineRule="auto"/>
              <w:jc w:val="center"/>
              <w:rPr>
                <w:szCs w:val="24"/>
              </w:rPr>
            </w:pPr>
            <w:r w:rsidRPr="0080658B">
              <w:rPr>
                <w:szCs w:val="24"/>
              </w:rPr>
              <w:t>Simple</w:t>
            </w:r>
          </w:p>
        </w:tc>
        <w:tc>
          <w:tcPr>
            <w:tcW w:w="900" w:type="dxa"/>
            <w:tcBorders>
              <w:top w:val="single" w:sz="4" w:space="0" w:color="auto"/>
              <w:bottom w:val="single" w:sz="4" w:space="0" w:color="auto"/>
            </w:tcBorders>
          </w:tcPr>
          <w:p w14:paraId="174EE073" w14:textId="77777777" w:rsidR="00312431" w:rsidRPr="0080658B" w:rsidRDefault="00312431" w:rsidP="00AD6C06">
            <w:pPr>
              <w:spacing w:line="480" w:lineRule="auto"/>
              <w:jc w:val="center"/>
              <w:rPr>
                <w:szCs w:val="24"/>
              </w:rPr>
            </w:pPr>
            <w:r w:rsidRPr="0080658B">
              <w:rPr>
                <w:szCs w:val="24"/>
              </w:rPr>
              <w:t>Simple Return</w:t>
            </w:r>
          </w:p>
        </w:tc>
        <w:tc>
          <w:tcPr>
            <w:tcW w:w="1350" w:type="dxa"/>
            <w:tcBorders>
              <w:top w:val="single" w:sz="4" w:space="0" w:color="auto"/>
              <w:bottom w:val="single" w:sz="4" w:space="0" w:color="auto"/>
            </w:tcBorders>
          </w:tcPr>
          <w:p w14:paraId="48055878" w14:textId="77777777" w:rsidR="00312431" w:rsidRPr="0080658B" w:rsidRDefault="00312431" w:rsidP="00AD6C06">
            <w:pPr>
              <w:spacing w:line="480" w:lineRule="auto"/>
              <w:jc w:val="center"/>
              <w:rPr>
                <w:szCs w:val="24"/>
              </w:rPr>
            </w:pPr>
            <w:r w:rsidRPr="0080658B">
              <w:rPr>
                <w:szCs w:val="24"/>
              </w:rPr>
              <w:t>Converg</w:t>
            </w:r>
            <w:r>
              <w:rPr>
                <w:szCs w:val="24"/>
              </w:rPr>
              <w:t>.</w:t>
            </w:r>
            <w:r w:rsidRPr="0080658B">
              <w:rPr>
                <w:szCs w:val="24"/>
              </w:rPr>
              <w:t xml:space="preserve"> Angle</w:t>
            </w:r>
          </w:p>
        </w:tc>
        <w:tc>
          <w:tcPr>
            <w:tcW w:w="990" w:type="dxa"/>
            <w:tcBorders>
              <w:top w:val="single" w:sz="4" w:space="0" w:color="auto"/>
              <w:bottom w:val="single" w:sz="4" w:space="0" w:color="auto"/>
            </w:tcBorders>
          </w:tcPr>
          <w:p w14:paraId="101FD262" w14:textId="77777777" w:rsidR="00312431" w:rsidRPr="0080658B" w:rsidRDefault="00312431" w:rsidP="00AD6C06">
            <w:pPr>
              <w:spacing w:line="480" w:lineRule="auto"/>
              <w:jc w:val="center"/>
              <w:rPr>
                <w:szCs w:val="24"/>
              </w:rPr>
            </w:pPr>
            <w:r>
              <w:rPr>
                <w:szCs w:val="24"/>
              </w:rPr>
              <w:t>FOCUS</w:t>
            </w:r>
          </w:p>
        </w:tc>
        <w:tc>
          <w:tcPr>
            <w:tcW w:w="1350" w:type="dxa"/>
            <w:tcBorders>
              <w:top w:val="single" w:sz="4" w:space="0" w:color="auto"/>
              <w:bottom w:val="single" w:sz="4" w:space="0" w:color="auto"/>
            </w:tcBorders>
          </w:tcPr>
          <w:p w14:paraId="2FD6A476" w14:textId="77777777" w:rsidR="00312431" w:rsidRPr="0080658B" w:rsidRDefault="00312431" w:rsidP="00AD6C06">
            <w:pPr>
              <w:spacing w:line="480" w:lineRule="auto"/>
              <w:jc w:val="center"/>
              <w:rPr>
                <w:szCs w:val="24"/>
              </w:rPr>
            </w:pPr>
            <w:r w:rsidRPr="0080658B">
              <w:rPr>
                <w:szCs w:val="24"/>
              </w:rPr>
              <w:t>Both Converg</w:t>
            </w:r>
            <w:r>
              <w:rPr>
                <w:szCs w:val="24"/>
              </w:rPr>
              <w:t>.</w:t>
            </w:r>
          </w:p>
        </w:tc>
        <w:tc>
          <w:tcPr>
            <w:tcW w:w="900" w:type="dxa"/>
            <w:tcBorders>
              <w:top w:val="single" w:sz="4" w:space="0" w:color="auto"/>
              <w:bottom w:val="single" w:sz="4" w:space="0" w:color="auto"/>
            </w:tcBorders>
          </w:tcPr>
          <w:p w14:paraId="587018CF" w14:textId="77777777" w:rsidR="00312431" w:rsidRPr="0080658B" w:rsidRDefault="00312431" w:rsidP="00AD6C06">
            <w:pPr>
              <w:spacing w:line="480" w:lineRule="auto"/>
              <w:jc w:val="center"/>
              <w:rPr>
                <w:szCs w:val="24"/>
              </w:rPr>
            </w:pPr>
            <w:r w:rsidRPr="0080658B">
              <w:rPr>
                <w:szCs w:val="24"/>
              </w:rPr>
              <w:t>Simple</w:t>
            </w:r>
          </w:p>
        </w:tc>
        <w:tc>
          <w:tcPr>
            <w:tcW w:w="900" w:type="dxa"/>
            <w:tcBorders>
              <w:top w:val="single" w:sz="4" w:space="0" w:color="auto"/>
              <w:bottom w:val="single" w:sz="4" w:space="0" w:color="auto"/>
            </w:tcBorders>
          </w:tcPr>
          <w:p w14:paraId="5F74A426" w14:textId="77777777" w:rsidR="00312431" w:rsidRPr="0080658B" w:rsidRDefault="00312431" w:rsidP="00AD6C06">
            <w:pPr>
              <w:spacing w:line="480" w:lineRule="auto"/>
              <w:jc w:val="center"/>
              <w:rPr>
                <w:szCs w:val="24"/>
              </w:rPr>
            </w:pPr>
            <w:r w:rsidRPr="0080658B">
              <w:rPr>
                <w:szCs w:val="24"/>
              </w:rPr>
              <w:t>Simple Return</w:t>
            </w:r>
          </w:p>
        </w:tc>
        <w:tc>
          <w:tcPr>
            <w:tcW w:w="1170" w:type="dxa"/>
            <w:tcBorders>
              <w:top w:val="single" w:sz="4" w:space="0" w:color="auto"/>
              <w:bottom w:val="single" w:sz="4" w:space="0" w:color="auto"/>
            </w:tcBorders>
          </w:tcPr>
          <w:p w14:paraId="18CA35AD" w14:textId="77777777" w:rsidR="00312431" w:rsidRPr="0080658B" w:rsidRDefault="00312431" w:rsidP="00AD6C06">
            <w:pPr>
              <w:spacing w:line="480" w:lineRule="auto"/>
              <w:jc w:val="center"/>
              <w:rPr>
                <w:szCs w:val="24"/>
              </w:rPr>
            </w:pPr>
            <w:r w:rsidRPr="0080658B">
              <w:rPr>
                <w:szCs w:val="24"/>
              </w:rPr>
              <w:t>Converg</w:t>
            </w:r>
            <w:r>
              <w:rPr>
                <w:szCs w:val="24"/>
              </w:rPr>
              <w:t>.</w:t>
            </w:r>
            <w:r w:rsidRPr="0080658B">
              <w:rPr>
                <w:szCs w:val="24"/>
              </w:rPr>
              <w:t xml:space="preserve"> Angle</w:t>
            </w:r>
          </w:p>
        </w:tc>
        <w:tc>
          <w:tcPr>
            <w:tcW w:w="990" w:type="dxa"/>
            <w:tcBorders>
              <w:top w:val="single" w:sz="4" w:space="0" w:color="auto"/>
              <w:bottom w:val="single" w:sz="4" w:space="0" w:color="auto"/>
            </w:tcBorders>
          </w:tcPr>
          <w:p w14:paraId="2079E898" w14:textId="77777777" w:rsidR="00312431" w:rsidRPr="0080658B" w:rsidRDefault="00312431" w:rsidP="00AD6C06">
            <w:pPr>
              <w:spacing w:line="480" w:lineRule="auto"/>
              <w:jc w:val="center"/>
              <w:rPr>
                <w:szCs w:val="24"/>
              </w:rPr>
            </w:pPr>
            <w:r>
              <w:rPr>
                <w:szCs w:val="24"/>
              </w:rPr>
              <w:t>FOCUS</w:t>
            </w:r>
          </w:p>
        </w:tc>
        <w:tc>
          <w:tcPr>
            <w:tcW w:w="1337" w:type="dxa"/>
            <w:tcBorders>
              <w:top w:val="single" w:sz="4" w:space="0" w:color="auto"/>
              <w:bottom w:val="single" w:sz="4" w:space="0" w:color="auto"/>
            </w:tcBorders>
          </w:tcPr>
          <w:p w14:paraId="7FDCD247" w14:textId="77777777" w:rsidR="00312431" w:rsidRPr="0080658B" w:rsidRDefault="00312431" w:rsidP="00AD6C06">
            <w:pPr>
              <w:spacing w:line="480" w:lineRule="auto"/>
              <w:jc w:val="center"/>
              <w:rPr>
                <w:szCs w:val="24"/>
              </w:rPr>
            </w:pPr>
            <w:r w:rsidRPr="0080658B">
              <w:rPr>
                <w:szCs w:val="24"/>
              </w:rPr>
              <w:t>Both Converg</w:t>
            </w:r>
            <w:r>
              <w:rPr>
                <w:szCs w:val="24"/>
              </w:rPr>
              <w:t>.</w:t>
            </w:r>
          </w:p>
        </w:tc>
      </w:tr>
      <w:tr w:rsidR="00312431" w:rsidRPr="0080658B" w14:paraId="6EDE28F3" w14:textId="77777777" w:rsidTr="008F195C">
        <w:trPr>
          <w:trHeight w:val="267"/>
        </w:trPr>
        <w:tc>
          <w:tcPr>
            <w:tcW w:w="1368" w:type="dxa"/>
            <w:tcBorders>
              <w:top w:val="single" w:sz="4" w:space="0" w:color="auto"/>
            </w:tcBorders>
          </w:tcPr>
          <w:p w14:paraId="0BEADE0B" w14:textId="77777777" w:rsidR="00312431" w:rsidRPr="0080658B" w:rsidRDefault="00312431" w:rsidP="00AD6C06">
            <w:pPr>
              <w:spacing w:line="480" w:lineRule="auto"/>
              <w:rPr>
                <w:szCs w:val="24"/>
              </w:rPr>
            </w:pPr>
            <w:r>
              <w:rPr>
                <w:szCs w:val="24"/>
              </w:rPr>
              <w:t>Southern</w:t>
            </w:r>
          </w:p>
        </w:tc>
        <w:tc>
          <w:tcPr>
            <w:tcW w:w="1170" w:type="dxa"/>
            <w:tcBorders>
              <w:top w:val="single" w:sz="4" w:space="0" w:color="auto"/>
            </w:tcBorders>
          </w:tcPr>
          <w:p w14:paraId="4C5502FE" w14:textId="77777777" w:rsidR="00312431" w:rsidRPr="0080658B" w:rsidRDefault="00312431" w:rsidP="00AD6C06">
            <w:pPr>
              <w:spacing w:line="480" w:lineRule="auto"/>
              <w:rPr>
                <w:szCs w:val="24"/>
              </w:rPr>
            </w:pPr>
            <w:r>
              <w:rPr>
                <w:szCs w:val="24"/>
              </w:rPr>
              <w:t>Pre-rut</w:t>
            </w:r>
          </w:p>
        </w:tc>
        <w:tc>
          <w:tcPr>
            <w:tcW w:w="900" w:type="dxa"/>
            <w:tcBorders>
              <w:top w:val="single" w:sz="4" w:space="0" w:color="auto"/>
            </w:tcBorders>
          </w:tcPr>
          <w:p w14:paraId="7460B08C"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Borders>
              <w:top w:val="single" w:sz="4" w:space="0" w:color="auto"/>
            </w:tcBorders>
          </w:tcPr>
          <w:p w14:paraId="3C61E8BD"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350" w:type="dxa"/>
            <w:tcBorders>
              <w:top w:val="single" w:sz="4" w:space="0" w:color="auto"/>
            </w:tcBorders>
          </w:tcPr>
          <w:p w14:paraId="132A7A7F"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990" w:type="dxa"/>
            <w:tcBorders>
              <w:top w:val="single" w:sz="4" w:space="0" w:color="auto"/>
            </w:tcBorders>
          </w:tcPr>
          <w:p w14:paraId="5FAA19D3" w14:textId="77777777" w:rsidR="00312431" w:rsidRPr="00E54A8F" w:rsidRDefault="00312431" w:rsidP="00AD6C06">
            <w:pPr>
              <w:spacing w:line="480" w:lineRule="auto"/>
              <w:jc w:val="center"/>
              <w:rPr>
                <w:color w:val="000000"/>
                <w:szCs w:val="24"/>
              </w:rPr>
            </w:pPr>
            <w:r w:rsidRPr="00E54A8F">
              <w:rPr>
                <w:color w:val="000000"/>
                <w:szCs w:val="24"/>
              </w:rPr>
              <w:t>13</w:t>
            </w:r>
          </w:p>
        </w:tc>
        <w:tc>
          <w:tcPr>
            <w:tcW w:w="1350" w:type="dxa"/>
            <w:tcBorders>
              <w:top w:val="single" w:sz="4" w:space="0" w:color="auto"/>
            </w:tcBorders>
          </w:tcPr>
          <w:p w14:paraId="1BAD9CA1" w14:textId="77777777" w:rsidR="00312431" w:rsidRPr="00E54A8F" w:rsidRDefault="00312431" w:rsidP="00AD6C06">
            <w:pPr>
              <w:spacing w:line="480" w:lineRule="auto"/>
              <w:jc w:val="center"/>
              <w:rPr>
                <w:color w:val="000000"/>
                <w:szCs w:val="24"/>
              </w:rPr>
            </w:pPr>
            <w:r w:rsidRPr="00E54A8F">
              <w:rPr>
                <w:color w:val="000000"/>
                <w:szCs w:val="24"/>
              </w:rPr>
              <w:t>3</w:t>
            </w:r>
          </w:p>
        </w:tc>
        <w:tc>
          <w:tcPr>
            <w:tcW w:w="900" w:type="dxa"/>
            <w:tcBorders>
              <w:top w:val="single" w:sz="4" w:space="0" w:color="auto"/>
            </w:tcBorders>
          </w:tcPr>
          <w:p w14:paraId="6E5E9252" w14:textId="77777777" w:rsidR="00312431" w:rsidRPr="00E54A8F" w:rsidRDefault="00312431" w:rsidP="00AD6C06">
            <w:pPr>
              <w:spacing w:line="480" w:lineRule="auto"/>
              <w:jc w:val="center"/>
              <w:rPr>
                <w:color w:val="000000"/>
                <w:szCs w:val="24"/>
              </w:rPr>
            </w:pPr>
            <w:r w:rsidRPr="00E54A8F">
              <w:rPr>
                <w:color w:val="000000"/>
                <w:szCs w:val="24"/>
              </w:rPr>
              <w:t>0.02</w:t>
            </w:r>
          </w:p>
        </w:tc>
        <w:tc>
          <w:tcPr>
            <w:tcW w:w="900" w:type="dxa"/>
            <w:tcBorders>
              <w:top w:val="single" w:sz="4" w:space="0" w:color="auto"/>
            </w:tcBorders>
          </w:tcPr>
          <w:p w14:paraId="3D2038B8" w14:textId="77777777" w:rsidR="00312431" w:rsidRPr="00E54A8F" w:rsidRDefault="00312431" w:rsidP="00AD6C06">
            <w:pPr>
              <w:spacing w:line="480" w:lineRule="auto"/>
              <w:jc w:val="center"/>
              <w:rPr>
                <w:color w:val="000000"/>
                <w:szCs w:val="24"/>
              </w:rPr>
            </w:pPr>
            <w:r w:rsidRPr="00E54A8F">
              <w:rPr>
                <w:color w:val="000000"/>
                <w:szCs w:val="24"/>
              </w:rPr>
              <w:t>0.12</w:t>
            </w:r>
          </w:p>
        </w:tc>
        <w:tc>
          <w:tcPr>
            <w:tcW w:w="1170" w:type="dxa"/>
            <w:tcBorders>
              <w:top w:val="single" w:sz="4" w:space="0" w:color="auto"/>
            </w:tcBorders>
          </w:tcPr>
          <w:p w14:paraId="182CB819" w14:textId="77777777" w:rsidR="00312431" w:rsidRPr="00E54A8F" w:rsidRDefault="00312431" w:rsidP="00AD6C06">
            <w:pPr>
              <w:spacing w:line="480" w:lineRule="auto"/>
              <w:jc w:val="center"/>
              <w:rPr>
                <w:color w:val="000000"/>
                <w:szCs w:val="24"/>
              </w:rPr>
            </w:pPr>
            <w:r w:rsidRPr="00E54A8F">
              <w:rPr>
                <w:color w:val="000000"/>
                <w:szCs w:val="24"/>
              </w:rPr>
              <w:t>0.67</w:t>
            </w:r>
          </w:p>
        </w:tc>
        <w:tc>
          <w:tcPr>
            <w:tcW w:w="990" w:type="dxa"/>
            <w:tcBorders>
              <w:top w:val="single" w:sz="4" w:space="0" w:color="auto"/>
            </w:tcBorders>
          </w:tcPr>
          <w:p w14:paraId="069F54FA" w14:textId="77777777" w:rsidR="00312431" w:rsidRPr="00E54A8F" w:rsidRDefault="00312431" w:rsidP="00AD6C06">
            <w:pPr>
              <w:spacing w:line="480" w:lineRule="auto"/>
              <w:jc w:val="center"/>
              <w:rPr>
                <w:color w:val="000000"/>
                <w:szCs w:val="24"/>
              </w:rPr>
            </w:pPr>
            <w:r w:rsidRPr="00E54A8F">
              <w:rPr>
                <w:color w:val="000000"/>
                <w:szCs w:val="24"/>
              </w:rPr>
              <w:t>9.08</w:t>
            </w:r>
          </w:p>
        </w:tc>
        <w:tc>
          <w:tcPr>
            <w:tcW w:w="1337" w:type="dxa"/>
            <w:tcBorders>
              <w:top w:val="single" w:sz="4" w:space="0" w:color="auto"/>
            </w:tcBorders>
          </w:tcPr>
          <w:p w14:paraId="298BAFA5" w14:textId="77777777" w:rsidR="00312431" w:rsidRPr="00E54A8F" w:rsidRDefault="00312431" w:rsidP="00AD6C06">
            <w:pPr>
              <w:spacing w:line="480" w:lineRule="auto"/>
              <w:jc w:val="center"/>
              <w:rPr>
                <w:color w:val="000000"/>
                <w:szCs w:val="24"/>
              </w:rPr>
            </w:pPr>
            <w:r w:rsidRPr="00E54A8F">
              <w:rPr>
                <w:color w:val="000000"/>
                <w:szCs w:val="24"/>
              </w:rPr>
              <w:t>7.11</w:t>
            </w:r>
          </w:p>
        </w:tc>
      </w:tr>
      <w:tr w:rsidR="00312431" w:rsidRPr="0080658B" w14:paraId="4B940B3A" w14:textId="77777777" w:rsidTr="008F195C">
        <w:trPr>
          <w:trHeight w:val="282"/>
        </w:trPr>
        <w:tc>
          <w:tcPr>
            <w:tcW w:w="1368" w:type="dxa"/>
          </w:tcPr>
          <w:p w14:paraId="5BD5F494" w14:textId="77777777" w:rsidR="00312431" w:rsidRPr="0080658B" w:rsidRDefault="00312431" w:rsidP="00AD6C06">
            <w:pPr>
              <w:spacing w:line="480" w:lineRule="auto"/>
              <w:rPr>
                <w:szCs w:val="24"/>
              </w:rPr>
            </w:pPr>
          </w:p>
        </w:tc>
        <w:tc>
          <w:tcPr>
            <w:tcW w:w="1170" w:type="dxa"/>
          </w:tcPr>
          <w:p w14:paraId="3A14A6CF" w14:textId="77777777" w:rsidR="00312431" w:rsidRPr="0080658B" w:rsidRDefault="00312431" w:rsidP="00AD6C06">
            <w:pPr>
              <w:spacing w:line="480" w:lineRule="auto"/>
              <w:rPr>
                <w:szCs w:val="24"/>
              </w:rPr>
            </w:pPr>
            <w:r>
              <w:rPr>
                <w:szCs w:val="24"/>
              </w:rPr>
              <w:t>Rut</w:t>
            </w:r>
          </w:p>
        </w:tc>
        <w:tc>
          <w:tcPr>
            <w:tcW w:w="900" w:type="dxa"/>
          </w:tcPr>
          <w:p w14:paraId="45503342"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Pr>
          <w:p w14:paraId="30CB3F92"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1350" w:type="dxa"/>
          </w:tcPr>
          <w:p w14:paraId="0052A0A8"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90" w:type="dxa"/>
          </w:tcPr>
          <w:p w14:paraId="7CE9ED9F" w14:textId="77777777" w:rsidR="00312431" w:rsidRPr="00E54A8F" w:rsidRDefault="00312431" w:rsidP="00AD6C06">
            <w:pPr>
              <w:spacing w:line="480" w:lineRule="auto"/>
              <w:jc w:val="center"/>
              <w:rPr>
                <w:color w:val="000000"/>
                <w:szCs w:val="24"/>
              </w:rPr>
            </w:pPr>
            <w:r w:rsidRPr="00E54A8F">
              <w:rPr>
                <w:color w:val="000000"/>
                <w:szCs w:val="24"/>
              </w:rPr>
              <w:t>13</w:t>
            </w:r>
          </w:p>
        </w:tc>
        <w:tc>
          <w:tcPr>
            <w:tcW w:w="1350" w:type="dxa"/>
          </w:tcPr>
          <w:p w14:paraId="354DED7E" w14:textId="77777777" w:rsidR="00312431" w:rsidRPr="00E54A8F" w:rsidRDefault="00312431" w:rsidP="00AD6C06">
            <w:pPr>
              <w:spacing w:line="480" w:lineRule="auto"/>
              <w:jc w:val="center"/>
              <w:rPr>
                <w:color w:val="000000"/>
                <w:szCs w:val="24"/>
              </w:rPr>
            </w:pPr>
            <w:r w:rsidRPr="00E54A8F">
              <w:rPr>
                <w:color w:val="000000"/>
                <w:szCs w:val="24"/>
              </w:rPr>
              <w:t>6</w:t>
            </w:r>
          </w:p>
        </w:tc>
        <w:tc>
          <w:tcPr>
            <w:tcW w:w="900" w:type="dxa"/>
          </w:tcPr>
          <w:p w14:paraId="099CBEE3"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900" w:type="dxa"/>
          </w:tcPr>
          <w:p w14:paraId="5D53C236" w14:textId="77777777" w:rsidR="00312431" w:rsidRPr="00E54A8F" w:rsidRDefault="00312431" w:rsidP="00AD6C06">
            <w:pPr>
              <w:spacing w:line="480" w:lineRule="auto"/>
              <w:jc w:val="center"/>
              <w:rPr>
                <w:color w:val="000000"/>
                <w:szCs w:val="24"/>
              </w:rPr>
            </w:pPr>
            <w:r w:rsidRPr="00E54A8F">
              <w:rPr>
                <w:color w:val="000000"/>
                <w:szCs w:val="24"/>
              </w:rPr>
              <w:t>0.65</w:t>
            </w:r>
          </w:p>
        </w:tc>
        <w:tc>
          <w:tcPr>
            <w:tcW w:w="1170" w:type="dxa"/>
          </w:tcPr>
          <w:p w14:paraId="714E70D9" w14:textId="77777777" w:rsidR="00312431" w:rsidRPr="00E54A8F" w:rsidRDefault="00312431" w:rsidP="00AD6C06">
            <w:pPr>
              <w:spacing w:line="480" w:lineRule="auto"/>
              <w:jc w:val="center"/>
              <w:rPr>
                <w:color w:val="000000"/>
                <w:szCs w:val="24"/>
              </w:rPr>
            </w:pPr>
            <w:r w:rsidRPr="00E54A8F">
              <w:rPr>
                <w:color w:val="000000"/>
                <w:szCs w:val="24"/>
              </w:rPr>
              <w:t>0.43</w:t>
            </w:r>
          </w:p>
        </w:tc>
        <w:tc>
          <w:tcPr>
            <w:tcW w:w="990" w:type="dxa"/>
          </w:tcPr>
          <w:p w14:paraId="694C2FDD" w14:textId="77777777" w:rsidR="00312431" w:rsidRPr="00E54A8F" w:rsidRDefault="00312431" w:rsidP="00AD6C06">
            <w:pPr>
              <w:spacing w:line="480" w:lineRule="auto"/>
              <w:jc w:val="center"/>
              <w:rPr>
                <w:color w:val="000000"/>
                <w:szCs w:val="24"/>
              </w:rPr>
            </w:pPr>
            <w:r w:rsidRPr="00E54A8F">
              <w:rPr>
                <w:color w:val="000000"/>
                <w:szCs w:val="24"/>
              </w:rPr>
              <w:t>9.87</w:t>
            </w:r>
          </w:p>
        </w:tc>
        <w:tc>
          <w:tcPr>
            <w:tcW w:w="1337" w:type="dxa"/>
          </w:tcPr>
          <w:p w14:paraId="2AD51504" w14:textId="77777777" w:rsidR="00312431" w:rsidRPr="00E54A8F" w:rsidRDefault="00312431" w:rsidP="00AD6C06">
            <w:pPr>
              <w:spacing w:line="480" w:lineRule="auto"/>
              <w:jc w:val="center"/>
              <w:rPr>
                <w:color w:val="000000"/>
                <w:szCs w:val="24"/>
              </w:rPr>
            </w:pPr>
            <w:r w:rsidRPr="00E54A8F">
              <w:rPr>
                <w:color w:val="000000"/>
                <w:szCs w:val="24"/>
              </w:rPr>
              <w:t>9.06</w:t>
            </w:r>
          </w:p>
        </w:tc>
      </w:tr>
      <w:tr w:rsidR="00312431" w:rsidRPr="0080658B" w14:paraId="1BE8A296" w14:textId="77777777" w:rsidTr="008F195C">
        <w:trPr>
          <w:trHeight w:val="267"/>
        </w:trPr>
        <w:tc>
          <w:tcPr>
            <w:tcW w:w="1368" w:type="dxa"/>
          </w:tcPr>
          <w:p w14:paraId="097F8292" w14:textId="77777777" w:rsidR="00312431" w:rsidRPr="0080658B" w:rsidRDefault="00312431" w:rsidP="00AD6C06">
            <w:pPr>
              <w:spacing w:line="480" w:lineRule="auto"/>
              <w:rPr>
                <w:szCs w:val="24"/>
              </w:rPr>
            </w:pPr>
          </w:p>
        </w:tc>
        <w:tc>
          <w:tcPr>
            <w:tcW w:w="1170" w:type="dxa"/>
          </w:tcPr>
          <w:p w14:paraId="7BC0CDFD" w14:textId="77777777" w:rsidR="00312431" w:rsidRPr="0080658B" w:rsidRDefault="00312431" w:rsidP="00AD6C06">
            <w:pPr>
              <w:spacing w:line="480" w:lineRule="auto"/>
              <w:rPr>
                <w:szCs w:val="24"/>
              </w:rPr>
            </w:pPr>
            <w:r>
              <w:rPr>
                <w:szCs w:val="24"/>
              </w:rPr>
              <w:t>Gestation</w:t>
            </w:r>
          </w:p>
        </w:tc>
        <w:tc>
          <w:tcPr>
            <w:tcW w:w="900" w:type="dxa"/>
          </w:tcPr>
          <w:p w14:paraId="2EAB5088"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Pr>
          <w:p w14:paraId="7D3D415A"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350" w:type="dxa"/>
          </w:tcPr>
          <w:p w14:paraId="320112A1"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990" w:type="dxa"/>
          </w:tcPr>
          <w:p w14:paraId="6E348AEB" w14:textId="77777777" w:rsidR="00312431" w:rsidRPr="00E54A8F" w:rsidRDefault="00312431" w:rsidP="00AD6C06">
            <w:pPr>
              <w:spacing w:line="480" w:lineRule="auto"/>
              <w:jc w:val="center"/>
              <w:rPr>
                <w:color w:val="000000"/>
                <w:szCs w:val="24"/>
              </w:rPr>
            </w:pPr>
            <w:r w:rsidRPr="00E54A8F">
              <w:rPr>
                <w:color w:val="000000"/>
                <w:szCs w:val="24"/>
              </w:rPr>
              <w:t>7</w:t>
            </w:r>
          </w:p>
        </w:tc>
        <w:tc>
          <w:tcPr>
            <w:tcW w:w="1350" w:type="dxa"/>
          </w:tcPr>
          <w:p w14:paraId="70C250CE" w14:textId="77777777" w:rsidR="00312431" w:rsidRPr="00E54A8F" w:rsidRDefault="00312431" w:rsidP="00AD6C06">
            <w:pPr>
              <w:spacing w:line="480" w:lineRule="auto"/>
              <w:jc w:val="center"/>
              <w:rPr>
                <w:color w:val="000000"/>
                <w:szCs w:val="24"/>
              </w:rPr>
            </w:pPr>
            <w:r w:rsidRPr="00E54A8F">
              <w:rPr>
                <w:color w:val="000000"/>
                <w:szCs w:val="24"/>
              </w:rPr>
              <w:t>15</w:t>
            </w:r>
          </w:p>
        </w:tc>
        <w:tc>
          <w:tcPr>
            <w:tcW w:w="900" w:type="dxa"/>
          </w:tcPr>
          <w:p w14:paraId="69A2DD5A"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900" w:type="dxa"/>
          </w:tcPr>
          <w:p w14:paraId="2812C2E7" w14:textId="77777777" w:rsidR="00312431" w:rsidRPr="00E54A8F" w:rsidRDefault="00312431" w:rsidP="00AD6C06">
            <w:pPr>
              <w:spacing w:line="480" w:lineRule="auto"/>
              <w:jc w:val="center"/>
              <w:rPr>
                <w:color w:val="000000"/>
                <w:szCs w:val="24"/>
              </w:rPr>
            </w:pPr>
            <w:r w:rsidRPr="00E54A8F">
              <w:rPr>
                <w:color w:val="000000"/>
                <w:szCs w:val="24"/>
              </w:rPr>
              <w:t>0.25</w:t>
            </w:r>
          </w:p>
        </w:tc>
        <w:tc>
          <w:tcPr>
            <w:tcW w:w="1170" w:type="dxa"/>
          </w:tcPr>
          <w:p w14:paraId="72CBDF66" w14:textId="77777777" w:rsidR="00312431" w:rsidRPr="00E54A8F" w:rsidRDefault="00312431" w:rsidP="00AD6C06">
            <w:pPr>
              <w:spacing w:line="480" w:lineRule="auto"/>
              <w:jc w:val="center"/>
              <w:rPr>
                <w:color w:val="000000"/>
                <w:szCs w:val="24"/>
              </w:rPr>
            </w:pPr>
            <w:r w:rsidRPr="00E54A8F">
              <w:rPr>
                <w:color w:val="000000"/>
                <w:szCs w:val="24"/>
              </w:rPr>
              <w:t>0.68</w:t>
            </w:r>
          </w:p>
        </w:tc>
        <w:tc>
          <w:tcPr>
            <w:tcW w:w="990" w:type="dxa"/>
          </w:tcPr>
          <w:p w14:paraId="124630D6" w14:textId="77777777" w:rsidR="00312431" w:rsidRPr="00E54A8F" w:rsidRDefault="00312431" w:rsidP="00AD6C06">
            <w:pPr>
              <w:spacing w:line="480" w:lineRule="auto"/>
              <w:jc w:val="center"/>
              <w:rPr>
                <w:color w:val="000000"/>
                <w:szCs w:val="24"/>
              </w:rPr>
            </w:pPr>
            <w:r w:rsidRPr="00E54A8F">
              <w:rPr>
                <w:color w:val="000000"/>
                <w:szCs w:val="24"/>
              </w:rPr>
              <w:t>6.27</w:t>
            </w:r>
          </w:p>
        </w:tc>
        <w:tc>
          <w:tcPr>
            <w:tcW w:w="1337" w:type="dxa"/>
          </w:tcPr>
          <w:p w14:paraId="29CC410F" w14:textId="77777777" w:rsidR="00312431" w:rsidRPr="00E54A8F" w:rsidRDefault="00312431" w:rsidP="00AD6C06">
            <w:pPr>
              <w:spacing w:line="480" w:lineRule="auto"/>
              <w:jc w:val="center"/>
              <w:rPr>
                <w:color w:val="000000"/>
                <w:szCs w:val="24"/>
              </w:rPr>
            </w:pPr>
            <w:r w:rsidRPr="00E54A8F">
              <w:rPr>
                <w:color w:val="000000"/>
                <w:szCs w:val="24"/>
              </w:rPr>
              <w:t>15.81</w:t>
            </w:r>
          </w:p>
        </w:tc>
      </w:tr>
      <w:tr w:rsidR="00312431" w:rsidRPr="0080658B" w14:paraId="3B1A3074" w14:textId="77777777" w:rsidTr="008F195C">
        <w:trPr>
          <w:trHeight w:val="267"/>
        </w:trPr>
        <w:tc>
          <w:tcPr>
            <w:tcW w:w="1368" w:type="dxa"/>
          </w:tcPr>
          <w:p w14:paraId="46B20891" w14:textId="77777777" w:rsidR="00312431" w:rsidRPr="0080658B" w:rsidRDefault="00312431" w:rsidP="00AD6C06">
            <w:pPr>
              <w:spacing w:line="480" w:lineRule="auto"/>
              <w:rPr>
                <w:szCs w:val="24"/>
              </w:rPr>
            </w:pPr>
          </w:p>
        </w:tc>
        <w:tc>
          <w:tcPr>
            <w:tcW w:w="1170" w:type="dxa"/>
          </w:tcPr>
          <w:p w14:paraId="36FF85BB" w14:textId="77777777" w:rsidR="00312431" w:rsidRPr="0080658B" w:rsidRDefault="00312431" w:rsidP="00AD6C06">
            <w:pPr>
              <w:spacing w:line="480" w:lineRule="auto"/>
              <w:rPr>
                <w:szCs w:val="24"/>
              </w:rPr>
            </w:pPr>
            <w:r>
              <w:rPr>
                <w:szCs w:val="24"/>
              </w:rPr>
              <w:t>Fawning</w:t>
            </w:r>
          </w:p>
        </w:tc>
        <w:tc>
          <w:tcPr>
            <w:tcW w:w="900" w:type="dxa"/>
          </w:tcPr>
          <w:p w14:paraId="03BA35B9"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Pr>
          <w:p w14:paraId="19ABA512"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350" w:type="dxa"/>
          </w:tcPr>
          <w:p w14:paraId="68E8531E"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90" w:type="dxa"/>
          </w:tcPr>
          <w:p w14:paraId="33C98CDA" w14:textId="77777777" w:rsidR="00312431" w:rsidRPr="00E54A8F" w:rsidRDefault="00312431" w:rsidP="00AD6C06">
            <w:pPr>
              <w:spacing w:line="480" w:lineRule="auto"/>
              <w:jc w:val="center"/>
              <w:rPr>
                <w:color w:val="000000"/>
                <w:szCs w:val="24"/>
              </w:rPr>
            </w:pPr>
            <w:r w:rsidRPr="00E54A8F">
              <w:rPr>
                <w:color w:val="000000"/>
                <w:szCs w:val="24"/>
              </w:rPr>
              <w:t>13</w:t>
            </w:r>
          </w:p>
        </w:tc>
        <w:tc>
          <w:tcPr>
            <w:tcW w:w="1350" w:type="dxa"/>
          </w:tcPr>
          <w:p w14:paraId="562D50B3" w14:textId="77777777" w:rsidR="00312431" w:rsidRPr="00E54A8F" w:rsidRDefault="00312431" w:rsidP="00AD6C06">
            <w:pPr>
              <w:spacing w:line="480" w:lineRule="auto"/>
              <w:jc w:val="center"/>
              <w:rPr>
                <w:color w:val="000000"/>
                <w:szCs w:val="24"/>
              </w:rPr>
            </w:pPr>
            <w:r w:rsidRPr="00E54A8F">
              <w:rPr>
                <w:color w:val="000000"/>
                <w:szCs w:val="24"/>
              </w:rPr>
              <w:t>2</w:t>
            </w:r>
          </w:p>
        </w:tc>
        <w:tc>
          <w:tcPr>
            <w:tcW w:w="900" w:type="dxa"/>
          </w:tcPr>
          <w:p w14:paraId="237DC423"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900" w:type="dxa"/>
          </w:tcPr>
          <w:p w14:paraId="2ADA35C7" w14:textId="77777777" w:rsidR="00312431" w:rsidRPr="00E54A8F" w:rsidRDefault="00312431" w:rsidP="00AD6C06">
            <w:pPr>
              <w:spacing w:line="480" w:lineRule="auto"/>
              <w:jc w:val="center"/>
              <w:rPr>
                <w:color w:val="000000"/>
                <w:szCs w:val="24"/>
              </w:rPr>
            </w:pPr>
            <w:r w:rsidRPr="00E54A8F">
              <w:rPr>
                <w:color w:val="000000"/>
                <w:szCs w:val="24"/>
              </w:rPr>
              <w:t>0.09</w:t>
            </w:r>
          </w:p>
        </w:tc>
        <w:tc>
          <w:tcPr>
            <w:tcW w:w="1170" w:type="dxa"/>
          </w:tcPr>
          <w:p w14:paraId="104DDC93" w14:textId="77777777" w:rsidR="00312431" w:rsidRPr="00E54A8F" w:rsidRDefault="00312431" w:rsidP="00AD6C06">
            <w:pPr>
              <w:spacing w:line="480" w:lineRule="auto"/>
              <w:jc w:val="center"/>
              <w:rPr>
                <w:color w:val="000000"/>
                <w:szCs w:val="24"/>
              </w:rPr>
            </w:pPr>
            <w:r w:rsidRPr="00E54A8F">
              <w:rPr>
                <w:color w:val="000000"/>
                <w:szCs w:val="24"/>
              </w:rPr>
              <w:t>0.23</w:t>
            </w:r>
          </w:p>
        </w:tc>
        <w:tc>
          <w:tcPr>
            <w:tcW w:w="990" w:type="dxa"/>
          </w:tcPr>
          <w:p w14:paraId="1613BF9B" w14:textId="77777777" w:rsidR="00312431" w:rsidRPr="00E54A8F" w:rsidRDefault="00312431" w:rsidP="00AD6C06">
            <w:pPr>
              <w:spacing w:line="480" w:lineRule="auto"/>
              <w:jc w:val="center"/>
              <w:rPr>
                <w:color w:val="000000"/>
                <w:szCs w:val="24"/>
              </w:rPr>
            </w:pPr>
            <w:r w:rsidRPr="00E54A8F">
              <w:rPr>
                <w:color w:val="000000"/>
                <w:szCs w:val="24"/>
              </w:rPr>
              <w:t>9.35</w:t>
            </w:r>
          </w:p>
        </w:tc>
        <w:tc>
          <w:tcPr>
            <w:tcW w:w="1337" w:type="dxa"/>
          </w:tcPr>
          <w:p w14:paraId="0EAA6CBC" w14:textId="77777777" w:rsidR="00312431" w:rsidRPr="00E54A8F" w:rsidRDefault="00312431" w:rsidP="00AD6C06">
            <w:pPr>
              <w:spacing w:line="480" w:lineRule="auto"/>
              <w:jc w:val="center"/>
              <w:rPr>
                <w:color w:val="000000"/>
                <w:szCs w:val="24"/>
              </w:rPr>
            </w:pPr>
            <w:r w:rsidRPr="00E54A8F">
              <w:rPr>
                <w:color w:val="000000"/>
                <w:szCs w:val="24"/>
              </w:rPr>
              <w:t>5.34</w:t>
            </w:r>
          </w:p>
        </w:tc>
      </w:tr>
      <w:tr w:rsidR="00312431" w:rsidRPr="0080658B" w14:paraId="6C1D43AB" w14:textId="77777777" w:rsidTr="008F195C">
        <w:trPr>
          <w:trHeight w:val="267"/>
        </w:trPr>
        <w:tc>
          <w:tcPr>
            <w:tcW w:w="1368" w:type="dxa"/>
          </w:tcPr>
          <w:p w14:paraId="76C1A8E8" w14:textId="77777777" w:rsidR="00312431" w:rsidRPr="0080658B" w:rsidRDefault="00312431" w:rsidP="00AD6C06">
            <w:pPr>
              <w:spacing w:line="480" w:lineRule="auto"/>
              <w:rPr>
                <w:szCs w:val="24"/>
              </w:rPr>
            </w:pPr>
            <w:r>
              <w:rPr>
                <w:szCs w:val="24"/>
              </w:rPr>
              <w:t>East-central</w:t>
            </w:r>
          </w:p>
        </w:tc>
        <w:tc>
          <w:tcPr>
            <w:tcW w:w="1170" w:type="dxa"/>
          </w:tcPr>
          <w:p w14:paraId="7E79B328" w14:textId="77777777" w:rsidR="00312431" w:rsidRPr="0080658B" w:rsidRDefault="00312431" w:rsidP="00AD6C06">
            <w:pPr>
              <w:spacing w:line="480" w:lineRule="auto"/>
              <w:rPr>
                <w:szCs w:val="24"/>
              </w:rPr>
            </w:pPr>
            <w:r>
              <w:rPr>
                <w:szCs w:val="24"/>
              </w:rPr>
              <w:t>Pre-rut</w:t>
            </w:r>
          </w:p>
        </w:tc>
        <w:tc>
          <w:tcPr>
            <w:tcW w:w="900" w:type="dxa"/>
          </w:tcPr>
          <w:p w14:paraId="1DDAEE82"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Pr>
          <w:p w14:paraId="72FCB722"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350" w:type="dxa"/>
          </w:tcPr>
          <w:p w14:paraId="640A7F3F"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990" w:type="dxa"/>
          </w:tcPr>
          <w:p w14:paraId="01C0834F" w14:textId="77777777" w:rsidR="00312431" w:rsidRPr="00E54A8F" w:rsidRDefault="00312431" w:rsidP="00AD6C06">
            <w:pPr>
              <w:spacing w:line="480" w:lineRule="auto"/>
              <w:jc w:val="center"/>
              <w:rPr>
                <w:color w:val="000000"/>
                <w:szCs w:val="24"/>
              </w:rPr>
            </w:pPr>
            <w:r w:rsidRPr="00E54A8F">
              <w:rPr>
                <w:color w:val="000000"/>
                <w:szCs w:val="24"/>
              </w:rPr>
              <w:t>8</w:t>
            </w:r>
          </w:p>
        </w:tc>
        <w:tc>
          <w:tcPr>
            <w:tcW w:w="1350" w:type="dxa"/>
          </w:tcPr>
          <w:p w14:paraId="517A24FF" w14:textId="77777777" w:rsidR="00312431" w:rsidRPr="00E54A8F" w:rsidRDefault="00312431" w:rsidP="00AD6C06">
            <w:pPr>
              <w:spacing w:line="480" w:lineRule="auto"/>
              <w:jc w:val="center"/>
              <w:rPr>
                <w:color w:val="000000"/>
                <w:szCs w:val="24"/>
              </w:rPr>
            </w:pPr>
            <w:r w:rsidRPr="00E54A8F">
              <w:rPr>
                <w:color w:val="000000"/>
                <w:szCs w:val="24"/>
              </w:rPr>
              <w:t>5</w:t>
            </w:r>
          </w:p>
        </w:tc>
        <w:tc>
          <w:tcPr>
            <w:tcW w:w="900" w:type="dxa"/>
          </w:tcPr>
          <w:p w14:paraId="55EA266D" w14:textId="77777777" w:rsidR="00312431" w:rsidRPr="00E54A8F" w:rsidRDefault="00312431" w:rsidP="00AD6C06">
            <w:pPr>
              <w:spacing w:line="480" w:lineRule="auto"/>
              <w:jc w:val="center"/>
              <w:rPr>
                <w:color w:val="000000"/>
                <w:szCs w:val="24"/>
              </w:rPr>
            </w:pPr>
            <w:r w:rsidRPr="00E54A8F">
              <w:rPr>
                <w:color w:val="000000"/>
                <w:szCs w:val="24"/>
              </w:rPr>
              <w:t>0.89</w:t>
            </w:r>
          </w:p>
        </w:tc>
        <w:tc>
          <w:tcPr>
            <w:tcW w:w="900" w:type="dxa"/>
          </w:tcPr>
          <w:p w14:paraId="12D101A3" w14:textId="77777777" w:rsidR="00312431" w:rsidRPr="00E54A8F" w:rsidRDefault="00312431" w:rsidP="00AD6C06">
            <w:pPr>
              <w:spacing w:line="480" w:lineRule="auto"/>
              <w:jc w:val="center"/>
              <w:rPr>
                <w:color w:val="000000"/>
                <w:szCs w:val="24"/>
              </w:rPr>
            </w:pPr>
            <w:r w:rsidRPr="00E54A8F">
              <w:rPr>
                <w:color w:val="000000"/>
                <w:szCs w:val="24"/>
              </w:rPr>
              <w:t>0.61</w:t>
            </w:r>
          </w:p>
        </w:tc>
        <w:tc>
          <w:tcPr>
            <w:tcW w:w="1170" w:type="dxa"/>
          </w:tcPr>
          <w:p w14:paraId="77387C1D" w14:textId="77777777" w:rsidR="00312431" w:rsidRPr="00E54A8F" w:rsidRDefault="00312431" w:rsidP="00AD6C06">
            <w:pPr>
              <w:spacing w:line="480" w:lineRule="auto"/>
              <w:jc w:val="center"/>
              <w:rPr>
                <w:color w:val="000000"/>
                <w:szCs w:val="24"/>
              </w:rPr>
            </w:pPr>
            <w:r w:rsidRPr="00E54A8F">
              <w:rPr>
                <w:color w:val="000000"/>
                <w:szCs w:val="24"/>
              </w:rPr>
              <w:t>1.86</w:t>
            </w:r>
          </w:p>
        </w:tc>
        <w:tc>
          <w:tcPr>
            <w:tcW w:w="990" w:type="dxa"/>
          </w:tcPr>
          <w:p w14:paraId="4CFE63B0" w14:textId="77777777" w:rsidR="00312431" w:rsidRPr="00E54A8F" w:rsidRDefault="00312431" w:rsidP="00AD6C06">
            <w:pPr>
              <w:spacing w:line="480" w:lineRule="auto"/>
              <w:jc w:val="center"/>
              <w:rPr>
                <w:color w:val="000000"/>
                <w:szCs w:val="24"/>
              </w:rPr>
            </w:pPr>
            <w:r w:rsidRPr="00E54A8F">
              <w:rPr>
                <w:color w:val="000000"/>
                <w:szCs w:val="24"/>
              </w:rPr>
              <w:t>27.37</w:t>
            </w:r>
          </w:p>
        </w:tc>
        <w:tc>
          <w:tcPr>
            <w:tcW w:w="1337" w:type="dxa"/>
          </w:tcPr>
          <w:p w14:paraId="56433A37" w14:textId="77777777" w:rsidR="00312431" w:rsidRPr="00E54A8F" w:rsidRDefault="00312431" w:rsidP="00AD6C06">
            <w:pPr>
              <w:spacing w:line="480" w:lineRule="auto"/>
              <w:jc w:val="center"/>
              <w:rPr>
                <w:color w:val="000000"/>
                <w:szCs w:val="24"/>
              </w:rPr>
            </w:pPr>
            <w:r w:rsidRPr="00E54A8F">
              <w:rPr>
                <w:color w:val="000000"/>
                <w:szCs w:val="24"/>
              </w:rPr>
              <w:t>20.26</w:t>
            </w:r>
          </w:p>
        </w:tc>
      </w:tr>
      <w:tr w:rsidR="00312431" w:rsidRPr="0080658B" w14:paraId="2D8EE3CC" w14:textId="77777777" w:rsidTr="008F195C">
        <w:trPr>
          <w:trHeight w:val="282"/>
        </w:trPr>
        <w:tc>
          <w:tcPr>
            <w:tcW w:w="1368" w:type="dxa"/>
          </w:tcPr>
          <w:p w14:paraId="39B9E258" w14:textId="77777777" w:rsidR="00312431" w:rsidRPr="0080658B" w:rsidRDefault="00312431" w:rsidP="00AD6C06">
            <w:pPr>
              <w:spacing w:line="480" w:lineRule="auto"/>
              <w:rPr>
                <w:szCs w:val="24"/>
              </w:rPr>
            </w:pPr>
          </w:p>
        </w:tc>
        <w:tc>
          <w:tcPr>
            <w:tcW w:w="1170" w:type="dxa"/>
          </w:tcPr>
          <w:p w14:paraId="2B2D211D" w14:textId="77777777" w:rsidR="00312431" w:rsidRPr="0080658B" w:rsidRDefault="00312431" w:rsidP="00AD6C06">
            <w:pPr>
              <w:spacing w:line="480" w:lineRule="auto"/>
              <w:rPr>
                <w:szCs w:val="24"/>
              </w:rPr>
            </w:pPr>
            <w:r>
              <w:rPr>
                <w:szCs w:val="24"/>
              </w:rPr>
              <w:t>Rut</w:t>
            </w:r>
          </w:p>
        </w:tc>
        <w:tc>
          <w:tcPr>
            <w:tcW w:w="900" w:type="dxa"/>
          </w:tcPr>
          <w:p w14:paraId="7D5C1286"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Pr>
          <w:p w14:paraId="503F9956"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350" w:type="dxa"/>
          </w:tcPr>
          <w:p w14:paraId="32EA5F6B"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990" w:type="dxa"/>
          </w:tcPr>
          <w:p w14:paraId="645B6A47" w14:textId="77777777" w:rsidR="00312431" w:rsidRPr="00E54A8F" w:rsidRDefault="00312431" w:rsidP="00AD6C06">
            <w:pPr>
              <w:spacing w:line="480" w:lineRule="auto"/>
              <w:jc w:val="center"/>
              <w:rPr>
                <w:color w:val="000000"/>
                <w:szCs w:val="24"/>
              </w:rPr>
            </w:pPr>
            <w:r w:rsidRPr="00E54A8F">
              <w:rPr>
                <w:color w:val="000000"/>
                <w:szCs w:val="24"/>
              </w:rPr>
              <w:t>10</w:t>
            </w:r>
          </w:p>
        </w:tc>
        <w:tc>
          <w:tcPr>
            <w:tcW w:w="1350" w:type="dxa"/>
          </w:tcPr>
          <w:p w14:paraId="220920E7" w14:textId="77777777" w:rsidR="00312431" w:rsidRPr="00E54A8F" w:rsidRDefault="00312431" w:rsidP="00AD6C06">
            <w:pPr>
              <w:spacing w:line="480" w:lineRule="auto"/>
              <w:jc w:val="center"/>
              <w:rPr>
                <w:color w:val="000000"/>
                <w:szCs w:val="24"/>
              </w:rPr>
            </w:pPr>
            <w:r w:rsidRPr="00E54A8F">
              <w:rPr>
                <w:color w:val="000000"/>
                <w:szCs w:val="24"/>
              </w:rPr>
              <w:t>3</w:t>
            </w:r>
          </w:p>
        </w:tc>
        <w:tc>
          <w:tcPr>
            <w:tcW w:w="900" w:type="dxa"/>
          </w:tcPr>
          <w:p w14:paraId="5340021A"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900" w:type="dxa"/>
          </w:tcPr>
          <w:p w14:paraId="599D8486" w14:textId="77777777" w:rsidR="00312431" w:rsidRPr="00E54A8F" w:rsidRDefault="00312431" w:rsidP="00AD6C06">
            <w:pPr>
              <w:spacing w:line="480" w:lineRule="auto"/>
              <w:jc w:val="center"/>
              <w:rPr>
                <w:color w:val="000000"/>
                <w:szCs w:val="24"/>
              </w:rPr>
            </w:pPr>
            <w:r w:rsidRPr="00E54A8F">
              <w:rPr>
                <w:color w:val="000000"/>
                <w:szCs w:val="24"/>
              </w:rPr>
              <w:t>0.28</w:t>
            </w:r>
          </w:p>
        </w:tc>
        <w:tc>
          <w:tcPr>
            <w:tcW w:w="1170" w:type="dxa"/>
          </w:tcPr>
          <w:p w14:paraId="0AF1E3CC" w14:textId="77777777" w:rsidR="00312431" w:rsidRPr="00E54A8F" w:rsidRDefault="00312431" w:rsidP="00AD6C06">
            <w:pPr>
              <w:spacing w:line="480" w:lineRule="auto"/>
              <w:jc w:val="center"/>
              <w:rPr>
                <w:color w:val="000000"/>
                <w:szCs w:val="24"/>
              </w:rPr>
            </w:pPr>
            <w:r w:rsidRPr="00E54A8F">
              <w:rPr>
                <w:color w:val="000000"/>
                <w:szCs w:val="24"/>
              </w:rPr>
              <w:t>0.60</w:t>
            </w:r>
          </w:p>
        </w:tc>
        <w:tc>
          <w:tcPr>
            <w:tcW w:w="990" w:type="dxa"/>
          </w:tcPr>
          <w:p w14:paraId="7CBCB7C9" w14:textId="77777777" w:rsidR="00312431" w:rsidRPr="00E54A8F" w:rsidRDefault="00312431" w:rsidP="00AD6C06">
            <w:pPr>
              <w:spacing w:line="480" w:lineRule="auto"/>
              <w:jc w:val="center"/>
              <w:rPr>
                <w:color w:val="000000"/>
                <w:szCs w:val="24"/>
              </w:rPr>
            </w:pPr>
            <w:r w:rsidRPr="00E54A8F">
              <w:rPr>
                <w:color w:val="000000"/>
                <w:szCs w:val="24"/>
              </w:rPr>
              <w:t>6.39</w:t>
            </w:r>
          </w:p>
        </w:tc>
        <w:tc>
          <w:tcPr>
            <w:tcW w:w="1337" w:type="dxa"/>
          </w:tcPr>
          <w:p w14:paraId="6EE3A070" w14:textId="77777777" w:rsidR="00312431" w:rsidRPr="00E54A8F" w:rsidRDefault="00312431" w:rsidP="00AD6C06">
            <w:pPr>
              <w:spacing w:line="480" w:lineRule="auto"/>
              <w:jc w:val="center"/>
              <w:rPr>
                <w:color w:val="000000"/>
                <w:szCs w:val="24"/>
              </w:rPr>
            </w:pPr>
            <w:r w:rsidRPr="00E54A8F">
              <w:rPr>
                <w:color w:val="000000"/>
                <w:szCs w:val="24"/>
              </w:rPr>
              <w:t>4.73</w:t>
            </w:r>
          </w:p>
        </w:tc>
        <w:bookmarkStart w:id="0" w:name="_GoBack"/>
        <w:bookmarkEnd w:id="0"/>
      </w:tr>
      <w:tr w:rsidR="00312431" w:rsidRPr="0080658B" w14:paraId="5B60A1F0" w14:textId="77777777" w:rsidTr="008F195C">
        <w:trPr>
          <w:trHeight w:val="282"/>
        </w:trPr>
        <w:tc>
          <w:tcPr>
            <w:tcW w:w="1368" w:type="dxa"/>
            <w:tcBorders>
              <w:bottom w:val="nil"/>
            </w:tcBorders>
          </w:tcPr>
          <w:p w14:paraId="5DC5CD5E" w14:textId="77777777" w:rsidR="00312431" w:rsidRPr="0080658B" w:rsidRDefault="00312431" w:rsidP="00AD6C06">
            <w:pPr>
              <w:spacing w:line="480" w:lineRule="auto"/>
              <w:rPr>
                <w:szCs w:val="24"/>
              </w:rPr>
            </w:pPr>
          </w:p>
        </w:tc>
        <w:tc>
          <w:tcPr>
            <w:tcW w:w="1170" w:type="dxa"/>
            <w:tcBorders>
              <w:bottom w:val="nil"/>
            </w:tcBorders>
          </w:tcPr>
          <w:p w14:paraId="08647B33" w14:textId="77777777" w:rsidR="00312431" w:rsidRPr="0080658B" w:rsidRDefault="00312431" w:rsidP="00AD6C06">
            <w:pPr>
              <w:spacing w:line="480" w:lineRule="auto"/>
              <w:rPr>
                <w:szCs w:val="24"/>
              </w:rPr>
            </w:pPr>
            <w:r>
              <w:rPr>
                <w:szCs w:val="24"/>
              </w:rPr>
              <w:t>Gestation</w:t>
            </w:r>
          </w:p>
        </w:tc>
        <w:tc>
          <w:tcPr>
            <w:tcW w:w="900" w:type="dxa"/>
            <w:tcBorders>
              <w:bottom w:val="nil"/>
            </w:tcBorders>
          </w:tcPr>
          <w:p w14:paraId="11D70429"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Borders>
              <w:bottom w:val="nil"/>
            </w:tcBorders>
          </w:tcPr>
          <w:p w14:paraId="00C747F4"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350" w:type="dxa"/>
            <w:tcBorders>
              <w:bottom w:val="nil"/>
            </w:tcBorders>
          </w:tcPr>
          <w:p w14:paraId="782011D0"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990" w:type="dxa"/>
            <w:tcBorders>
              <w:bottom w:val="nil"/>
            </w:tcBorders>
          </w:tcPr>
          <w:p w14:paraId="01583EEB" w14:textId="77777777" w:rsidR="00312431" w:rsidRPr="00E54A8F" w:rsidRDefault="00312431" w:rsidP="00AD6C06">
            <w:pPr>
              <w:spacing w:line="480" w:lineRule="auto"/>
              <w:jc w:val="center"/>
              <w:rPr>
                <w:color w:val="000000"/>
                <w:szCs w:val="24"/>
              </w:rPr>
            </w:pPr>
            <w:r w:rsidRPr="00E54A8F">
              <w:rPr>
                <w:color w:val="000000"/>
                <w:szCs w:val="24"/>
              </w:rPr>
              <w:t>7</w:t>
            </w:r>
          </w:p>
        </w:tc>
        <w:tc>
          <w:tcPr>
            <w:tcW w:w="1350" w:type="dxa"/>
            <w:tcBorders>
              <w:bottom w:val="nil"/>
            </w:tcBorders>
          </w:tcPr>
          <w:p w14:paraId="31728108" w14:textId="77777777" w:rsidR="00312431" w:rsidRPr="00E54A8F" w:rsidRDefault="00312431" w:rsidP="00AD6C06">
            <w:pPr>
              <w:spacing w:line="480" w:lineRule="auto"/>
              <w:jc w:val="center"/>
              <w:rPr>
                <w:color w:val="000000"/>
                <w:szCs w:val="24"/>
              </w:rPr>
            </w:pPr>
            <w:r w:rsidRPr="00E54A8F">
              <w:rPr>
                <w:color w:val="000000"/>
                <w:szCs w:val="24"/>
              </w:rPr>
              <w:t>8</w:t>
            </w:r>
          </w:p>
        </w:tc>
        <w:tc>
          <w:tcPr>
            <w:tcW w:w="900" w:type="dxa"/>
            <w:tcBorders>
              <w:bottom w:val="nil"/>
            </w:tcBorders>
          </w:tcPr>
          <w:p w14:paraId="10CCEA93"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900" w:type="dxa"/>
            <w:tcBorders>
              <w:bottom w:val="nil"/>
            </w:tcBorders>
          </w:tcPr>
          <w:p w14:paraId="204FC024" w14:textId="77777777" w:rsidR="00312431" w:rsidRPr="00E54A8F" w:rsidRDefault="00312431" w:rsidP="00AD6C06">
            <w:pPr>
              <w:spacing w:line="480" w:lineRule="auto"/>
              <w:jc w:val="center"/>
              <w:rPr>
                <w:color w:val="000000"/>
                <w:szCs w:val="24"/>
              </w:rPr>
            </w:pPr>
            <w:r w:rsidRPr="00E54A8F">
              <w:rPr>
                <w:color w:val="000000"/>
                <w:szCs w:val="24"/>
              </w:rPr>
              <w:t>0.11</w:t>
            </w:r>
          </w:p>
        </w:tc>
        <w:tc>
          <w:tcPr>
            <w:tcW w:w="1170" w:type="dxa"/>
            <w:tcBorders>
              <w:bottom w:val="nil"/>
            </w:tcBorders>
          </w:tcPr>
          <w:p w14:paraId="2E8ADFC9" w14:textId="77777777" w:rsidR="00312431" w:rsidRPr="00E54A8F" w:rsidRDefault="00312431" w:rsidP="00AD6C06">
            <w:pPr>
              <w:spacing w:line="480" w:lineRule="auto"/>
              <w:jc w:val="center"/>
              <w:rPr>
                <w:color w:val="000000"/>
                <w:szCs w:val="24"/>
              </w:rPr>
            </w:pPr>
            <w:r w:rsidRPr="00E54A8F">
              <w:rPr>
                <w:color w:val="000000"/>
                <w:szCs w:val="24"/>
              </w:rPr>
              <w:t>0.76</w:t>
            </w:r>
          </w:p>
        </w:tc>
        <w:tc>
          <w:tcPr>
            <w:tcW w:w="990" w:type="dxa"/>
            <w:tcBorders>
              <w:bottom w:val="nil"/>
            </w:tcBorders>
          </w:tcPr>
          <w:p w14:paraId="20B7F4C8" w14:textId="77777777" w:rsidR="00312431" w:rsidRPr="00E54A8F" w:rsidRDefault="00312431" w:rsidP="00AD6C06">
            <w:pPr>
              <w:spacing w:line="480" w:lineRule="auto"/>
              <w:jc w:val="center"/>
              <w:rPr>
                <w:color w:val="000000"/>
                <w:szCs w:val="24"/>
              </w:rPr>
            </w:pPr>
            <w:r w:rsidRPr="00E54A8F">
              <w:rPr>
                <w:color w:val="000000"/>
                <w:szCs w:val="24"/>
              </w:rPr>
              <w:t>6.51</w:t>
            </w:r>
          </w:p>
        </w:tc>
        <w:tc>
          <w:tcPr>
            <w:tcW w:w="1337" w:type="dxa"/>
            <w:tcBorders>
              <w:bottom w:val="nil"/>
            </w:tcBorders>
          </w:tcPr>
          <w:p w14:paraId="4C3654D1" w14:textId="77777777" w:rsidR="00312431" w:rsidRPr="00E54A8F" w:rsidRDefault="00312431" w:rsidP="00AD6C06">
            <w:pPr>
              <w:spacing w:line="480" w:lineRule="auto"/>
              <w:jc w:val="center"/>
              <w:rPr>
                <w:color w:val="000000"/>
                <w:szCs w:val="24"/>
              </w:rPr>
            </w:pPr>
            <w:r w:rsidRPr="00E54A8F">
              <w:rPr>
                <w:color w:val="000000"/>
                <w:szCs w:val="24"/>
              </w:rPr>
              <w:t>6.61</w:t>
            </w:r>
          </w:p>
        </w:tc>
      </w:tr>
      <w:tr w:rsidR="00312431" w:rsidRPr="0080658B" w14:paraId="3E67C747" w14:textId="77777777" w:rsidTr="008F195C">
        <w:trPr>
          <w:trHeight w:val="267"/>
        </w:trPr>
        <w:tc>
          <w:tcPr>
            <w:tcW w:w="1368" w:type="dxa"/>
            <w:tcBorders>
              <w:top w:val="nil"/>
              <w:bottom w:val="nil"/>
            </w:tcBorders>
          </w:tcPr>
          <w:p w14:paraId="25316BC6" w14:textId="77777777" w:rsidR="00312431" w:rsidRPr="0080658B" w:rsidRDefault="00312431" w:rsidP="00AD6C06">
            <w:pPr>
              <w:spacing w:line="480" w:lineRule="auto"/>
              <w:rPr>
                <w:szCs w:val="24"/>
              </w:rPr>
            </w:pPr>
          </w:p>
        </w:tc>
        <w:tc>
          <w:tcPr>
            <w:tcW w:w="1170" w:type="dxa"/>
            <w:tcBorders>
              <w:top w:val="nil"/>
              <w:bottom w:val="nil"/>
            </w:tcBorders>
          </w:tcPr>
          <w:p w14:paraId="740060DF" w14:textId="77777777" w:rsidR="00312431" w:rsidRPr="0080658B" w:rsidRDefault="00312431" w:rsidP="00AD6C06">
            <w:pPr>
              <w:spacing w:line="480" w:lineRule="auto"/>
              <w:rPr>
                <w:szCs w:val="24"/>
              </w:rPr>
            </w:pPr>
            <w:r>
              <w:rPr>
                <w:szCs w:val="24"/>
              </w:rPr>
              <w:t>Fawning</w:t>
            </w:r>
          </w:p>
        </w:tc>
        <w:tc>
          <w:tcPr>
            <w:tcW w:w="900" w:type="dxa"/>
            <w:tcBorders>
              <w:top w:val="nil"/>
              <w:bottom w:val="nil"/>
            </w:tcBorders>
          </w:tcPr>
          <w:p w14:paraId="4D9131F6"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900" w:type="dxa"/>
            <w:tcBorders>
              <w:top w:val="nil"/>
              <w:bottom w:val="nil"/>
            </w:tcBorders>
          </w:tcPr>
          <w:p w14:paraId="56369A62"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350" w:type="dxa"/>
            <w:tcBorders>
              <w:top w:val="nil"/>
              <w:bottom w:val="nil"/>
            </w:tcBorders>
          </w:tcPr>
          <w:p w14:paraId="07CD90A6"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90" w:type="dxa"/>
            <w:tcBorders>
              <w:top w:val="nil"/>
              <w:bottom w:val="nil"/>
            </w:tcBorders>
          </w:tcPr>
          <w:p w14:paraId="7432EB1F" w14:textId="77777777" w:rsidR="00312431" w:rsidRPr="00E54A8F" w:rsidRDefault="00312431" w:rsidP="00AD6C06">
            <w:pPr>
              <w:spacing w:line="480" w:lineRule="auto"/>
              <w:jc w:val="center"/>
              <w:rPr>
                <w:color w:val="000000"/>
                <w:szCs w:val="24"/>
              </w:rPr>
            </w:pPr>
            <w:r w:rsidRPr="00E54A8F">
              <w:rPr>
                <w:color w:val="000000"/>
                <w:szCs w:val="24"/>
              </w:rPr>
              <w:t>14</w:t>
            </w:r>
          </w:p>
        </w:tc>
        <w:tc>
          <w:tcPr>
            <w:tcW w:w="1350" w:type="dxa"/>
            <w:tcBorders>
              <w:top w:val="nil"/>
              <w:bottom w:val="nil"/>
            </w:tcBorders>
          </w:tcPr>
          <w:p w14:paraId="6072F4A7"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900" w:type="dxa"/>
            <w:tcBorders>
              <w:top w:val="nil"/>
              <w:bottom w:val="nil"/>
            </w:tcBorders>
          </w:tcPr>
          <w:p w14:paraId="35209631" w14:textId="77777777" w:rsidR="00312431" w:rsidRPr="00E54A8F" w:rsidRDefault="00312431" w:rsidP="00AD6C06">
            <w:pPr>
              <w:spacing w:line="480" w:lineRule="auto"/>
              <w:jc w:val="center"/>
              <w:rPr>
                <w:color w:val="000000"/>
                <w:szCs w:val="24"/>
              </w:rPr>
            </w:pPr>
            <w:r w:rsidRPr="00E54A8F">
              <w:rPr>
                <w:color w:val="000000"/>
                <w:szCs w:val="24"/>
              </w:rPr>
              <w:t>0.89</w:t>
            </w:r>
          </w:p>
        </w:tc>
        <w:tc>
          <w:tcPr>
            <w:tcW w:w="900" w:type="dxa"/>
            <w:tcBorders>
              <w:top w:val="nil"/>
              <w:bottom w:val="nil"/>
            </w:tcBorders>
          </w:tcPr>
          <w:p w14:paraId="3E2EA261"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1170" w:type="dxa"/>
            <w:tcBorders>
              <w:top w:val="nil"/>
              <w:bottom w:val="nil"/>
            </w:tcBorders>
          </w:tcPr>
          <w:p w14:paraId="1E182F25"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990" w:type="dxa"/>
            <w:tcBorders>
              <w:top w:val="nil"/>
              <w:bottom w:val="nil"/>
            </w:tcBorders>
          </w:tcPr>
          <w:p w14:paraId="20D551FF" w14:textId="77777777" w:rsidR="00312431" w:rsidRPr="00E54A8F" w:rsidRDefault="00312431" w:rsidP="00AD6C06">
            <w:pPr>
              <w:spacing w:line="480" w:lineRule="auto"/>
              <w:jc w:val="center"/>
              <w:rPr>
                <w:color w:val="000000"/>
                <w:szCs w:val="24"/>
              </w:rPr>
            </w:pPr>
            <w:r w:rsidRPr="00E54A8F">
              <w:rPr>
                <w:color w:val="000000"/>
                <w:szCs w:val="24"/>
              </w:rPr>
              <w:t>8.41</w:t>
            </w:r>
          </w:p>
        </w:tc>
        <w:tc>
          <w:tcPr>
            <w:tcW w:w="1337" w:type="dxa"/>
            <w:tcBorders>
              <w:top w:val="nil"/>
              <w:bottom w:val="nil"/>
            </w:tcBorders>
          </w:tcPr>
          <w:p w14:paraId="32B755EA" w14:textId="77777777" w:rsidR="00312431" w:rsidRPr="00E54A8F" w:rsidRDefault="00312431" w:rsidP="00AD6C06">
            <w:pPr>
              <w:spacing w:line="480" w:lineRule="auto"/>
              <w:jc w:val="center"/>
              <w:rPr>
                <w:color w:val="000000"/>
                <w:szCs w:val="24"/>
              </w:rPr>
            </w:pPr>
            <w:r w:rsidRPr="00E54A8F">
              <w:rPr>
                <w:color w:val="000000"/>
                <w:szCs w:val="24"/>
              </w:rPr>
              <w:t>3.70</w:t>
            </w:r>
          </w:p>
        </w:tc>
      </w:tr>
      <w:tr w:rsidR="00312431" w:rsidRPr="0080658B" w14:paraId="020FCA16" w14:textId="77777777" w:rsidTr="008F195C">
        <w:trPr>
          <w:trHeight w:val="267"/>
        </w:trPr>
        <w:tc>
          <w:tcPr>
            <w:tcW w:w="1368" w:type="dxa"/>
            <w:tcBorders>
              <w:top w:val="nil"/>
              <w:bottom w:val="single" w:sz="4" w:space="0" w:color="auto"/>
            </w:tcBorders>
          </w:tcPr>
          <w:p w14:paraId="2E54BD65" w14:textId="77777777" w:rsidR="00312431" w:rsidRPr="0080658B" w:rsidRDefault="00312431" w:rsidP="00AD6C06">
            <w:pPr>
              <w:spacing w:line="480" w:lineRule="auto"/>
              <w:rPr>
                <w:szCs w:val="24"/>
              </w:rPr>
            </w:pPr>
            <w:r w:rsidRPr="0080658B">
              <w:rPr>
                <w:szCs w:val="24"/>
              </w:rPr>
              <w:t>Both Sites</w:t>
            </w:r>
          </w:p>
        </w:tc>
        <w:tc>
          <w:tcPr>
            <w:tcW w:w="1170" w:type="dxa"/>
            <w:tcBorders>
              <w:top w:val="nil"/>
              <w:bottom w:val="single" w:sz="4" w:space="0" w:color="auto"/>
            </w:tcBorders>
          </w:tcPr>
          <w:p w14:paraId="03F293ED" w14:textId="77777777" w:rsidR="00312431" w:rsidRPr="00CB772E" w:rsidRDefault="00312431" w:rsidP="00AD6C06">
            <w:pPr>
              <w:spacing w:line="480" w:lineRule="auto"/>
              <w:rPr>
                <w:szCs w:val="24"/>
                <w:vertAlign w:val="superscript"/>
              </w:rPr>
            </w:pPr>
            <w:r>
              <w:rPr>
                <w:szCs w:val="24"/>
              </w:rPr>
              <w:t>Total (%)</w:t>
            </w:r>
          </w:p>
        </w:tc>
        <w:tc>
          <w:tcPr>
            <w:tcW w:w="900" w:type="dxa"/>
            <w:tcBorders>
              <w:top w:val="nil"/>
              <w:bottom w:val="single" w:sz="4" w:space="0" w:color="auto"/>
            </w:tcBorders>
          </w:tcPr>
          <w:p w14:paraId="0C21A279" w14:textId="77777777" w:rsidR="00312431" w:rsidRPr="00E54A8F" w:rsidRDefault="00312431" w:rsidP="00AD6C06">
            <w:pPr>
              <w:spacing w:line="480" w:lineRule="auto"/>
              <w:jc w:val="center"/>
              <w:rPr>
                <w:color w:val="000000"/>
                <w:szCs w:val="24"/>
              </w:rPr>
            </w:pPr>
            <w:r>
              <w:rPr>
                <w:color w:val="000000"/>
                <w:szCs w:val="24"/>
              </w:rPr>
              <w:t>0.9</w:t>
            </w:r>
          </w:p>
        </w:tc>
        <w:tc>
          <w:tcPr>
            <w:tcW w:w="900" w:type="dxa"/>
            <w:tcBorders>
              <w:top w:val="nil"/>
              <w:bottom w:val="single" w:sz="4" w:space="0" w:color="auto"/>
            </w:tcBorders>
          </w:tcPr>
          <w:p w14:paraId="0162B85A" w14:textId="77777777" w:rsidR="00312431" w:rsidRPr="00E54A8F" w:rsidRDefault="00312431" w:rsidP="00AD6C06">
            <w:pPr>
              <w:spacing w:line="480" w:lineRule="auto"/>
              <w:jc w:val="center"/>
              <w:rPr>
                <w:color w:val="000000"/>
                <w:szCs w:val="24"/>
              </w:rPr>
            </w:pPr>
            <w:r>
              <w:rPr>
                <w:color w:val="000000"/>
                <w:szCs w:val="24"/>
              </w:rPr>
              <w:t>0.9</w:t>
            </w:r>
          </w:p>
        </w:tc>
        <w:tc>
          <w:tcPr>
            <w:tcW w:w="1350" w:type="dxa"/>
            <w:tcBorders>
              <w:top w:val="nil"/>
              <w:bottom w:val="single" w:sz="4" w:space="0" w:color="auto"/>
            </w:tcBorders>
          </w:tcPr>
          <w:p w14:paraId="4347179B" w14:textId="77777777" w:rsidR="00312431" w:rsidRPr="00E54A8F" w:rsidRDefault="00312431" w:rsidP="00AD6C06">
            <w:pPr>
              <w:spacing w:line="480" w:lineRule="auto"/>
              <w:jc w:val="center"/>
              <w:rPr>
                <w:color w:val="000000"/>
                <w:szCs w:val="24"/>
              </w:rPr>
            </w:pPr>
            <w:r>
              <w:rPr>
                <w:color w:val="000000"/>
                <w:szCs w:val="24"/>
              </w:rPr>
              <w:t>4.3</w:t>
            </w:r>
          </w:p>
        </w:tc>
        <w:tc>
          <w:tcPr>
            <w:tcW w:w="990" w:type="dxa"/>
            <w:tcBorders>
              <w:top w:val="nil"/>
              <w:bottom w:val="single" w:sz="4" w:space="0" w:color="auto"/>
            </w:tcBorders>
          </w:tcPr>
          <w:p w14:paraId="19617705" w14:textId="77777777" w:rsidR="00312431" w:rsidRPr="00E54A8F" w:rsidRDefault="00312431" w:rsidP="00AD6C06">
            <w:pPr>
              <w:spacing w:line="480" w:lineRule="auto"/>
              <w:jc w:val="center"/>
              <w:rPr>
                <w:color w:val="000000"/>
                <w:szCs w:val="24"/>
              </w:rPr>
            </w:pPr>
            <w:r>
              <w:rPr>
                <w:color w:val="000000"/>
                <w:szCs w:val="24"/>
              </w:rPr>
              <w:t>73.3</w:t>
            </w:r>
          </w:p>
        </w:tc>
        <w:tc>
          <w:tcPr>
            <w:tcW w:w="1350" w:type="dxa"/>
            <w:tcBorders>
              <w:top w:val="nil"/>
              <w:bottom w:val="single" w:sz="4" w:space="0" w:color="auto"/>
            </w:tcBorders>
          </w:tcPr>
          <w:p w14:paraId="4B1FB45C" w14:textId="77777777" w:rsidR="00312431" w:rsidRPr="00E54A8F" w:rsidRDefault="00312431" w:rsidP="00AD6C06">
            <w:pPr>
              <w:spacing w:line="480" w:lineRule="auto"/>
              <w:jc w:val="center"/>
              <w:rPr>
                <w:color w:val="000000"/>
                <w:szCs w:val="24"/>
              </w:rPr>
            </w:pPr>
            <w:r>
              <w:rPr>
                <w:color w:val="000000"/>
                <w:szCs w:val="24"/>
              </w:rPr>
              <w:t>20.7</w:t>
            </w:r>
          </w:p>
        </w:tc>
        <w:tc>
          <w:tcPr>
            <w:tcW w:w="900" w:type="dxa"/>
            <w:tcBorders>
              <w:top w:val="nil"/>
              <w:bottom w:val="single" w:sz="4" w:space="0" w:color="auto"/>
            </w:tcBorders>
          </w:tcPr>
          <w:p w14:paraId="1A571A72" w14:textId="77777777" w:rsidR="00312431" w:rsidRPr="00E54A8F" w:rsidRDefault="00312431" w:rsidP="00AD6C06">
            <w:pPr>
              <w:spacing w:line="480" w:lineRule="auto"/>
              <w:jc w:val="center"/>
              <w:rPr>
                <w:color w:val="000000"/>
                <w:szCs w:val="24"/>
              </w:rPr>
            </w:pPr>
            <w:r w:rsidRPr="00E54A8F">
              <w:rPr>
                <w:color w:val="000000"/>
                <w:szCs w:val="24"/>
              </w:rPr>
              <w:t>1.09</w:t>
            </w:r>
          </w:p>
        </w:tc>
        <w:tc>
          <w:tcPr>
            <w:tcW w:w="900" w:type="dxa"/>
            <w:tcBorders>
              <w:top w:val="nil"/>
              <w:bottom w:val="single" w:sz="4" w:space="0" w:color="auto"/>
            </w:tcBorders>
          </w:tcPr>
          <w:p w14:paraId="1A9E45E8" w14:textId="77777777" w:rsidR="00312431" w:rsidRPr="00E54A8F" w:rsidRDefault="00312431" w:rsidP="00AD6C06">
            <w:pPr>
              <w:spacing w:line="480" w:lineRule="auto"/>
              <w:jc w:val="center"/>
              <w:rPr>
                <w:color w:val="000000"/>
                <w:szCs w:val="24"/>
              </w:rPr>
            </w:pPr>
            <w:r w:rsidRPr="00E54A8F">
              <w:rPr>
                <w:color w:val="000000"/>
                <w:szCs w:val="24"/>
              </w:rPr>
              <w:t>1.27</w:t>
            </w:r>
          </w:p>
        </w:tc>
        <w:tc>
          <w:tcPr>
            <w:tcW w:w="1170" w:type="dxa"/>
            <w:tcBorders>
              <w:top w:val="nil"/>
              <w:bottom w:val="single" w:sz="4" w:space="0" w:color="auto"/>
            </w:tcBorders>
          </w:tcPr>
          <w:p w14:paraId="44EC9B7D" w14:textId="77777777" w:rsidR="00312431" w:rsidRPr="00E54A8F" w:rsidRDefault="00312431" w:rsidP="00AD6C06">
            <w:pPr>
              <w:spacing w:line="480" w:lineRule="auto"/>
              <w:jc w:val="center"/>
              <w:rPr>
                <w:color w:val="000000"/>
                <w:szCs w:val="24"/>
              </w:rPr>
            </w:pPr>
            <w:r w:rsidRPr="00E54A8F">
              <w:rPr>
                <w:color w:val="000000"/>
                <w:szCs w:val="24"/>
              </w:rPr>
              <w:t>3.17</w:t>
            </w:r>
          </w:p>
        </w:tc>
        <w:tc>
          <w:tcPr>
            <w:tcW w:w="990" w:type="dxa"/>
            <w:tcBorders>
              <w:top w:val="nil"/>
              <w:bottom w:val="single" w:sz="4" w:space="0" w:color="auto"/>
            </w:tcBorders>
          </w:tcPr>
          <w:p w14:paraId="4415EBD1" w14:textId="77777777" w:rsidR="00312431" w:rsidRPr="00E54A8F" w:rsidRDefault="00312431" w:rsidP="00AD6C06">
            <w:pPr>
              <w:spacing w:line="480" w:lineRule="auto"/>
              <w:jc w:val="center"/>
              <w:rPr>
                <w:color w:val="000000"/>
                <w:szCs w:val="24"/>
              </w:rPr>
            </w:pPr>
            <w:r w:rsidRPr="00E54A8F">
              <w:rPr>
                <w:color w:val="000000"/>
                <w:szCs w:val="24"/>
              </w:rPr>
              <w:t>50.45</w:t>
            </w:r>
          </w:p>
        </w:tc>
        <w:tc>
          <w:tcPr>
            <w:tcW w:w="1337" w:type="dxa"/>
            <w:tcBorders>
              <w:top w:val="nil"/>
              <w:bottom w:val="single" w:sz="4" w:space="0" w:color="auto"/>
            </w:tcBorders>
          </w:tcPr>
          <w:p w14:paraId="18048FDD" w14:textId="77777777" w:rsidR="00312431" w:rsidRPr="00E54A8F" w:rsidRDefault="00312431" w:rsidP="00AD6C06">
            <w:pPr>
              <w:spacing w:line="480" w:lineRule="auto"/>
              <w:jc w:val="center"/>
              <w:rPr>
                <w:color w:val="000000"/>
                <w:szCs w:val="24"/>
              </w:rPr>
            </w:pPr>
            <w:r w:rsidRPr="00E54A8F">
              <w:rPr>
                <w:color w:val="000000"/>
                <w:szCs w:val="24"/>
              </w:rPr>
              <w:t>44.02</w:t>
            </w:r>
          </w:p>
        </w:tc>
      </w:tr>
    </w:tbl>
    <w:p w14:paraId="2543D1A4" w14:textId="32C85555" w:rsidR="00312431" w:rsidRDefault="00312431" w:rsidP="00AD6C06">
      <w:pPr>
        <w:spacing w:after="200" w:line="480" w:lineRule="auto"/>
        <w:rPr>
          <w:szCs w:val="24"/>
        </w:rPr>
      </w:pPr>
      <w:r>
        <w:rPr>
          <w:szCs w:val="24"/>
        </w:rPr>
        <w:br w:type="page"/>
      </w:r>
    </w:p>
    <w:p w14:paraId="255CB06C" w14:textId="7BBF4B4F" w:rsidR="00312431" w:rsidRDefault="00312431" w:rsidP="00F95363">
      <w:pPr>
        <w:spacing w:after="200"/>
        <w:rPr>
          <w:szCs w:val="24"/>
        </w:rPr>
      </w:pPr>
      <w:r w:rsidRPr="00A86EA5">
        <w:rPr>
          <w:b/>
          <w:szCs w:val="24"/>
        </w:rPr>
        <w:lastRenderedPageBreak/>
        <w:t xml:space="preserve">Table </w:t>
      </w:r>
      <w:r w:rsidR="008E562E">
        <w:rPr>
          <w:b/>
          <w:szCs w:val="24"/>
        </w:rPr>
        <w:t>C</w:t>
      </w:r>
      <w:r w:rsidRPr="00A86EA5">
        <w:rPr>
          <w:b/>
          <w:szCs w:val="24"/>
        </w:rPr>
        <w:t xml:space="preserve">3. </w:t>
      </w:r>
      <w:r>
        <w:rPr>
          <w:szCs w:val="24"/>
        </w:rPr>
        <w:t xml:space="preserve"> Empirical support for each step-length model by study site (Illinois, USA) and biological season, measured by the number of datasets for which each model received highest support (lowest AIC) and cumulative Akaike weight.  Each dataset consists of semi-hourly GPS collar data from one deer in one season.</w:t>
      </w:r>
    </w:p>
    <w:tbl>
      <w:tblPr>
        <w:tblW w:w="0" w:type="auto"/>
        <w:tblBorders>
          <w:top w:val="single" w:sz="4" w:space="0" w:color="auto"/>
          <w:bottom w:val="single" w:sz="4" w:space="0" w:color="auto"/>
        </w:tblBorders>
        <w:tblLayout w:type="fixed"/>
        <w:tblLook w:val="04A0" w:firstRow="1" w:lastRow="0" w:firstColumn="1" w:lastColumn="0" w:noHBand="0" w:noVBand="1"/>
      </w:tblPr>
      <w:tblGrid>
        <w:gridCol w:w="1249"/>
        <w:gridCol w:w="1289"/>
        <w:gridCol w:w="990"/>
        <w:gridCol w:w="1253"/>
        <w:gridCol w:w="1536"/>
        <w:gridCol w:w="1465"/>
        <w:gridCol w:w="897"/>
        <w:gridCol w:w="1496"/>
        <w:gridCol w:w="1536"/>
        <w:gridCol w:w="1465"/>
      </w:tblGrid>
      <w:tr w:rsidR="00312431" w:rsidRPr="0080658B" w14:paraId="3028ECB8" w14:textId="77777777" w:rsidTr="00935764">
        <w:trPr>
          <w:trHeight w:val="540"/>
        </w:trPr>
        <w:tc>
          <w:tcPr>
            <w:tcW w:w="1249" w:type="dxa"/>
            <w:tcBorders>
              <w:top w:val="single" w:sz="4" w:space="0" w:color="auto"/>
              <w:bottom w:val="nil"/>
            </w:tcBorders>
          </w:tcPr>
          <w:p w14:paraId="7D297CC4" w14:textId="77777777" w:rsidR="00312431" w:rsidRPr="0080658B" w:rsidRDefault="00312431" w:rsidP="00AD6C06">
            <w:pPr>
              <w:spacing w:line="480" w:lineRule="auto"/>
              <w:jc w:val="center"/>
              <w:rPr>
                <w:szCs w:val="24"/>
              </w:rPr>
            </w:pPr>
          </w:p>
        </w:tc>
        <w:tc>
          <w:tcPr>
            <w:tcW w:w="1289" w:type="dxa"/>
            <w:tcBorders>
              <w:top w:val="single" w:sz="4" w:space="0" w:color="auto"/>
              <w:bottom w:val="nil"/>
            </w:tcBorders>
          </w:tcPr>
          <w:p w14:paraId="3BA470A7" w14:textId="77777777" w:rsidR="00312431" w:rsidRPr="0080658B" w:rsidRDefault="00312431" w:rsidP="00AD6C06">
            <w:pPr>
              <w:spacing w:line="480" w:lineRule="auto"/>
              <w:jc w:val="center"/>
              <w:rPr>
                <w:szCs w:val="24"/>
              </w:rPr>
            </w:pPr>
          </w:p>
        </w:tc>
        <w:tc>
          <w:tcPr>
            <w:tcW w:w="5244" w:type="dxa"/>
            <w:gridSpan w:val="4"/>
            <w:tcBorders>
              <w:top w:val="single" w:sz="4" w:space="0" w:color="auto"/>
              <w:bottom w:val="single" w:sz="4" w:space="0" w:color="auto"/>
            </w:tcBorders>
          </w:tcPr>
          <w:p w14:paraId="2E827D7A" w14:textId="77777777" w:rsidR="00312431" w:rsidRPr="00EA47C6" w:rsidRDefault="00312431" w:rsidP="00AD6C06">
            <w:pPr>
              <w:spacing w:line="480" w:lineRule="auto"/>
              <w:jc w:val="center"/>
              <w:rPr>
                <w:szCs w:val="24"/>
              </w:rPr>
            </w:pPr>
            <w:r>
              <w:rPr>
                <w:szCs w:val="24"/>
              </w:rPr>
              <w:t># Datasets as Top Model</w:t>
            </w:r>
          </w:p>
        </w:tc>
        <w:tc>
          <w:tcPr>
            <w:tcW w:w="5394" w:type="dxa"/>
            <w:gridSpan w:val="4"/>
            <w:tcBorders>
              <w:top w:val="single" w:sz="4" w:space="0" w:color="auto"/>
              <w:bottom w:val="single" w:sz="4" w:space="0" w:color="auto"/>
            </w:tcBorders>
          </w:tcPr>
          <w:p w14:paraId="5F147DBF" w14:textId="77777777" w:rsidR="00312431" w:rsidRPr="00EA47C6" w:rsidRDefault="00312431" w:rsidP="00AD6C06">
            <w:pPr>
              <w:spacing w:line="480" w:lineRule="auto"/>
              <w:jc w:val="center"/>
              <w:rPr>
                <w:szCs w:val="24"/>
              </w:rPr>
            </w:pPr>
            <w:r>
              <w:rPr>
                <w:szCs w:val="24"/>
              </w:rPr>
              <w:t>Akaike Weight</w:t>
            </w:r>
          </w:p>
        </w:tc>
      </w:tr>
      <w:tr w:rsidR="00312431" w:rsidRPr="0080658B" w14:paraId="2189AC27" w14:textId="77777777" w:rsidTr="00935764">
        <w:trPr>
          <w:trHeight w:val="540"/>
        </w:trPr>
        <w:tc>
          <w:tcPr>
            <w:tcW w:w="1249" w:type="dxa"/>
            <w:tcBorders>
              <w:top w:val="nil"/>
              <w:bottom w:val="single" w:sz="4" w:space="0" w:color="auto"/>
            </w:tcBorders>
          </w:tcPr>
          <w:p w14:paraId="2D0E0AA3" w14:textId="77777777" w:rsidR="00312431" w:rsidRPr="0080658B" w:rsidRDefault="00312431" w:rsidP="00AD6C06">
            <w:pPr>
              <w:spacing w:line="480" w:lineRule="auto"/>
              <w:jc w:val="center"/>
              <w:rPr>
                <w:szCs w:val="24"/>
              </w:rPr>
            </w:pPr>
            <w:r w:rsidRPr="0080658B">
              <w:rPr>
                <w:szCs w:val="24"/>
              </w:rPr>
              <w:t>Study Site</w:t>
            </w:r>
          </w:p>
        </w:tc>
        <w:tc>
          <w:tcPr>
            <w:tcW w:w="1289" w:type="dxa"/>
            <w:tcBorders>
              <w:top w:val="nil"/>
              <w:bottom w:val="single" w:sz="4" w:space="0" w:color="auto"/>
            </w:tcBorders>
          </w:tcPr>
          <w:p w14:paraId="0EBAE71C" w14:textId="77777777" w:rsidR="00312431" w:rsidRPr="0080658B" w:rsidRDefault="00312431" w:rsidP="00AD6C06">
            <w:pPr>
              <w:spacing w:line="480" w:lineRule="auto"/>
              <w:jc w:val="center"/>
              <w:rPr>
                <w:szCs w:val="24"/>
              </w:rPr>
            </w:pPr>
            <w:r w:rsidRPr="0080658B">
              <w:rPr>
                <w:szCs w:val="24"/>
              </w:rPr>
              <w:t>Season</w:t>
            </w:r>
          </w:p>
        </w:tc>
        <w:tc>
          <w:tcPr>
            <w:tcW w:w="990" w:type="dxa"/>
            <w:tcBorders>
              <w:top w:val="single" w:sz="4" w:space="0" w:color="auto"/>
              <w:bottom w:val="single" w:sz="4" w:space="0" w:color="auto"/>
            </w:tcBorders>
          </w:tcPr>
          <w:p w14:paraId="3340D31F" w14:textId="77777777" w:rsidR="00312431" w:rsidRPr="00EA47C6" w:rsidRDefault="00312431" w:rsidP="00AD6C06">
            <w:pPr>
              <w:spacing w:line="480" w:lineRule="auto"/>
              <w:jc w:val="center"/>
              <w:rPr>
                <w:szCs w:val="24"/>
              </w:rPr>
            </w:pPr>
            <w:r w:rsidRPr="00EA47C6">
              <w:rPr>
                <w:szCs w:val="24"/>
              </w:rPr>
              <w:t>Simple</w:t>
            </w:r>
          </w:p>
        </w:tc>
        <w:tc>
          <w:tcPr>
            <w:tcW w:w="1253" w:type="dxa"/>
            <w:tcBorders>
              <w:top w:val="single" w:sz="4" w:space="0" w:color="auto"/>
              <w:bottom w:val="single" w:sz="4" w:space="0" w:color="auto"/>
            </w:tcBorders>
          </w:tcPr>
          <w:p w14:paraId="58F01DB5" w14:textId="77777777" w:rsidR="00312431" w:rsidRPr="00EA47C6" w:rsidRDefault="00312431" w:rsidP="00AD6C06">
            <w:pPr>
              <w:spacing w:line="480" w:lineRule="auto"/>
              <w:jc w:val="center"/>
              <w:rPr>
                <w:szCs w:val="24"/>
              </w:rPr>
            </w:pPr>
            <w:r w:rsidRPr="00EA47C6">
              <w:rPr>
                <w:szCs w:val="24"/>
              </w:rPr>
              <w:t>Scale Changing</w:t>
            </w:r>
          </w:p>
        </w:tc>
        <w:tc>
          <w:tcPr>
            <w:tcW w:w="1536" w:type="dxa"/>
            <w:tcBorders>
              <w:top w:val="single" w:sz="4" w:space="0" w:color="auto"/>
              <w:bottom w:val="single" w:sz="4" w:space="0" w:color="auto"/>
            </w:tcBorders>
          </w:tcPr>
          <w:p w14:paraId="0EB0939B" w14:textId="77777777" w:rsidR="00312431" w:rsidRPr="00EA47C6" w:rsidRDefault="00312431" w:rsidP="00AD6C06">
            <w:pPr>
              <w:spacing w:line="480" w:lineRule="auto"/>
              <w:jc w:val="center"/>
              <w:rPr>
                <w:szCs w:val="24"/>
              </w:rPr>
            </w:pPr>
            <w:r w:rsidRPr="00EA47C6">
              <w:rPr>
                <w:szCs w:val="24"/>
              </w:rPr>
              <w:t>Shape Changing</w:t>
            </w:r>
          </w:p>
        </w:tc>
        <w:tc>
          <w:tcPr>
            <w:tcW w:w="1465" w:type="dxa"/>
            <w:tcBorders>
              <w:top w:val="single" w:sz="4" w:space="0" w:color="auto"/>
              <w:bottom w:val="single" w:sz="4" w:space="0" w:color="auto"/>
            </w:tcBorders>
          </w:tcPr>
          <w:p w14:paraId="271B5589" w14:textId="77777777" w:rsidR="00312431" w:rsidRPr="00EA47C6" w:rsidRDefault="00312431" w:rsidP="00AD6C06">
            <w:pPr>
              <w:spacing w:line="480" w:lineRule="auto"/>
              <w:jc w:val="center"/>
              <w:rPr>
                <w:szCs w:val="24"/>
              </w:rPr>
            </w:pPr>
            <w:r w:rsidRPr="00EA47C6">
              <w:rPr>
                <w:szCs w:val="24"/>
              </w:rPr>
              <w:t>Both Changing</w:t>
            </w:r>
          </w:p>
        </w:tc>
        <w:tc>
          <w:tcPr>
            <w:tcW w:w="897" w:type="dxa"/>
            <w:tcBorders>
              <w:top w:val="single" w:sz="4" w:space="0" w:color="auto"/>
              <w:bottom w:val="single" w:sz="4" w:space="0" w:color="auto"/>
            </w:tcBorders>
          </w:tcPr>
          <w:p w14:paraId="5EAD3366" w14:textId="77777777" w:rsidR="00312431" w:rsidRPr="00EA47C6" w:rsidRDefault="00312431" w:rsidP="00AD6C06">
            <w:pPr>
              <w:spacing w:line="480" w:lineRule="auto"/>
              <w:jc w:val="center"/>
              <w:rPr>
                <w:szCs w:val="24"/>
              </w:rPr>
            </w:pPr>
            <w:r w:rsidRPr="00EA47C6">
              <w:rPr>
                <w:szCs w:val="24"/>
              </w:rPr>
              <w:t>Simple</w:t>
            </w:r>
          </w:p>
        </w:tc>
        <w:tc>
          <w:tcPr>
            <w:tcW w:w="1496" w:type="dxa"/>
            <w:tcBorders>
              <w:top w:val="single" w:sz="4" w:space="0" w:color="auto"/>
              <w:bottom w:val="single" w:sz="4" w:space="0" w:color="auto"/>
            </w:tcBorders>
          </w:tcPr>
          <w:p w14:paraId="3599A699" w14:textId="77777777" w:rsidR="00312431" w:rsidRPr="00EA47C6" w:rsidRDefault="00312431" w:rsidP="00AD6C06">
            <w:pPr>
              <w:spacing w:line="480" w:lineRule="auto"/>
              <w:jc w:val="center"/>
              <w:rPr>
                <w:szCs w:val="24"/>
              </w:rPr>
            </w:pPr>
            <w:r w:rsidRPr="00EA47C6">
              <w:rPr>
                <w:szCs w:val="24"/>
              </w:rPr>
              <w:t>Scale Changing</w:t>
            </w:r>
          </w:p>
        </w:tc>
        <w:tc>
          <w:tcPr>
            <w:tcW w:w="1536" w:type="dxa"/>
            <w:tcBorders>
              <w:top w:val="single" w:sz="4" w:space="0" w:color="auto"/>
              <w:bottom w:val="single" w:sz="4" w:space="0" w:color="auto"/>
            </w:tcBorders>
          </w:tcPr>
          <w:p w14:paraId="62990D8D" w14:textId="77777777" w:rsidR="00312431" w:rsidRPr="00EA47C6" w:rsidRDefault="00312431" w:rsidP="00AD6C06">
            <w:pPr>
              <w:spacing w:line="480" w:lineRule="auto"/>
              <w:jc w:val="center"/>
              <w:rPr>
                <w:szCs w:val="24"/>
              </w:rPr>
            </w:pPr>
            <w:r w:rsidRPr="00EA47C6">
              <w:rPr>
                <w:szCs w:val="24"/>
              </w:rPr>
              <w:t>Shape Changing</w:t>
            </w:r>
          </w:p>
        </w:tc>
        <w:tc>
          <w:tcPr>
            <w:tcW w:w="1465" w:type="dxa"/>
            <w:tcBorders>
              <w:top w:val="single" w:sz="4" w:space="0" w:color="auto"/>
              <w:bottom w:val="single" w:sz="4" w:space="0" w:color="auto"/>
            </w:tcBorders>
          </w:tcPr>
          <w:p w14:paraId="24A9CF7D" w14:textId="77777777" w:rsidR="00312431" w:rsidRPr="00EA47C6" w:rsidRDefault="00312431" w:rsidP="00AD6C06">
            <w:pPr>
              <w:spacing w:line="480" w:lineRule="auto"/>
              <w:jc w:val="center"/>
              <w:rPr>
                <w:szCs w:val="24"/>
              </w:rPr>
            </w:pPr>
            <w:r w:rsidRPr="00EA47C6">
              <w:rPr>
                <w:szCs w:val="24"/>
              </w:rPr>
              <w:t>Both Changing</w:t>
            </w:r>
          </w:p>
        </w:tc>
      </w:tr>
      <w:tr w:rsidR="00312431" w:rsidRPr="0080658B" w14:paraId="4390160B" w14:textId="77777777" w:rsidTr="00935764">
        <w:trPr>
          <w:trHeight w:val="269"/>
        </w:trPr>
        <w:tc>
          <w:tcPr>
            <w:tcW w:w="1249" w:type="dxa"/>
            <w:tcBorders>
              <w:top w:val="single" w:sz="4" w:space="0" w:color="auto"/>
            </w:tcBorders>
          </w:tcPr>
          <w:p w14:paraId="399E216B" w14:textId="77777777" w:rsidR="00312431" w:rsidRPr="0080658B" w:rsidRDefault="00312431" w:rsidP="00AD6C06">
            <w:pPr>
              <w:spacing w:line="480" w:lineRule="auto"/>
              <w:rPr>
                <w:szCs w:val="24"/>
              </w:rPr>
            </w:pPr>
            <w:r>
              <w:rPr>
                <w:szCs w:val="24"/>
              </w:rPr>
              <w:t>Southern</w:t>
            </w:r>
          </w:p>
        </w:tc>
        <w:tc>
          <w:tcPr>
            <w:tcW w:w="1289" w:type="dxa"/>
            <w:tcBorders>
              <w:top w:val="single" w:sz="4" w:space="0" w:color="auto"/>
            </w:tcBorders>
          </w:tcPr>
          <w:p w14:paraId="0274EA21" w14:textId="77777777" w:rsidR="00312431" w:rsidRPr="0080658B" w:rsidRDefault="00312431" w:rsidP="00AD6C06">
            <w:pPr>
              <w:spacing w:line="480" w:lineRule="auto"/>
              <w:rPr>
                <w:szCs w:val="24"/>
              </w:rPr>
            </w:pPr>
            <w:r>
              <w:rPr>
                <w:szCs w:val="24"/>
              </w:rPr>
              <w:t>Pre-rut</w:t>
            </w:r>
          </w:p>
        </w:tc>
        <w:tc>
          <w:tcPr>
            <w:tcW w:w="990" w:type="dxa"/>
            <w:tcBorders>
              <w:top w:val="single" w:sz="4" w:space="0" w:color="auto"/>
            </w:tcBorders>
          </w:tcPr>
          <w:p w14:paraId="5A46A8D0" w14:textId="77777777" w:rsidR="00312431" w:rsidRPr="00E54A8F" w:rsidRDefault="00312431" w:rsidP="00AD6C06">
            <w:pPr>
              <w:spacing w:line="480" w:lineRule="auto"/>
              <w:jc w:val="center"/>
              <w:rPr>
                <w:color w:val="000000"/>
                <w:szCs w:val="24"/>
              </w:rPr>
            </w:pPr>
            <w:r w:rsidRPr="00E54A8F">
              <w:rPr>
                <w:color w:val="000000"/>
                <w:szCs w:val="24"/>
              </w:rPr>
              <w:t>3</w:t>
            </w:r>
          </w:p>
        </w:tc>
        <w:tc>
          <w:tcPr>
            <w:tcW w:w="1253" w:type="dxa"/>
            <w:tcBorders>
              <w:top w:val="single" w:sz="4" w:space="0" w:color="auto"/>
            </w:tcBorders>
          </w:tcPr>
          <w:p w14:paraId="63C70F93" w14:textId="77777777" w:rsidR="00312431" w:rsidRPr="00E54A8F" w:rsidRDefault="00312431" w:rsidP="00AD6C06">
            <w:pPr>
              <w:spacing w:line="480" w:lineRule="auto"/>
              <w:jc w:val="center"/>
              <w:rPr>
                <w:color w:val="000000"/>
                <w:szCs w:val="24"/>
              </w:rPr>
            </w:pPr>
            <w:r w:rsidRPr="00E54A8F">
              <w:rPr>
                <w:color w:val="000000"/>
                <w:szCs w:val="24"/>
              </w:rPr>
              <w:t>9</w:t>
            </w:r>
          </w:p>
        </w:tc>
        <w:tc>
          <w:tcPr>
            <w:tcW w:w="1536" w:type="dxa"/>
            <w:tcBorders>
              <w:top w:val="single" w:sz="4" w:space="0" w:color="auto"/>
            </w:tcBorders>
          </w:tcPr>
          <w:p w14:paraId="66AD6D57"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1465" w:type="dxa"/>
            <w:tcBorders>
              <w:top w:val="single" w:sz="4" w:space="0" w:color="auto"/>
            </w:tcBorders>
          </w:tcPr>
          <w:p w14:paraId="264894DF" w14:textId="77777777" w:rsidR="00312431" w:rsidRPr="00E54A8F" w:rsidRDefault="00312431" w:rsidP="00AD6C06">
            <w:pPr>
              <w:spacing w:line="480" w:lineRule="auto"/>
              <w:jc w:val="center"/>
              <w:rPr>
                <w:color w:val="000000"/>
                <w:szCs w:val="24"/>
              </w:rPr>
            </w:pPr>
            <w:r w:rsidRPr="00E54A8F">
              <w:rPr>
                <w:color w:val="000000"/>
                <w:szCs w:val="24"/>
              </w:rPr>
              <w:t>4</w:t>
            </w:r>
          </w:p>
        </w:tc>
        <w:tc>
          <w:tcPr>
            <w:tcW w:w="897" w:type="dxa"/>
            <w:tcBorders>
              <w:top w:val="single" w:sz="4" w:space="0" w:color="auto"/>
            </w:tcBorders>
          </w:tcPr>
          <w:p w14:paraId="498408ED" w14:textId="77777777" w:rsidR="00312431" w:rsidRPr="00E54A8F" w:rsidRDefault="00312431" w:rsidP="00AD6C06">
            <w:pPr>
              <w:spacing w:line="480" w:lineRule="auto"/>
              <w:jc w:val="center"/>
              <w:rPr>
                <w:color w:val="000000"/>
                <w:szCs w:val="24"/>
              </w:rPr>
            </w:pPr>
            <w:r w:rsidRPr="00E54A8F">
              <w:rPr>
                <w:color w:val="000000"/>
                <w:szCs w:val="24"/>
              </w:rPr>
              <w:t>1.98</w:t>
            </w:r>
          </w:p>
        </w:tc>
        <w:tc>
          <w:tcPr>
            <w:tcW w:w="1496" w:type="dxa"/>
            <w:tcBorders>
              <w:top w:val="single" w:sz="4" w:space="0" w:color="auto"/>
            </w:tcBorders>
          </w:tcPr>
          <w:p w14:paraId="695744BC" w14:textId="77777777" w:rsidR="00312431" w:rsidRPr="00E54A8F" w:rsidRDefault="00312431" w:rsidP="00AD6C06">
            <w:pPr>
              <w:spacing w:line="480" w:lineRule="auto"/>
              <w:jc w:val="center"/>
              <w:rPr>
                <w:color w:val="000000"/>
                <w:szCs w:val="24"/>
              </w:rPr>
            </w:pPr>
            <w:r w:rsidRPr="00E54A8F">
              <w:rPr>
                <w:color w:val="000000"/>
                <w:szCs w:val="24"/>
              </w:rPr>
              <w:t>7.59</w:t>
            </w:r>
          </w:p>
        </w:tc>
        <w:tc>
          <w:tcPr>
            <w:tcW w:w="1536" w:type="dxa"/>
            <w:tcBorders>
              <w:top w:val="single" w:sz="4" w:space="0" w:color="auto"/>
            </w:tcBorders>
          </w:tcPr>
          <w:p w14:paraId="53F4DBED" w14:textId="77777777" w:rsidR="00312431" w:rsidRPr="00E54A8F" w:rsidRDefault="00312431" w:rsidP="00AD6C06">
            <w:pPr>
              <w:spacing w:line="480" w:lineRule="auto"/>
              <w:jc w:val="center"/>
              <w:rPr>
                <w:color w:val="000000"/>
                <w:szCs w:val="24"/>
              </w:rPr>
            </w:pPr>
            <w:r w:rsidRPr="00E54A8F">
              <w:rPr>
                <w:color w:val="000000"/>
                <w:szCs w:val="24"/>
              </w:rPr>
              <w:t>1.39</w:t>
            </w:r>
          </w:p>
        </w:tc>
        <w:tc>
          <w:tcPr>
            <w:tcW w:w="1465" w:type="dxa"/>
            <w:tcBorders>
              <w:top w:val="single" w:sz="4" w:space="0" w:color="auto"/>
            </w:tcBorders>
          </w:tcPr>
          <w:p w14:paraId="73A6080F" w14:textId="77777777" w:rsidR="00312431" w:rsidRPr="00E54A8F" w:rsidRDefault="00312431" w:rsidP="00AD6C06">
            <w:pPr>
              <w:spacing w:line="480" w:lineRule="auto"/>
              <w:jc w:val="center"/>
              <w:rPr>
                <w:color w:val="000000"/>
                <w:szCs w:val="24"/>
              </w:rPr>
            </w:pPr>
            <w:r w:rsidRPr="00E54A8F">
              <w:rPr>
                <w:color w:val="000000"/>
                <w:szCs w:val="24"/>
              </w:rPr>
              <w:t>6.05</w:t>
            </w:r>
          </w:p>
        </w:tc>
      </w:tr>
      <w:tr w:rsidR="00312431" w:rsidRPr="0080658B" w14:paraId="1B90CADB" w14:textId="77777777" w:rsidTr="00935764">
        <w:trPr>
          <w:trHeight w:val="285"/>
        </w:trPr>
        <w:tc>
          <w:tcPr>
            <w:tcW w:w="1249" w:type="dxa"/>
          </w:tcPr>
          <w:p w14:paraId="09AA81BC" w14:textId="77777777" w:rsidR="00312431" w:rsidRPr="0080658B" w:rsidRDefault="00312431" w:rsidP="00AD6C06">
            <w:pPr>
              <w:spacing w:line="480" w:lineRule="auto"/>
              <w:rPr>
                <w:szCs w:val="24"/>
              </w:rPr>
            </w:pPr>
          </w:p>
        </w:tc>
        <w:tc>
          <w:tcPr>
            <w:tcW w:w="1289" w:type="dxa"/>
          </w:tcPr>
          <w:p w14:paraId="6D3FC5B0" w14:textId="77777777" w:rsidR="00312431" w:rsidRPr="0080658B" w:rsidRDefault="00312431" w:rsidP="00AD6C06">
            <w:pPr>
              <w:spacing w:line="480" w:lineRule="auto"/>
              <w:rPr>
                <w:szCs w:val="24"/>
              </w:rPr>
            </w:pPr>
            <w:r>
              <w:rPr>
                <w:szCs w:val="24"/>
              </w:rPr>
              <w:t>Rut</w:t>
            </w:r>
          </w:p>
        </w:tc>
        <w:tc>
          <w:tcPr>
            <w:tcW w:w="990" w:type="dxa"/>
          </w:tcPr>
          <w:p w14:paraId="428FDA36"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253" w:type="dxa"/>
          </w:tcPr>
          <w:p w14:paraId="23B32B67" w14:textId="77777777" w:rsidR="00312431" w:rsidRPr="00E54A8F" w:rsidRDefault="00312431" w:rsidP="00AD6C06">
            <w:pPr>
              <w:spacing w:line="480" w:lineRule="auto"/>
              <w:jc w:val="center"/>
              <w:rPr>
                <w:color w:val="000000"/>
                <w:szCs w:val="24"/>
              </w:rPr>
            </w:pPr>
            <w:r w:rsidRPr="00E54A8F">
              <w:rPr>
                <w:color w:val="000000"/>
                <w:szCs w:val="24"/>
              </w:rPr>
              <w:t>8</w:t>
            </w:r>
          </w:p>
        </w:tc>
        <w:tc>
          <w:tcPr>
            <w:tcW w:w="1536" w:type="dxa"/>
          </w:tcPr>
          <w:p w14:paraId="2B94C378" w14:textId="77777777" w:rsidR="00312431" w:rsidRPr="00E54A8F" w:rsidRDefault="00312431" w:rsidP="00AD6C06">
            <w:pPr>
              <w:spacing w:line="480" w:lineRule="auto"/>
              <w:jc w:val="center"/>
              <w:rPr>
                <w:color w:val="000000"/>
                <w:szCs w:val="24"/>
              </w:rPr>
            </w:pPr>
            <w:r w:rsidRPr="00E54A8F">
              <w:rPr>
                <w:color w:val="000000"/>
                <w:szCs w:val="24"/>
              </w:rPr>
              <w:t>2</w:t>
            </w:r>
          </w:p>
        </w:tc>
        <w:tc>
          <w:tcPr>
            <w:tcW w:w="1465" w:type="dxa"/>
          </w:tcPr>
          <w:p w14:paraId="051B9D27" w14:textId="77777777" w:rsidR="00312431" w:rsidRPr="00E54A8F" w:rsidRDefault="00312431" w:rsidP="00AD6C06">
            <w:pPr>
              <w:spacing w:line="480" w:lineRule="auto"/>
              <w:jc w:val="center"/>
              <w:rPr>
                <w:color w:val="000000"/>
                <w:szCs w:val="24"/>
              </w:rPr>
            </w:pPr>
            <w:r w:rsidRPr="00E54A8F">
              <w:rPr>
                <w:color w:val="000000"/>
                <w:szCs w:val="24"/>
              </w:rPr>
              <w:t>10</w:t>
            </w:r>
          </w:p>
        </w:tc>
        <w:tc>
          <w:tcPr>
            <w:tcW w:w="897" w:type="dxa"/>
          </w:tcPr>
          <w:p w14:paraId="0F688A62" w14:textId="77777777" w:rsidR="00312431" w:rsidRPr="00E54A8F" w:rsidRDefault="00312431" w:rsidP="00AD6C06">
            <w:pPr>
              <w:spacing w:line="480" w:lineRule="auto"/>
              <w:jc w:val="center"/>
              <w:rPr>
                <w:color w:val="000000"/>
                <w:szCs w:val="24"/>
              </w:rPr>
            </w:pPr>
            <w:r w:rsidRPr="00E54A8F">
              <w:rPr>
                <w:color w:val="000000"/>
                <w:szCs w:val="24"/>
              </w:rPr>
              <w:t>0.17</w:t>
            </w:r>
          </w:p>
        </w:tc>
        <w:tc>
          <w:tcPr>
            <w:tcW w:w="1496" w:type="dxa"/>
          </w:tcPr>
          <w:p w14:paraId="38918155" w14:textId="77777777" w:rsidR="00312431" w:rsidRPr="00E54A8F" w:rsidRDefault="00312431" w:rsidP="00AD6C06">
            <w:pPr>
              <w:spacing w:line="480" w:lineRule="auto"/>
              <w:jc w:val="center"/>
              <w:rPr>
                <w:color w:val="000000"/>
                <w:szCs w:val="24"/>
              </w:rPr>
            </w:pPr>
            <w:r w:rsidRPr="00E54A8F">
              <w:rPr>
                <w:color w:val="000000"/>
                <w:szCs w:val="24"/>
              </w:rPr>
              <w:t>6.79</w:t>
            </w:r>
          </w:p>
        </w:tc>
        <w:tc>
          <w:tcPr>
            <w:tcW w:w="1536" w:type="dxa"/>
          </w:tcPr>
          <w:p w14:paraId="411B6867" w14:textId="77777777" w:rsidR="00312431" w:rsidRPr="00E54A8F" w:rsidRDefault="00312431" w:rsidP="00AD6C06">
            <w:pPr>
              <w:spacing w:line="480" w:lineRule="auto"/>
              <w:jc w:val="center"/>
              <w:rPr>
                <w:color w:val="000000"/>
                <w:szCs w:val="24"/>
              </w:rPr>
            </w:pPr>
            <w:r w:rsidRPr="00E54A8F">
              <w:rPr>
                <w:color w:val="000000"/>
                <w:szCs w:val="24"/>
              </w:rPr>
              <w:t>1.99</w:t>
            </w:r>
          </w:p>
        </w:tc>
        <w:tc>
          <w:tcPr>
            <w:tcW w:w="1465" w:type="dxa"/>
          </w:tcPr>
          <w:p w14:paraId="53811F0B" w14:textId="77777777" w:rsidR="00312431" w:rsidRPr="00E54A8F" w:rsidRDefault="00312431" w:rsidP="00AD6C06">
            <w:pPr>
              <w:spacing w:line="480" w:lineRule="auto"/>
              <w:jc w:val="center"/>
              <w:rPr>
                <w:color w:val="000000"/>
                <w:szCs w:val="24"/>
              </w:rPr>
            </w:pPr>
            <w:r w:rsidRPr="00E54A8F">
              <w:rPr>
                <w:color w:val="000000"/>
                <w:szCs w:val="24"/>
              </w:rPr>
              <w:t>11.05</w:t>
            </w:r>
          </w:p>
        </w:tc>
      </w:tr>
      <w:tr w:rsidR="00312431" w:rsidRPr="0080658B" w14:paraId="49A1EB36" w14:textId="77777777" w:rsidTr="00935764">
        <w:trPr>
          <w:trHeight w:val="269"/>
        </w:trPr>
        <w:tc>
          <w:tcPr>
            <w:tcW w:w="1249" w:type="dxa"/>
          </w:tcPr>
          <w:p w14:paraId="1CC2EF94" w14:textId="77777777" w:rsidR="00312431" w:rsidRPr="0080658B" w:rsidRDefault="00312431" w:rsidP="00AD6C06">
            <w:pPr>
              <w:spacing w:line="480" w:lineRule="auto"/>
              <w:rPr>
                <w:szCs w:val="24"/>
              </w:rPr>
            </w:pPr>
          </w:p>
        </w:tc>
        <w:tc>
          <w:tcPr>
            <w:tcW w:w="1289" w:type="dxa"/>
          </w:tcPr>
          <w:p w14:paraId="7D6DC732" w14:textId="77777777" w:rsidR="00312431" w:rsidRPr="0080658B" w:rsidRDefault="00312431" w:rsidP="00AD6C06">
            <w:pPr>
              <w:spacing w:line="480" w:lineRule="auto"/>
              <w:rPr>
                <w:szCs w:val="24"/>
              </w:rPr>
            </w:pPr>
            <w:r>
              <w:rPr>
                <w:szCs w:val="24"/>
              </w:rPr>
              <w:t>Gestation</w:t>
            </w:r>
          </w:p>
        </w:tc>
        <w:tc>
          <w:tcPr>
            <w:tcW w:w="990" w:type="dxa"/>
          </w:tcPr>
          <w:p w14:paraId="777FBF79"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1253" w:type="dxa"/>
          </w:tcPr>
          <w:p w14:paraId="7AE17DF7" w14:textId="77777777" w:rsidR="00312431" w:rsidRPr="00E54A8F" w:rsidRDefault="00312431" w:rsidP="00AD6C06">
            <w:pPr>
              <w:spacing w:line="480" w:lineRule="auto"/>
              <w:jc w:val="center"/>
              <w:rPr>
                <w:color w:val="000000"/>
                <w:szCs w:val="24"/>
              </w:rPr>
            </w:pPr>
            <w:r w:rsidRPr="00E54A8F">
              <w:rPr>
                <w:color w:val="000000"/>
                <w:szCs w:val="24"/>
              </w:rPr>
              <w:t>15</w:t>
            </w:r>
          </w:p>
        </w:tc>
        <w:tc>
          <w:tcPr>
            <w:tcW w:w="1536" w:type="dxa"/>
          </w:tcPr>
          <w:p w14:paraId="37AA540F" w14:textId="77777777" w:rsidR="00312431" w:rsidRPr="00E54A8F" w:rsidRDefault="00312431" w:rsidP="00AD6C06">
            <w:pPr>
              <w:spacing w:line="480" w:lineRule="auto"/>
              <w:jc w:val="center"/>
              <w:rPr>
                <w:color w:val="000000"/>
                <w:szCs w:val="24"/>
              </w:rPr>
            </w:pPr>
            <w:r w:rsidRPr="00E54A8F">
              <w:rPr>
                <w:color w:val="000000"/>
                <w:szCs w:val="24"/>
              </w:rPr>
              <w:t>2</w:t>
            </w:r>
          </w:p>
        </w:tc>
        <w:tc>
          <w:tcPr>
            <w:tcW w:w="1465" w:type="dxa"/>
          </w:tcPr>
          <w:p w14:paraId="1C678982" w14:textId="77777777" w:rsidR="00312431" w:rsidRPr="00E54A8F" w:rsidRDefault="00312431" w:rsidP="00AD6C06">
            <w:pPr>
              <w:spacing w:line="480" w:lineRule="auto"/>
              <w:jc w:val="center"/>
              <w:rPr>
                <w:color w:val="000000"/>
                <w:szCs w:val="24"/>
              </w:rPr>
            </w:pPr>
            <w:r w:rsidRPr="00E54A8F">
              <w:rPr>
                <w:color w:val="000000"/>
                <w:szCs w:val="24"/>
              </w:rPr>
              <w:t>5</w:t>
            </w:r>
          </w:p>
        </w:tc>
        <w:tc>
          <w:tcPr>
            <w:tcW w:w="897" w:type="dxa"/>
          </w:tcPr>
          <w:p w14:paraId="4B1313B2" w14:textId="77777777" w:rsidR="00312431" w:rsidRPr="00E54A8F" w:rsidRDefault="00312431" w:rsidP="00AD6C06">
            <w:pPr>
              <w:spacing w:line="480" w:lineRule="auto"/>
              <w:jc w:val="center"/>
              <w:rPr>
                <w:color w:val="000000"/>
                <w:szCs w:val="24"/>
              </w:rPr>
            </w:pPr>
            <w:r w:rsidRPr="00E54A8F">
              <w:rPr>
                <w:color w:val="000000"/>
                <w:szCs w:val="24"/>
              </w:rPr>
              <w:t>0.72</w:t>
            </w:r>
          </w:p>
        </w:tc>
        <w:tc>
          <w:tcPr>
            <w:tcW w:w="1496" w:type="dxa"/>
          </w:tcPr>
          <w:p w14:paraId="35E77AD7" w14:textId="77777777" w:rsidR="00312431" w:rsidRPr="00E54A8F" w:rsidRDefault="00312431" w:rsidP="00AD6C06">
            <w:pPr>
              <w:spacing w:line="480" w:lineRule="auto"/>
              <w:jc w:val="center"/>
              <w:rPr>
                <w:color w:val="000000"/>
                <w:szCs w:val="24"/>
              </w:rPr>
            </w:pPr>
            <w:r w:rsidRPr="00E54A8F">
              <w:rPr>
                <w:color w:val="000000"/>
                <w:szCs w:val="24"/>
              </w:rPr>
              <w:t>11.18</w:t>
            </w:r>
          </w:p>
        </w:tc>
        <w:tc>
          <w:tcPr>
            <w:tcW w:w="1536" w:type="dxa"/>
          </w:tcPr>
          <w:p w14:paraId="0C606885" w14:textId="77777777" w:rsidR="00312431" w:rsidRPr="00E54A8F" w:rsidRDefault="00312431" w:rsidP="00AD6C06">
            <w:pPr>
              <w:spacing w:line="480" w:lineRule="auto"/>
              <w:jc w:val="center"/>
              <w:rPr>
                <w:color w:val="000000"/>
                <w:szCs w:val="24"/>
              </w:rPr>
            </w:pPr>
            <w:r w:rsidRPr="00E54A8F">
              <w:rPr>
                <w:color w:val="000000"/>
                <w:szCs w:val="24"/>
              </w:rPr>
              <w:t>1.59</w:t>
            </w:r>
          </w:p>
        </w:tc>
        <w:tc>
          <w:tcPr>
            <w:tcW w:w="1465" w:type="dxa"/>
          </w:tcPr>
          <w:p w14:paraId="699664B2" w14:textId="77777777" w:rsidR="00312431" w:rsidRPr="00E54A8F" w:rsidRDefault="00312431" w:rsidP="00AD6C06">
            <w:pPr>
              <w:spacing w:line="480" w:lineRule="auto"/>
              <w:jc w:val="center"/>
              <w:rPr>
                <w:color w:val="000000"/>
                <w:szCs w:val="24"/>
              </w:rPr>
            </w:pPr>
            <w:r w:rsidRPr="00E54A8F">
              <w:rPr>
                <w:color w:val="000000"/>
                <w:szCs w:val="24"/>
              </w:rPr>
              <w:t>9.51</w:t>
            </w:r>
          </w:p>
        </w:tc>
      </w:tr>
      <w:tr w:rsidR="00312431" w:rsidRPr="0080658B" w14:paraId="422280BF" w14:textId="77777777" w:rsidTr="00935764">
        <w:trPr>
          <w:trHeight w:val="269"/>
        </w:trPr>
        <w:tc>
          <w:tcPr>
            <w:tcW w:w="1249" w:type="dxa"/>
          </w:tcPr>
          <w:p w14:paraId="63C95BB2" w14:textId="77777777" w:rsidR="00312431" w:rsidRPr="0080658B" w:rsidRDefault="00312431" w:rsidP="00AD6C06">
            <w:pPr>
              <w:spacing w:line="480" w:lineRule="auto"/>
              <w:rPr>
                <w:szCs w:val="24"/>
              </w:rPr>
            </w:pPr>
          </w:p>
        </w:tc>
        <w:tc>
          <w:tcPr>
            <w:tcW w:w="1289" w:type="dxa"/>
          </w:tcPr>
          <w:p w14:paraId="3ECF96C7" w14:textId="77777777" w:rsidR="00312431" w:rsidRPr="0080658B" w:rsidRDefault="00312431" w:rsidP="00AD6C06">
            <w:pPr>
              <w:spacing w:line="480" w:lineRule="auto"/>
              <w:rPr>
                <w:szCs w:val="24"/>
              </w:rPr>
            </w:pPr>
            <w:r>
              <w:rPr>
                <w:szCs w:val="24"/>
              </w:rPr>
              <w:t>Fawning</w:t>
            </w:r>
          </w:p>
        </w:tc>
        <w:tc>
          <w:tcPr>
            <w:tcW w:w="990" w:type="dxa"/>
          </w:tcPr>
          <w:p w14:paraId="3CD82556"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1253" w:type="dxa"/>
          </w:tcPr>
          <w:p w14:paraId="4B1D344D" w14:textId="77777777" w:rsidR="00312431" w:rsidRPr="00E54A8F" w:rsidRDefault="00312431" w:rsidP="00AD6C06">
            <w:pPr>
              <w:spacing w:line="480" w:lineRule="auto"/>
              <w:jc w:val="center"/>
              <w:rPr>
                <w:color w:val="000000"/>
                <w:szCs w:val="24"/>
              </w:rPr>
            </w:pPr>
            <w:r w:rsidRPr="00E54A8F">
              <w:rPr>
                <w:color w:val="000000"/>
                <w:szCs w:val="24"/>
              </w:rPr>
              <w:t>2</w:t>
            </w:r>
          </w:p>
        </w:tc>
        <w:tc>
          <w:tcPr>
            <w:tcW w:w="1536" w:type="dxa"/>
          </w:tcPr>
          <w:p w14:paraId="3A6C4291" w14:textId="77777777" w:rsidR="00312431" w:rsidRPr="00E54A8F" w:rsidRDefault="00312431" w:rsidP="00AD6C06">
            <w:pPr>
              <w:spacing w:line="480" w:lineRule="auto"/>
              <w:jc w:val="center"/>
              <w:rPr>
                <w:color w:val="000000"/>
                <w:szCs w:val="24"/>
              </w:rPr>
            </w:pPr>
            <w:r w:rsidRPr="00E54A8F">
              <w:rPr>
                <w:color w:val="000000"/>
                <w:szCs w:val="24"/>
              </w:rPr>
              <w:t>3</w:t>
            </w:r>
          </w:p>
        </w:tc>
        <w:tc>
          <w:tcPr>
            <w:tcW w:w="1465" w:type="dxa"/>
          </w:tcPr>
          <w:p w14:paraId="66429149" w14:textId="77777777" w:rsidR="00312431" w:rsidRPr="00E54A8F" w:rsidRDefault="00312431" w:rsidP="00AD6C06">
            <w:pPr>
              <w:spacing w:line="480" w:lineRule="auto"/>
              <w:jc w:val="center"/>
              <w:rPr>
                <w:color w:val="000000"/>
                <w:szCs w:val="24"/>
              </w:rPr>
            </w:pPr>
            <w:r w:rsidRPr="00E54A8F">
              <w:rPr>
                <w:color w:val="000000"/>
                <w:szCs w:val="24"/>
              </w:rPr>
              <w:t>9</w:t>
            </w:r>
          </w:p>
        </w:tc>
        <w:tc>
          <w:tcPr>
            <w:tcW w:w="897" w:type="dxa"/>
          </w:tcPr>
          <w:p w14:paraId="22CC8AD8" w14:textId="77777777" w:rsidR="00312431" w:rsidRPr="00E54A8F" w:rsidRDefault="00312431" w:rsidP="00AD6C06">
            <w:pPr>
              <w:spacing w:line="480" w:lineRule="auto"/>
              <w:jc w:val="center"/>
              <w:rPr>
                <w:color w:val="000000"/>
                <w:szCs w:val="24"/>
              </w:rPr>
            </w:pPr>
            <w:r w:rsidRPr="00E54A8F">
              <w:rPr>
                <w:color w:val="000000"/>
                <w:szCs w:val="24"/>
              </w:rPr>
              <w:t>1.02</w:t>
            </w:r>
          </w:p>
        </w:tc>
        <w:tc>
          <w:tcPr>
            <w:tcW w:w="1496" w:type="dxa"/>
          </w:tcPr>
          <w:p w14:paraId="1BF73479" w14:textId="77777777" w:rsidR="00312431" w:rsidRPr="00E54A8F" w:rsidRDefault="00312431" w:rsidP="00AD6C06">
            <w:pPr>
              <w:spacing w:line="480" w:lineRule="auto"/>
              <w:jc w:val="center"/>
              <w:rPr>
                <w:color w:val="000000"/>
                <w:szCs w:val="24"/>
              </w:rPr>
            </w:pPr>
            <w:r w:rsidRPr="00E54A8F">
              <w:rPr>
                <w:color w:val="000000"/>
                <w:szCs w:val="24"/>
              </w:rPr>
              <w:t>3.69</w:t>
            </w:r>
          </w:p>
        </w:tc>
        <w:tc>
          <w:tcPr>
            <w:tcW w:w="1536" w:type="dxa"/>
          </w:tcPr>
          <w:p w14:paraId="75A4BBAD" w14:textId="77777777" w:rsidR="00312431" w:rsidRPr="00E54A8F" w:rsidRDefault="00312431" w:rsidP="00AD6C06">
            <w:pPr>
              <w:spacing w:line="480" w:lineRule="auto"/>
              <w:jc w:val="center"/>
              <w:rPr>
                <w:color w:val="000000"/>
                <w:szCs w:val="24"/>
              </w:rPr>
            </w:pPr>
            <w:r w:rsidRPr="00E54A8F">
              <w:rPr>
                <w:color w:val="000000"/>
                <w:szCs w:val="24"/>
              </w:rPr>
              <w:t>1.71</w:t>
            </w:r>
          </w:p>
        </w:tc>
        <w:tc>
          <w:tcPr>
            <w:tcW w:w="1465" w:type="dxa"/>
          </w:tcPr>
          <w:p w14:paraId="4BC0E51E" w14:textId="77777777" w:rsidR="00312431" w:rsidRPr="00E54A8F" w:rsidRDefault="00312431" w:rsidP="00AD6C06">
            <w:pPr>
              <w:spacing w:line="480" w:lineRule="auto"/>
              <w:jc w:val="center"/>
              <w:rPr>
                <w:color w:val="000000"/>
                <w:szCs w:val="24"/>
              </w:rPr>
            </w:pPr>
            <w:r w:rsidRPr="00E54A8F">
              <w:rPr>
                <w:color w:val="000000"/>
                <w:szCs w:val="24"/>
              </w:rPr>
              <w:t>8.59</w:t>
            </w:r>
          </w:p>
        </w:tc>
      </w:tr>
      <w:tr w:rsidR="00312431" w:rsidRPr="0080658B" w14:paraId="7CB894BF" w14:textId="77777777" w:rsidTr="00935764">
        <w:trPr>
          <w:trHeight w:val="269"/>
        </w:trPr>
        <w:tc>
          <w:tcPr>
            <w:tcW w:w="1249" w:type="dxa"/>
          </w:tcPr>
          <w:p w14:paraId="40B1F8DA" w14:textId="77777777" w:rsidR="00312431" w:rsidRPr="0080658B" w:rsidRDefault="00312431" w:rsidP="00AD6C06">
            <w:pPr>
              <w:spacing w:line="480" w:lineRule="auto"/>
              <w:rPr>
                <w:szCs w:val="24"/>
              </w:rPr>
            </w:pPr>
            <w:r>
              <w:rPr>
                <w:szCs w:val="24"/>
              </w:rPr>
              <w:t>East-central</w:t>
            </w:r>
          </w:p>
        </w:tc>
        <w:tc>
          <w:tcPr>
            <w:tcW w:w="1289" w:type="dxa"/>
          </w:tcPr>
          <w:p w14:paraId="06A49865" w14:textId="77777777" w:rsidR="00312431" w:rsidRPr="0080658B" w:rsidRDefault="00312431" w:rsidP="00AD6C06">
            <w:pPr>
              <w:spacing w:line="480" w:lineRule="auto"/>
              <w:rPr>
                <w:szCs w:val="24"/>
              </w:rPr>
            </w:pPr>
            <w:r>
              <w:rPr>
                <w:szCs w:val="24"/>
              </w:rPr>
              <w:t>Pre-rut</w:t>
            </w:r>
          </w:p>
        </w:tc>
        <w:tc>
          <w:tcPr>
            <w:tcW w:w="990" w:type="dxa"/>
          </w:tcPr>
          <w:p w14:paraId="7376FBF5"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253" w:type="dxa"/>
          </w:tcPr>
          <w:p w14:paraId="36ACD8B8" w14:textId="77777777" w:rsidR="00312431" w:rsidRPr="00E54A8F" w:rsidRDefault="00312431" w:rsidP="00AD6C06">
            <w:pPr>
              <w:spacing w:line="480" w:lineRule="auto"/>
              <w:jc w:val="center"/>
              <w:rPr>
                <w:color w:val="000000"/>
                <w:szCs w:val="24"/>
              </w:rPr>
            </w:pPr>
            <w:r w:rsidRPr="00E54A8F">
              <w:rPr>
                <w:color w:val="000000"/>
                <w:szCs w:val="24"/>
              </w:rPr>
              <w:t>7</w:t>
            </w:r>
          </w:p>
        </w:tc>
        <w:tc>
          <w:tcPr>
            <w:tcW w:w="1536" w:type="dxa"/>
          </w:tcPr>
          <w:p w14:paraId="2002E848"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1465" w:type="dxa"/>
          </w:tcPr>
          <w:p w14:paraId="2A95D90A" w14:textId="77777777" w:rsidR="00312431" w:rsidRPr="00E54A8F" w:rsidRDefault="00312431" w:rsidP="00AD6C06">
            <w:pPr>
              <w:spacing w:line="480" w:lineRule="auto"/>
              <w:jc w:val="center"/>
              <w:rPr>
                <w:color w:val="000000"/>
                <w:szCs w:val="24"/>
              </w:rPr>
            </w:pPr>
            <w:r w:rsidRPr="00E54A8F">
              <w:rPr>
                <w:color w:val="000000"/>
                <w:szCs w:val="24"/>
              </w:rPr>
              <w:t>6</w:t>
            </w:r>
          </w:p>
        </w:tc>
        <w:tc>
          <w:tcPr>
            <w:tcW w:w="897" w:type="dxa"/>
          </w:tcPr>
          <w:p w14:paraId="51B42807" w14:textId="77777777" w:rsidR="00312431" w:rsidRPr="00E54A8F" w:rsidRDefault="00312431" w:rsidP="00AD6C06">
            <w:pPr>
              <w:spacing w:line="480" w:lineRule="auto"/>
              <w:jc w:val="center"/>
              <w:rPr>
                <w:color w:val="000000"/>
                <w:szCs w:val="24"/>
              </w:rPr>
            </w:pPr>
            <w:r w:rsidRPr="00E54A8F">
              <w:rPr>
                <w:color w:val="000000"/>
                <w:szCs w:val="24"/>
              </w:rPr>
              <w:t>5.18</w:t>
            </w:r>
          </w:p>
        </w:tc>
        <w:tc>
          <w:tcPr>
            <w:tcW w:w="1496" w:type="dxa"/>
          </w:tcPr>
          <w:p w14:paraId="077074C1" w14:textId="77777777" w:rsidR="00312431" w:rsidRPr="00E54A8F" w:rsidRDefault="00312431" w:rsidP="00AD6C06">
            <w:pPr>
              <w:spacing w:line="480" w:lineRule="auto"/>
              <w:jc w:val="center"/>
              <w:rPr>
                <w:color w:val="000000"/>
                <w:szCs w:val="24"/>
              </w:rPr>
            </w:pPr>
            <w:r w:rsidRPr="00E54A8F">
              <w:rPr>
                <w:color w:val="000000"/>
                <w:szCs w:val="24"/>
              </w:rPr>
              <w:t>39.00</w:t>
            </w:r>
          </w:p>
        </w:tc>
        <w:tc>
          <w:tcPr>
            <w:tcW w:w="1536" w:type="dxa"/>
          </w:tcPr>
          <w:p w14:paraId="003BCC49" w14:textId="77777777" w:rsidR="00312431" w:rsidRPr="00E54A8F" w:rsidRDefault="00312431" w:rsidP="00AD6C06">
            <w:pPr>
              <w:spacing w:line="480" w:lineRule="auto"/>
              <w:jc w:val="center"/>
              <w:rPr>
                <w:color w:val="000000"/>
                <w:szCs w:val="24"/>
              </w:rPr>
            </w:pPr>
            <w:r w:rsidRPr="00E54A8F">
              <w:rPr>
                <w:color w:val="000000"/>
                <w:szCs w:val="24"/>
              </w:rPr>
              <w:t>8.90</w:t>
            </w:r>
          </w:p>
        </w:tc>
        <w:tc>
          <w:tcPr>
            <w:tcW w:w="1465" w:type="dxa"/>
          </w:tcPr>
          <w:p w14:paraId="1118BA87" w14:textId="77777777" w:rsidR="00312431" w:rsidRPr="00E54A8F" w:rsidRDefault="00312431" w:rsidP="00AD6C06">
            <w:pPr>
              <w:spacing w:line="480" w:lineRule="auto"/>
              <w:jc w:val="center"/>
              <w:rPr>
                <w:color w:val="000000"/>
                <w:szCs w:val="24"/>
              </w:rPr>
            </w:pPr>
            <w:r w:rsidRPr="00E54A8F">
              <w:rPr>
                <w:color w:val="000000"/>
                <w:szCs w:val="24"/>
              </w:rPr>
              <w:t>46.92</w:t>
            </w:r>
          </w:p>
        </w:tc>
      </w:tr>
      <w:tr w:rsidR="00312431" w:rsidRPr="0080658B" w14:paraId="255EA380" w14:textId="77777777" w:rsidTr="00935764">
        <w:trPr>
          <w:trHeight w:val="285"/>
        </w:trPr>
        <w:tc>
          <w:tcPr>
            <w:tcW w:w="1249" w:type="dxa"/>
          </w:tcPr>
          <w:p w14:paraId="502F6B70" w14:textId="77777777" w:rsidR="00312431" w:rsidRPr="0080658B" w:rsidRDefault="00312431" w:rsidP="00AD6C06">
            <w:pPr>
              <w:spacing w:line="480" w:lineRule="auto"/>
              <w:rPr>
                <w:szCs w:val="24"/>
              </w:rPr>
            </w:pPr>
          </w:p>
        </w:tc>
        <w:tc>
          <w:tcPr>
            <w:tcW w:w="1289" w:type="dxa"/>
          </w:tcPr>
          <w:p w14:paraId="46398413" w14:textId="77777777" w:rsidR="00312431" w:rsidRPr="0080658B" w:rsidRDefault="00312431" w:rsidP="00AD6C06">
            <w:pPr>
              <w:spacing w:line="480" w:lineRule="auto"/>
              <w:rPr>
                <w:szCs w:val="24"/>
              </w:rPr>
            </w:pPr>
            <w:r>
              <w:rPr>
                <w:szCs w:val="24"/>
              </w:rPr>
              <w:t>Rut</w:t>
            </w:r>
          </w:p>
        </w:tc>
        <w:tc>
          <w:tcPr>
            <w:tcW w:w="990" w:type="dxa"/>
          </w:tcPr>
          <w:p w14:paraId="278CA552"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1253" w:type="dxa"/>
          </w:tcPr>
          <w:p w14:paraId="59AEFB27" w14:textId="77777777" w:rsidR="00312431" w:rsidRPr="00E54A8F" w:rsidRDefault="00312431" w:rsidP="00AD6C06">
            <w:pPr>
              <w:spacing w:line="480" w:lineRule="auto"/>
              <w:jc w:val="center"/>
              <w:rPr>
                <w:color w:val="000000"/>
                <w:szCs w:val="24"/>
              </w:rPr>
            </w:pPr>
            <w:r w:rsidRPr="00E54A8F">
              <w:rPr>
                <w:color w:val="000000"/>
                <w:szCs w:val="24"/>
              </w:rPr>
              <w:t>6</w:t>
            </w:r>
          </w:p>
        </w:tc>
        <w:tc>
          <w:tcPr>
            <w:tcW w:w="1536" w:type="dxa"/>
          </w:tcPr>
          <w:p w14:paraId="28E5E222" w14:textId="77777777" w:rsidR="00312431" w:rsidRPr="00E54A8F" w:rsidRDefault="00312431" w:rsidP="00AD6C06">
            <w:pPr>
              <w:spacing w:line="480" w:lineRule="auto"/>
              <w:jc w:val="center"/>
              <w:rPr>
                <w:color w:val="000000"/>
                <w:szCs w:val="24"/>
              </w:rPr>
            </w:pPr>
            <w:r w:rsidRPr="00E54A8F">
              <w:rPr>
                <w:color w:val="000000"/>
                <w:szCs w:val="24"/>
              </w:rPr>
              <w:t>2</w:t>
            </w:r>
          </w:p>
        </w:tc>
        <w:tc>
          <w:tcPr>
            <w:tcW w:w="1465" w:type="dxa"/>
          </w:tcPr>
          <w:p w14:paraId="1620F976" w14:textId="77777777" w:rsidR="00312431" w:rsidRPr="00E54A8F" w:rsidRDefault="00312431" w:rsidP="00AD6C06">
            <w:pPr>
              <w:spacing w:line="480" w:lineRule="auto"/>
              <w:jc w:val="center"/>
              <w:rPr>
                <w:color w:val="000000"/>
                <w:szCs w:val="24"/>
              </w:rPr>
            </w:pPr>
            <w:r w:rsidRPr="00E54A8F">
              <w:rPr>
                <w:color w:val="000000"/>
                <w:szCs w:val="24"/>
              </w:rPr>
              <w:t>5</w:t>
            </w:r>
          </w:p>
        </w:tc>
        <w:tc>
          <w:tcPr>
            <w:tcW w:w="897" w:type="dxa"/>
          </w:tcPr>
          <w:p w14:paraId="0A0EE5CF" w14:textId="77777777" w:rsidR="00312431" w:rsidRPr="00E54A8F" w:rsidRDefault="00312431" w:rsidP="00AD6C06">
            <w:pPr>
              <w:spacing w:line="480" w:lineRule="auto"/>
              <w:jc w:val="center"/>
              <w:rPr>
                <w:color w:val="000000"/>
                <w:szCs w:val="24"/>
              </w:rPr>
            </w:pPr>
            <w:r w:rsidRPr="00E54A8F">
              <w:rPr>
                <w:color w:val="000000"/>
                <w:szCs w:val="24"/>
              </w:rPr>
              <w:t>0.26</w:t>
            </w:r>
          </w:p>
        </w:tc>
        <w:tc>
          <w:tcPr>
            <w:tcW w:w="1496" w:type="dxa"/>
          </w:tcPr>
          <w:p w14:paraId="7892E3AD" w14:textId="77777777" w:rsidR="00312431" w:rsidRPr="00E54A8F" w:rsidRDefault="00312431" w:rsidP="00AD6C06">
            <w:pPr>
              <w:spacing w:line="480" w:lineRule="auto"/>
              <w:jc w:val="center"/>
              <w:rPr>
                <w:color w:val="000000"/>
                <w:szCs w:val="24"/>
              </w:rPr>
            </w:pPr>
            <w:r w:rsidRPr="00E54A8F">
              <w:rPr>
                <w:color w:val="000000"/>
                <w:szCs w:val="24"/>
              </w:rPr>
              <w:t>4.95</w:t>
            </w:r>
          </w:p>
        </w:tc>
        <w:tc>
          <w:tcPr>
            <w:tcW w:w="1536" w:type="dxa"/>
          </w:tcPr>
          <w:p w14:paraId="36356DDE" w14:textId="77777777" w:rsidR="00312431" w:rsidRPr="00E54A8F" w:rsidRDefault="00312431" w:rsidP="00AD6C06">
            <w:pPr>
              <w:spacing w:line="480" w:lineRule="auto"/>
              <w:jc w:val="center"/>
              <w:rPr>
                <w:color w:val="000000"/>
                <w:szCs w:val="24"/>
              </w:rPr>
            </w:pPr>
            <w:r w:rsidRPr="00E54A8F">
              <w:rPr>
                <w:color w:val="000000"/>
                <w:szCs w:val="24"/>
              </w:rPr>
              <w:t>0.73</w:t>
            </w:r>
          </w:p>
        </w:tc>
        <w:tc>
          <w:tcPr>
            <w:tcW w:w="1465" w:type="dxa"/>
          </w:tcPr>
          <w:p w14:paraId="3AC4A79A" w14:textId="77777777" w:rsidR="00312431" w:rsidRPr="00E54A8F" w:rsidRDefault="00312431" w:rsidP="00AD6C06">
            <w:pPr>
              <w:spacing w:line="480" w:lineRule="auto"/>
              <w:jc w:val="center"/>
              <w:rPr>
                <w:color w:val="000000"/>
                <w:szCs w:val="24"/>
              </w:rPr>
            </w:pPr>
            <w:r w:rsidRPr="00E54A8F">
              <w:rPr>
                <w:color w:val="000000"/>
                <w:szCs w:val="24"/>
              </w:rPr>
              <w:t>6.07</w:t>
            </w:r>
          </w:p>
        </w:tc>
      </w:tr>
      <w:tr w:rsidR="00312431" w:rsidRPr="0080658B" w14:paraId="36C3BFF9" w14:textId="77777777" w:rsidTr="00935764">
        <w:trPr>
          <w:trHeight w:val="285"/>
        </w:trPr>
        <w:tc>
          <w:tcPr>
            <w:tcW w:w="1249" w:type="dxa"/>
            <w:tcBorders>
              <w:bottom w:val="nil"/>
            </w:tcBorders>
          </w:tcPr>
          <w:p w14:paraId="3AB33633" w14:textId="77777777" w:rsidR="00312431" w:rsidRPr="0080658B" w:rsidRDefault="00312431" w:rsidP="00AD6C06">
            <w:pPr>
              <w:spacing w:line="480" w:lineRule="auto"/>
              <w:rPr>
                <w:szCs w:val="24"/>
              </w:rPr>
            </w:pPr>
          </w:p>
        </w:tc>
        <w:tc>
          <w:tcPr>
            <w:tcW w:w="1289" w:type="dxa"/>
            <w:tcBorders>
              <w:bottom w:val="nil"/>
            </w:tcBorders>
          </w:tcPr>
          <w:p w14:paraId="08330E0F" w14:textId="77777777" w:rsidR="00312431" w:rsidRPr="0080658B" w:rsidRDefault="00312431" w:rsidP="00AD6C06">
            <w:pPr>
              <w:spacing w:line="480" w:lineRule="auto"/>
              <w:rPr>
                <w:szCs w:val="24"/>
              </w:rPr>
            </w:pPr>
            <w:r>
              <w:rPr>
                <w:szCs w:val="24"/>
              </w:rPr>
              <w:t>Gestation</w:t>
            </w:r>
          </w:p>
        </w:tc>
        <w:tc>
          <w:tcPr>
            <w:tcW w:w="990" w:type="dxa"/>
            <w:tcBorders>
              <w:bottom w:val="nil"/>
            </w:tcBorders>
          </w:tcPr>
          <w:p w14:paraId="29AF0C86"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253" w:type="dxa"/>
            <w:tcBorders>
              <w:bottom w:val="nil"/>
            </w:tcBorders>
          </w:tcPr>
          <w:p w14:paraId="3B803790" w14:textId="77777777" w:rsidR="00312431" w:rsidRPr="00E54A8F" w:rsidRDefault="00312431" w:rsidP="00AD6C06">
            <w:pPr>
              <w:spacing w:line="480" w:lineRule="auto"/>
              <w:jc w:val="center"/>
              <w:rPr>
                <w:color w:val="000000"/>
                <w:szCs w:val="24"/>
              </w:rPr>
            </w:pPr>
            <w:r w:rsidRPr="00E54A8F">
              <w:rPr>
                <w:color w:val="000000"/>
                <w:szCs w:val="24"/>
              </w:rPr>
              <w:t>10</w:t>
            </w:r>
          </w:p>
        </w:tc>
        <w:tc>
          <w:tcPr>
            <w:tcW w:w="1536" w:type="dxa"/>
            <w:tcBorders>
              <w:bottom w:val="nil"/>
            </w:tcBorders>
          </w:tcPr>
          <w:p w14:paraId="40E062B5"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465" w:type="dxa"/>
            <w:tcBorders>
              <w:bottom w:val="nil"/>
            </w:tcBorders>
          </w:tcPr>
          <w:p w14:paraId="7B3799F5" w14:textId="77777777" w:rsidR="00312431" w:rsidRPr="00E54A8F" w:rsidRDefault="00312431" w:rsidP="00AD6C06">
            <w:pPr>
              <w:spacing w:line="480" w:lineRule="auto"/>
              <w:jc w:val="center"/>
              <w:rPr>
                <w:color w:val="000000"/>
                <w:szCs w:val="24"/>
              </w:rPr>
            </w:pPr>
            <w:r w:rsidRPr="00E54A8F">
              <w:rPr>
                <w:color w:val="000000"/>
                <w:szCs w:val="24"/>
              </w:rPr>
              <w:t>6</w:t>
            </w:r>
          </w:p>
        </w:tc>
        <w:tc>
          <w:tcPr>
            <w:tcW w:w="897" w:type="dxa"/>
            <w:tcBorders>
              <w:bottom w:val="nil"/>
            </w:tcBorders>
          </w:tcPr>
          <w:p w14:paraId="1F1A54E6" w14:textId="77777777" w:rsidR="00312431" w:rsidRPr="00E54A8F" w:rsidRDefault="00312431" w:rsidP="00AD6C06">
            <w:pPr>
              <w:spacing w:line="480" w:lineRule="auto"/>
              <w:jc w:val="center"/>
              <w:rPr>
                <w:color w:val="000000"/>
                <w:szCs w:val="24"/>
              </w:rPr>
            </w:pPr>
            <w:r w:rsidRPr="00E54A8F">
              <w:rPr>
                <w:color w:val="000000"/>
                <w:szCs w:val="24"/>
              </w:rPr>
              <w:t>0.53</w:t>
            </w:r>
          </w:p>
        </w:tc>
        <w:tc>
          <w:tcPr>
            <w:tcW w:w="1496" w:type="dxa"/>
            <w:tcBorders>
              <w:bottom w:val="nil"/>
            </w:tcBorders>
          </w:tcPr>
          <w:p w14:paraId="5037D000" w14:textId="77777777" w:rsidR="00312431" w:rsidRPr="00E54A8F" w:rsidRDefault="00312431" w:rsidP="00AD6C06">
            <w:pPr>
              <w:spacing w:line="480" w:lineRule="auto"/>
              <w:jc w:val="center"/>
              <w:rPr>
                <w:color w:val="000000"/>
                <w:szCs w:val="24"/>
              </w:rPr>
            </w:pPr>
            <w:r w:rsidRPr="00E54A8F">
              <w:rPr>
                <w:color w:val="000000"/>
                <w:szCs w:val="24"/>
              </w:rPr>
              <w:t>4.76</w:t>
            </w:r>
          </w:p>
        </w:tc>
        <w:tc>
          <w:tcPr>
            <w:tcW w:w="1536" w:type="dxa"/>
            <w:tcBorders>
              <w:bottom w:val="nil"/>
            </w:tcBorders>
          </w:tcPr>
          <w:p w14:paraId="08335EAE" w14:textId="77777777" w:rsidR="00312431" w:rsidRPr="00E54A8F" w:rsidRDefault="00312431" w:rsidP="00AD6C06">
            <w:pPr>
              <w:spacing w:line="480" w:lineRule="auto"/>
              <w:jc w:val="center"/>
              <w:rPr>
                <w:color w:val="000000"/>
                <w:szCs w:val="24"/>
              </w:rPr>
            </w:pPr>
            <w:r w:rsidRPr="00E54A8F">
              <w:rPr>
                <w:color w:val="000000"/>
                <w:szCs w:val="24"/>
              </w:rPr>
              <w:t>1.02</w:t>
            </w:r>
          </w:p>
        </w:tc>
        <w:tc>
          <w:tcPr>
            <w:tcW w:w="1465" w:type="dxa"/>
            <w:tcBorders>
              <w:bottom w:val="nil"/>
            </w:tcBorders>
          </w:tcPr>
          <w:p w14:paraId="35C3E20C" w14:textId="77777777" w:rsidR="00312431" w:rsidRPr="00E54A8F" w:rsidRDefault="00312431" w:rsidP="00AD6C06">
            <w:pPr>
              <w:spacing w:line="480" w:lineRule="auto"/>
              <w:jc w:val="center"/>
              <w:rPr>
                <w:color w:val="000000"/>
                <w:szCs w:val="24"/>
              </w:rPr>
            </w:pPr>
            <w:r w:rsidRPr="00E54A8F">
              <w:rPr>
                <w:color w:val="000000"/>
                <w:szCs w:val="24"/>
              </w:rPr>
              <w:t>5.70</w:t>
            </w:r>
          </w:p>
        </w:tc>
      </w:tr>
      <w:tr w:rsidR="00312431" w:rsidRPr="0080658B" w14:paraId="5EF32CB1" w14:textId="77777777" w:rsidTr="00935764">
        <w:trPr>
          <w:trHeight w:val="269"/>
        </w:trPr>
        <w:tc>
          <w:tcPr>
            <w:tcW w:w="1249" w:type="dxa"/>
            <w:tcBorders>
              <w:top w:val="nil"/>
              <w:bottom w:val="nil"/>
            </w:tcBorders>
          </w:tcPr>
          <w:p w14:paraId="0EA89697" w14:textId="77777777" w:rsidR="00312431" w:rsidRPr="0080658B" w:rsidRDefault="00312431" w:rsidP="00AD6C06">
            <w:pPr>
              <w:spacing w:line="480" w:lineRule="auto"/>
              <w:rPr>
                <w:szCs w:val="24"/>
              </w:rPr>
            </w:pPr>
          </w:p>
        </w:tc>
        <w:tc>
          <w:tcPr>
            <w:tcW w:w="1289" w:type="dxa"/>
            <w:tcBorders>
              <w:top w:val="nil"/>
              <w:bottom w:val="nil"/>
            </w:tcBorders>
          </w:tcPr>
          <w:p w14:paraId="74A5DE3E" w14:textId="77777777" w:rsidR="00312431" w:rsidRPr="0080658B" w:rsidRDefault="00312431" w:rsidP="00AD6C06">
            <w:pPr>
              <w:spacing w:line="480" w:lineRule="auto"/>
              <w:rPr>
                <w:szCs w:val="24"/>
              </w:rPr>
            </w:pPr>
            <w:r>
              <w:rPr>
                <w:szCs w:val="24"/>
              </w:rPr>
              <w:t>Fawning</w:t>
            </w:r>
          </w:p>
        </w:tc>
        <w:tc>
          <w:tcPr>
            <w:tcW w:w="990" w:type="dxa"/>
            <w:tcBorders>
              <w:top w:val="nil"/>
              <w:bottom w:val="nil"/>
            </w:tcBorders>
          </w:tcPr>
          <w:p w14:paraId="1A4BE3FE" w14:textId="77777777" w:rsidR="00312431" w:rsidRPr="00E54A8F" w:rsidRDefault="00312431" w:rsidP="00AD6C06">
            <w:pPr>
              <w:spacing w:line="480" w:lineRule="auto"/>
              <w:jc w:val="center"/>
              <w:rPr>
                <w:color w:val="000000"/>
                <w:szCs w:val="24"/>
              </w:rPr>
            </w:pPr>
            <w:r w:rsidRPr="00E54A8F">
              <w:rPr>
                <w:color w:val="000000"/>
                <w:szCs w:val="24"/>
              </w:rPr>
              <w:t>1</w:t>
            </w:r>
          </w:p>
        </w:tc>
        <w:tc>
          <w:tcPr>
            <w:tcW w:w="1253" w:type="dxa"/>
            <w:tcBorders>
              <w:top w:val="nil"/>
              <w:bottom w:val="nil"/>
            </w:tcBorders>
          </w:tcPr>
          <w:p w14:paraId="6C76374D" w14:textId="77777777" w:rsidR="00312431" w:rsidRPr="00E54A8F" w:rsidRDefault="00312431" w:rsidP="00AD6C06">
            <w:pPr>
              <w:spacing w:line="480" w:lineRule="auto"/>
              <w:jc w:val="center"/>
              <w:rPr>
                <w:color w:val="000000"/>
                <w:szCs w:val="24"/>
              </w:rPr>
            </w:pPr>
            <w:r w:rsidRPr="00E54A8F">
              <w:rPr>
                <w:color w:val="000000"/>
                <w:szCs w:val="24"/>
              </w:rPr>
              <w:t>7</w:t>
            </w:r>
          </w:p>
        </w:tc>
        <w:tc>
          <w:tcPr>
            <w:tcW w:w="1536" w:type="dxa"/>
            <w:tcBorders>
              <w:top w:val="nil"/>
              <w:bottom w:val="nil"/>
            </w:tcBorders>
          </w:tcPr>
          <w:p w14:paraId="0E346F60" w14:textId="77777777" w:rsidR="00312431" w:rsidRPr="00E54A8F" w:rsidRDefault="00312431" w:rsidP="00AD6C06">
            <w:pPr>
              <w:spacing w:line="480" w:lineRule="auto"/>
              <w:jc w:val="center"/>
              <w:rPr>
                <w:color w:val="000000"/>
                <w:szCs w:val="24"/>
              </w:rPr>
            </w:pPr>
            <w:r w:rsidRPr="00E54A8F">
              <w:rPr>
                <w:color w:val="000000"/>
                <w:szCs w:val="24"/>
              </w:rPr>
              <w:t>0</w:t>
            </w:r>
          </w:p>
        </w:tc>
        <w:tc>
          <w:tcPr>
            <w:tcW w:w="1465" w:type="dxa"/>
            <w:tcBorders>
              <w:top w:val="nil"/>
              <w:bottom w:val="nil"/>
            </w:tcBorders>
          </w:tcPr>
          <w:p w14:paraId="0CA166A8" w14:textId="77777777" w:rsidR="00312431" w:rsidRPr="00E54A8F" w:rsidRDefault="00312431" w:rsidP="00AD6C06">
            <w:pPr>
              <w:spacing w:line="480" w:lineRule="auto"/>
              <w:jc w:val="center"/>
              <w:rPr>
                <w:color w:val="000000"/>
                <w:szCs w:val="24"/>
              </w:rPr>
            </w:pPr>
            <w:r w:rsidRPr="00E54A8F">
              <w:rPr>
                <w:color w:val="000000"/>
                <w:szCs w:val="24"/>
              </w:rPr>
              <w:t>7</w:t>
            </w:r>
          </w:p>
        </w:tc>
        <w:tc>
          <w:tcPr>
            <w:tcW w:w="897" w:type="dxa"/>
            <w:tcBorders>
              <w:top w:val="nil"/>
              <w:bottom w:val="nil"/>
            </w:tcBorders>
          </w:tcPr>
          <w:p w14:paraId="26EBF806" w14:textId="77777777" w:rsidR="00312431" w:rsidRPr="00E54A8F" w:rsidRDefault="00312431" w:rsidP="00AD6C06">
            <w:pPr>
              <w:spacing w:line="480" w:lineRule="auto"/>
              <w:jc w:val="center"/>
              <w:rPr>
                <w:color w:val="000000"/>
                <w:szCs w:val="24"/>
              </w:rPr>
            </w:pPr>
            <w:r w:rsidRPr="00E54A8F">
              <w:rPr>
                <w:color w:val="000000"/>
                <w:szCs w:val="24"/>
              </w:rPr>
              <w:t>0.00</w:t>
            </w:r>
          </w:p>
        </w:tc>
        <w:tc>
          <w:tcPr>
            <w:tcW w:w="1496" w:type="dxa"/>
            <w:tcBorders>
              <w:top w:val="nil"/>
              <w:bottom w:val="nil"/>
            </w:tcBorders>
          </w:tcPr>
          <w:p w14:paraId="4596D279" w14:textId="77777777" w:rsidR="00312431" w:rsidRPr="00E54A8F" w:rsidRDefault="00312431" w:rsidP="00AD6C06">
            <w:pPr>
              <w:spacing w:line="480" w:lineRule="auto"/>
              <w:jc w:val="center"/>
              <w:rPr>
                <w:color w:val="000000"/>
                <w:szCs w:val="24"/>
              </w:rPr>
            </w:pPr>
            <w:r w:rsidRPr="00E54A8F">
              <w:rPr>
                <w:color w:val="000000"/>
                <w:szCs w:val="24"/>
              </w:rPr>
              <w:t>6.78</w:t>
            </w:r>
          </w:p>
        </w:tc>
        <w:tc>
          <w:tcPr>
            <w:tcW w:w="1536" w:type="dxa"/>
            <w:tcBorders>
              <w:top w:val="nil"/>
              <w:bottom w:val="nil"/>
            </w:tcBorders>
          </w:tcPr>
          <w:p w14:paraId="4615530F" w14:textId="77777777" w:rsidR="00312431" w:rsidRPr="00E54A8F" w:rsidRDefault="00312431" w:rsidP="00AD6C06">
            <w:pPr>
              <w:spacing w:line="480" w:lineRule="auto"/>
              <w:jc w:val="center"/>
              <w:rPr>
                <w:color w:val="000000"/>
                <w:szCs w:val="24"/>
              </w:rPr>
            </w:pPr>
            <w:r w:rsidRPr="00E54A8F">
              <w:rPr>
                <w:color w:val="000000"/>
                <w:szCs w:val="24"/>
              </w:rPr>
              <w:t>0.16</w:t>
            </w:r>
          </w:p>
        </w:tc>
        <w:tc>
          <w:tcPr>
            <w:tcW w:w="1465" w:type="dxa"/>
            <w:tcBorders>
              <w:top w:val="nil"/>
              <w:bottom w:val="nil"/>
            </w:tcBorders>
          </w:tcPr>
          <w:p w14:paraId="3B203DE4" w14:textId="77777777" w:rsidR="00312431" w:rsidRPr="00E54A8F" w:rsidRDefault="00312431" w:rsidP="00AD6C06">
            <w:pPr>
              <w:spacing w:line="480" w:lineRule="auto"/>
              <w:jc w:val="center"/>
              <w:rPr>
                <w:color w:val="000000"/>
                <w:szCs w:val="24"/>
              </w:rPr>
            </w:pPr>
            <w:r w:rsidRPr="00E54A8F">
              <w:rPr>
                <w:color w:val="000000"/>
                <w:szCs w:val="24"/>
              </w:rPr>
              <w:t>7.06</w:t>
            </w:r>
          </w:p>
        </w:tc>
      </w:tr>
      <w:tr w:rsidR="00312431" w:rsidRPr="0080658B" w14:paraId="3DCF0CF1" w14:textId="77777777" w:rsidTr="00935764">
        <w:trPr>
          <w:trHeight w:val="269"/>
        </w:trPr>
        <w:tc>
          <w:tcPr>
            <w:tcW w:w="1249" w:type="dxa"/>
            <w:tcBorders>
              <w:top w:val="nil"/>
              <w:bottom w:val="single" w:sz="4" w:space="0" w:color="auto"/>
            </w:tcBorders>
          </w:tcPr>
          <w:p w14:paraId="32066C7A" w14:textId="77777777" w:rsidR="00312431" w:rsidRPr="0080658B" w:rsidRDefault="00312431" w:rsidP="00AD6C06">
            <w:pPr>
              <w:spacing w:line="480" w:lineRule="auto"/>
              <w:rPr>
                <w:szCs w:val="24"/>
              </w:rPr>
            </w:pPr>
            <w:r w:rsidRPr="0080658B">
              <w:rPr>
                <w:szCs w:val="24"/>
              </w:rPr>
              <w:t>Both Sites</w:t>
            </w:r>
          </w:p>
        </w:tc>
        <w:tc>
          <w:tcPr>
            <w:tcW w:w="1289" w:type="dxa"/>
            <w:tcBorders>
              <w:top w:val="nil"/>
              <w:bottom w:val="single" w:sz="4" w:space="0" w:color="auto"/>
            </w:tcBorders>
          </w:tcPr>
          <w:p w14:paraId="3B7C468F" w14:textId="77777777" w:rsidR="00312431" w:rsidRPr="00CB772E" w:rsidRDefault="00312431" w:rsidP="00AD6C06">
            <w:pPr>
              <w:spacing w:line="480" w:lineRule="auto"/>
              <w:rPr>
                <w:szCs w:val="24"/>
                <w:vertAlign w:val="superscript"/>
              </w:rPr>
            </w:pPr>
            <w:r>
              <w:rPr>
                <w:szCs w:val="24"/>
              </w:rPr>
              <w:t>Total (%)</w:t>
            </w:r>
          </w:p>
        </w:tc>
        <w:tc>
          <w:tcPr>
            <w:tcW w:w="990" w:type="dxa"/>
            <w:tcBorders>
              <w:top w:val="nil"/>
              <w:bottom w:val="single" w:sz="4" w:space="0" w:color="auto"/>
            </w:tcBorders>
          </w:tcPr>
          <w:p w14:paraId="29ABA54E" w14:textId="77777777" w:rsidR="00312431" w:rsidRPr="00E54A8F" w:rsidRDefault="00312431" w:rsidP="00AD6C06">
            <w:pPr>
              <w:spacing w:line="480" w:lineRule="auto"/>
              <w:jc w:val="center"/>
              <w:rPr>
                <w:color w:val="000000"/>
                <w:szCs w:val="24"/>
              </w:rPr>
            </w:pPr>
            <w:r w:rsidRPr="00E54A8F">
              <w:rPr>
                <w:color w:val="000000"/>
                <w:szCs w:val="24"/>
              </w:rPr>
              <w:t>7</w:t>
            </w:r>
          </w:p>
        </w:tc>
        <w:tc>
          <w:tcPr>
            <w:tcW w:w="1253" w:type="dxa"/>
            <w:tcBorders>
              <w:top w:val="nil"/>
              <w:bottom w:val="single" w:sz="4" w:space="0" w:color="auto"/>
            </w:tcBorders>
          </w:tcPr>
          <w:p w14:paraId="38F17482" w14:textId="77777777" w:rsidR="00312431" w:rsidRPr="00E54A8F" w:rsidRDefault="00312431" w:rsidP="00AD6C06">
            <w:pPr>
              <w:spacing w:line="480" w:lineRule="auto"/>
              <w:jc w:val="center"/>
              <w:rPr>
                <w:color w:val="000000"/>
                <w:szCs w:val="24"/>
              </w:rPr>
            </w:pPr>
            <w:r w:rsidRPr="00E54A8F">
              <w:rPr>
                <w:color w:val="000000"/>
                <w:szCs w:val="24"/>
              </w:rPr>
              <w:t>64</w:t>
            </w:r>
          </w:p>
        </w:tc>
        <w:tc>
          <w:tcPr>
            <w:tcW w:w="1536" w:type="dxa"/>
            <w:tcBorders>
              <w:top w:val="nil"/>
              <w:bottom w:val="single" w:sz="4" w:space="0" w:color="auto"/>
            </w:tcBorders>
          </w:tcPr>
          <w:p w14:paraId="220F6A88" w14:textId="77777777" w:rsidR="00312431" w:rsidRPr="00E54A8F" w:rsidRDefault="00312431" w:rsidP="00AD6C06">
            <w:pPr>
              <w:spacing w:line="480" w:lineRule="auto"/>
              <w:jc w:val="center"/>
              <w:rPr>
                <w:color w:val="000000"/>
                <w:szCs w:val="24"/>
              </w:rPr>
            </w:pPr>
            <w:r w:rsidRPr="00E54A8F">
              <w:rPr>
                <w:color w:val="000000"/>
                <w:szCs w:val="24"/>
              </w:rPr>
              <w:t>11</w:t>
            </w:r>
          </w:p>
        </w:tc>
        <w:tc>
          <w:tcPr>
            <w:tcW w:w="1465" w:type="dxa"/>
            <w:tcBorders>
              <w:top w:val="nil"/>
              <w:bottom w:val="single" w:sz="4" w:space="0" w:color="auto"/>
            </w:tcBorders>
          </w:tcPr>
          <w:p w14:paraId="4476ABF0" w14:textId="77777777" w:rsidR="00312431" w:rsidRPr="00E54A8F" w:rsidRDefault="00312431" w:rsidP="00AD6C06">
            <w:pPr>
              <w:spacing w:line="480" w:lineRule="auto"/>
              <w:jc w:val="center"/>
              <w:rPr>
                <w:color w:val="000000"/>
                <w:szCs w:val="24"/>
              </w:rPr>
            </w:pPr>
            <w:r w:rsidRPr="00E54A8F">
              <w:rPr>
                <w:color w:val="000000"/>
                <w:szCs w:val="24"/>
              </w:rPr>
              <w:t>52</w:t>
            </w:r>
          </w:p>
        </w:tc>
        <w:tc>
          <w:tcPr>
            <w:tcW w:w="897" w:type="dxa"/>
            <w:tcBorders>
              <w:top w:val="nil"/>
              <w:bottom w:val="single" w:sz="4" w:space="0" w:color="auto"/>
            </w:tcBorders>
          </w:tcPr>
          <w:p w14:paraId="17AEE970" w14:textId="77777777" w:rsidR="00312431" w:rsidRPr="00E54A8F" w:rsidRDefault="00312431" w:rsidP="00AD6C06">
            <w:pPr>
              <w:spacing w:line="480" w:lineRule="auto"/>
              <w:jc w:val="center"/>
              <w:rPr>
                <w:color w:val="000000"/>
                <w:szCs w:val="24"/>
              </w:rPr>
            </w:pPr>
            <w:r w:rsidRPr="00E54A8F">
              <w:rPr>
                <w:color w:val="000000"/>
                <w:szCs w:val="24"/>
              </w:rPr>
              <w:t>4.13</w:t>
            </w:r>
          </w:p>
        </w:tc>
        <w:tc>
          <w:tcPr>
            <w:tcW w:w="1496" w:type="dxa"/>
            <w:tcBorders>
              <w:top w:val="nil"/>
              <w:bottom w:val="single" w:sz="4" w:space="0" w:color="auto"/>
            </w:tcBorders>
          </w:tcPr>
          <w:p w14:paraId="2C3E1999" w14:textId="77777777" w:rsidR="00312431" w:rsidRPr="00E54A8F" w:rsidRDefault="00312431" w:rsidP="00AD6C06">
            <w:pPr>
              <w:spacing w:line="480" w:lineRule="auto"/>
              <w:jc w:val="center"/>
              <w:rPr>
                <w:color w:val="000000"/>
                <w:szCs w:val="24"/>
              </w:rPr>
            </w:pPr>
            <w:r w:rsidRPr="00E54A8F">
              <w:rPr>
                <w:color w:val="000000"/>
                <w:szCs w:val="24"/>
              </w:rPr>
              <w:t>40.43</w:t>
            </w:r>
          </w:p>
        </w:tc>
        <w:tc>
          <w:tcPr>
            <w:tcW w:w="1536" w:type="dxa"/>
            <w:tcBorders>
              <w:top w:val="nil"/>
              <w:bottom w:val="single" w:sz="4" w:space="0" w:color="auto"/>
            </w:tcBorders>
          </w:tcPr>
          <w:p w14:paraId="6568C6FD" w14:textId="77777777" w:rsidR="00312431" w:rsidRPr="00E54A8F" w:rsidRDefault="00312431" w:rsidP="00AD6C06">
            <w:pPr>
              <w:spacing w:line="480" w:lineRule="auto"/>
              <w:jc w:val="center"/>
              <w:rPr>
                <w:color w:val="000000"/>
                <w:szCs w:val="24"/>
              </w:rPr>
            </w:pPr>
            <w:r w:rsidRPr="00E54A8F">
              <w:rPr>
                <w:color w:val="000000"/>
                <w:szCs w:val="24"/>
              </w:rPr>
              <w:t>7.10</w:t>
            </w:r>
          </w:p>
        </w:tc>
        <w:tc>
          <w:tcPr>
            <w:tcW w:w="1465" w:type="dxa"/>
            <w:tcBorders>
              <w:top w:val="nil"/>
              <w:bottom w:val="single" w:sz="4" w:space="0" w:color="auto"/>
            </w:tcBorders>
          </w:tcPr>
          <w:p w14:paraId="7FA6D1E4" w14:textId="77777777" w:rsidR="00312431" w:rsidRPr="00E54A8F" w:rsidRDefault="00312431" w:rsidP="00AD6C06">
            <w:pPr>
              <w:spacing w:line="480" w:lineRule="auto"/>
              <w:jc w:val="center"/>
              <w:rPr>
                <w:color w:val="000000"/>
                <w:szCs w:val="24"/>
              </w:rPr>
            </w:pPr>
            <w:r w:rsidRPr="00E54A8F">
              <w:rPr>
                <w:color w:val="000000"/>
                <w:szCs w:val="24"/>
              </w:rPr>
              <w:t>48.34</w:t>
            </w:r>
          </w:p>
        </w:tc>
      </w:tr>
    </w:tbl>
    <w:p w14:paraId="0617E7FD" w14:textId="77777777" w:rsidR="00312431" w:rsidRDefault="00312431" w:rsidP="00AD6C06">
      <w:pPr>
        <w:spacing w:line="480" w:lineRule="auto"/>
        <w:rPr>
          <w:smallCaps/>
          <w:szCs w:val="24"/>
        </w:rPr>
        <w:sectPr w:rsidR="00312431" w:rsidSect="00312431">
          <w:pgSz w:w="16838" w:h="11906" w:orient="landscape"/>
          <w:pgMar w:top="1134" w:right="1701" w:bottom="1134" w:left="1701" w:header="708" w:footer="708" w:gutter="0"/>
          <w:cols w:space="708"/>
          <w:docGrid w:linePitch="360"/>
        </w:sectPr>
      </w:pPr>
    </w:p>
    <w:p w14:paraId="5B86D05D" w14:textId="18CCE169" w:rsidR="00504F45" w:rsidRDefault="009D208E" w:rsidP="00F935B2">
      <w:r w:rsidRPr="00A86EA5">
        <w:rPr>
          <w:b/>
        </w:rPr>
        <w:lastRenderedPageBreak/>
        <w:t xml:space="preserve">Figure </w:t>
      </w:r>
      <w:r w:rsidR="008E562E">
        <w:rPr>
          <w:b/>
        </w:rPr>
        <w:t>C</w:t>
      </w:r>
      <w:r w:rsidRPr="00A86EA5">
        <w:rPr>
          <w:b/>
        </w:rPr>
        <w:t>1.</w:t>
      </w:r>
      <w:r>
        <w:t xml:space="preserve">  </w:t>
      </w:r>
      <w:r w:rsidRPr="007E523C">
        <w:t>Quantities used in modeling deer movement paths</w:t>
      </w:r>
      <w:r>
        <w:t xml:space="preserve"> as correlated random walks</w:t>
      </w:r>
      <w:r w:rsidRPr="007E523C">
        <w:t xml:space="preserve">.  Locations at times </w:t>
      </w:r>
      <w:r w:rsidRPr="007E523C">
        <w:rPr>
          <w:i/>
          <w:iCs/>
        </w:rPr>
        <w:t>t</w:t>
      </w:r>
      <w:r w:rsidRPr="007E523C">
        <w:t xml:space="preserve">-1, </w:t>
      </w:r>
      <w:r w:rsidRPr="007E523C">
        <w:rPr>
          <w:i/>
          <w:iCs/>
        </w:rPr>
        <w:t>t</w:t>
      </w:r>
      <w:r w:rsidRPr="007E523C">
        <w:t xml:space="preserve">, and </w:t>
      </w:r>
      <w:r w:rsidRPr="007E523C">
        <w:rPr>
          <w:i/>
          <w:iCs/>
        </w:rPr>
        <w:t>t</w:t>
      </w:r>
      <w:r w:rsidRPr="007E523C">
        <w:t>+1 are indicated by black dots, connected by arrows indicating direction and distance of movement.  The step length (</w:t>
      </w:r>
      <w:r w:rsidRPr="007E523C">
        <w:rPr>
          <w:i/>
          <w:iCs/>
        </w:rPr>
        <w:t>s</w:t>
      </w:r>
      <w:r w:rsidRPr="007E523C">
        <w:rPr>
          <w:i/>
          <w:iCs/>
          <w:vertAlign w:val="subscript"/>
        </w:rPr>
        <w:t>t</w:t>
      </w:r>
      <w:r w:rsidRPr="007E523C">
        <w:t>) and displacement from the home range centroid (</w:t>
      </w:r>
      <w:r w:rsidRPr="007E523C">
        <w:rPr>
          <w:i/>
          <w:iCs/>
        </w:rPr>
        <w:t>d</w:t>
      </w:r>
      <w:r w:rsidRPr="007E523C">
        <w:rPr>
          <w:i/>
          <w:iCs/>
          <w:vertAlign w:val="subscript"/>
        </w:rPr>
        <w:t>t</w:t>
      </w:r>
      <w:r w:rsidRPr="007E523C">
        <w:t xml:space="preserve">) are measured from the animal’s location at time </w:t>
      </w:r>
      <w:r w:rsidRPr="007E523C">
        <w:rPr>
          <w:i/>
          <w:iCs/>
        </w:rPr>
        <w:t>t</w:t>
      </w:r>
      <w:r w:rsidRPr="007E523C">
        <w:t>.  Turn angle (</w:t>
      </w:r>
      <w:r w:rsidRPr="00583EF0">
        <w:rPr>
          <w:rFonts w:ascii="Symbol" w:hAnsi="Symbol"/>
          <w:i/>
        </w:rPr>
        <w:t></w:t>
      </w:r>
      <w:r w:rsidRPr="007E523C">
        <w:rPr>
          <w:i/>
          <w:iCs/>
          <w:vertAlign w:val="subscript"/>
        </w:rPr>
        <w:t>t</w:t>
      </w:r>
      <w:r w:rsidRPr="007E523C">
        <w:t xml:space="preserve">) is calculated relative to the bearing of the last step (from time </w:t>
      </w:r>
      <w:r w:rsidRPr="007E523C">
        <w:rPr>
          <w:i/>
          <w:iCs/>
        </w:rPr>
        <w:t>t</w:t>
      </w:r>
      <w:r w:rsidRPr="007E523C">
        <w:t xml:space="preserve">-1 to </w:t>
      </w:r>
      <w:r w:rsidRPr="007E523C">
        <w:rPr>
          <w:i/>
          <w:iCs/>
        </w:rPr>
        <w:t>t</w:t>
      </w:r>
      <w:r w:rsidRPr="007E523C">
        <w:t>), as is the turn angle that would take the animal directly toward the home range centroid (</w:t>
      </w:r>
      <w:r w:rsidRPr="00583EF0">
        <w:rPr>
          <w:rFonts w:ascii="Symbol" w:hAnsi="Symbol"/>
          <w:i/>
        </w:rPr>
        <w:t></w:t>
      </w:r>
      <w:r w:rsidRPr="007E523C">
        <w:rPr>
          <w:i/>
          <w:iCs/>
        </w:rPr>
        <w:t>c</w:t>
      </w:r>
      <w:r w:rsidRPr="007E523C">
        <w:rPr>
          <w:i/>
          <w:iCs/>
          <w:vertAlign w:val="subscript"/>
        </w:rPr>
        <w:t>t</w:t>
      </w:r>
      <w:r w:rsidRPr="007E523C">
        <w:t>)</w:t>
      </w:r>
      <w:r>
        <w:t>.</w:t>
      </w:r>
    </w:p>
    <w:p w14:paraId="5DF463D0" w14:textId="77777777" w:rsidR="00504F45" w:rsidRDefault="00504F45" w:rsidP="00F935B2"/>
    <w:p w14:paraId="03A60F36" w14:textId="77777777" w:rsidR="00504F45" w:rsidRDefault="00504F45" w:rsidP="00AD6C06">
      <w:pPr>
        <w:spacing w:line="480" w:lineRule="auto"/>
      </w:pPr>
    </w:p>
    <w:p w14:paraId="14A24CA2" w14:textId="77777777" w:rsidR="00504F45" w:rsidRDefault="00504F45" w:rsidP="00AD6C06">
      <w:pPr>
        <w:spacing w:line="480" w:lineRule="auto"/>
      </w:pPr>
      <w:r>
        <w:rPr>
          <w:noProof/>
        </w:rPr>
        <w:drawing>
          <wp:inline distT="0" distB="0" distL="0" distR="0" wp14:anchorId="37EF30AC" wp14:editId="6E2AFF03">
            <wp:extent cx="2431182" cy="3379470"/>
            <wp:effectExtent l="19050" t="0" r="7218"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cstate="print"/>
                    <a:srcRect/>
                    <a:stretch>
                      <a:fillRect/>
                    </a:stretch>
                  </pic:blipFill>
                  <pic:spPr bwMode="auto">
                    <a:xfrm>
                      <a:off x="0" y="0"/>
                      <a:ext cx="2431182" cy="3379470"/>
                    </a:xfrm>
                    <a:prstGeom prst="rect">
                      <a:avLst/>
                    </a:prstGeom>
                    <a:noFill/>
                  </pic:spPr>
                </pic:pic>
              </a:graphicData>
            </a:graphic>
          </wp:inline>
        </w:drawing>
      </w:r>
    </w:p>
    <w:p w14:paraId="3162974D" w14:textId="77777777" w:rsidR="00504F45" w:rsidRDefault="00504F45" w:rsidP="00AD6C06">
      <w:pPr>
        <w:spacing w:line="480" w:lineRule="auto"/>
      </w:pPr>
    </w:p>
    <w:p w14:paraId="2E534482" w14:textId="77777777" w:rsidR="00504F45" w:rsidRDefault="00504F45" w:rsidP="00AD6C06">
      <w:pPr>
        <w:spacing w:line="480" w:lineRule="auto"/>
      </w:pPr>
    </w:p>
    <w:p w14:paraId="4B77F968" w14:textId="77777777" w:rsidR="00504F45" w:rsidRDefault="00504F45" w:rsidP="00AD6C06">
      <w:pPr>
        <w:spacing w:line="480" w:lineRule="auto"/>
      </w:pPr>
    </w:p>
    <w:p w14:paraId="54A7DDE0" w14:textId="77777777" w:rsidR="00504F45" w:rsidRDefault="00504F45" w:rsidP="00AD6C06">
      <w:pPr>
        <w:spacing w:line="480" w:lineRule="auto"/>
      </w:pPr>
    </w:p>
    <w:p w14:paraId="46F7C513" w14:textId="77777777" w:rsidR="00504F45" w:rsidRDefault="00504F45" w:rsidP="00AD6C06">
      <w:pPr>
        <w:spacing w:line="480" w:lineRule="auto"/>
      </w:pPr>
    </w:p>
    <w:p w14:paraId="2A50368E" w14:textId="05D2A3E5" w:rsidR="00F935B2" w:rsidRDefault="00F935B2">
      <w:pPr>
        <w:spacing w:after="200" w:line="276" w:lineRule="auto"/>
      </w:pPr>
      <w:r>
        <w:br w:type="page"/>
      </w:r>
    </w:p>
    <w:p w14:paraId="2EC48773" w14:textId="030209CB" w:rsidR="00C82DEE" w:rsidRDefault="00CE2D2F" w:rsidP="00F935B2">
      <w:r w:rsidRPr="00A86EA5">
        <w:rPr>
          <w:b/>
        </w:rPr>
        <w:lastRenderedPageBreak/>
        <w:t xml:space="preserve">Figure </w:t>
      </w:r>
      <w:r w:rsidR="008E562E">
        <w:rPr>
          <w:b/>
        </w:rPr>
        <w:t>C</w:t>
      </w:r>
      <w:r w:rsidR="00504F45" w:rsidRPr="00A86EA5">
        <w:rPr>
          <w:b/>
        </w:rPr>
        <w:t>2</w:t>
      </w:r>
      <w:r w:rsidRPr="00A86EA5">
        <w:rPr>
          <w:b/>
        </w:rPr>
        <w:t xml:space="preserve">. </w:t>
      </w:r>
      <w:r>
        <w:t xml:space="preserve"> </w:t>
      </w:r>
      <w:r w:rsidR="00711254" w:rsidRPr="009D208E">
        <w:t>Box plots of fitted parameter values for the</w:t>
      </w:r>
      <w:r w:rsidR="00711254">
        <w:t xml:space="preserve"> “Both Converging”</w:t>
      </w:r>
      <w:r w:rsidR="00BD4A7F">
        <w:t xml:space="preserve"> (first column)</w:t>
      </w:r>
      <w:r w:rsidR="00711254">
        <w:t xml:space="preserve"> and </w:t>
      </w:r>
      <w:r w:rsidR="00711254" w:rsidRPr="009D208E">
        <w:t>“</w:t>
      </w:r>
      <w:r w:rsidR="00711254">
        <w:t>FOCUS</w:t>
      </w:r>
      <w:r w:rsidR="00711254" w:rsidRPr="009D208E">
        <w:t xml:space="preserve">” model for </w:t>
      </w:r>
      <w:r w:rsidR="00711254">
        <w:t xml:space="preserve">turn angle </w:t>
      </w:r>
      <w:r w:rsidR="00711254" w:rsidRPr="009D208E">
        <w:t xml:space="preserve">described in the </w:t>
      </w:r>
      <w:r w:rsidR="00711254">
        <w:t>text</w:t>
      </w:r>
      <w:r w:rsidR="00711254" w:rsidRPr="009D208E">
        <w:t xml:space="preserve">. </w:t>
      </w:r>
      <w:r w:rsidR="00C82DEE">
        <w:t xml:space="preserve">A) the southern Illinois study site and B) the east-central Illinois study site. </w:t>
      </w:r>
      <w:r w:rsidR="00C82DEE" w:rsidRPr="00B175C3">
        <w:rPr>
          <w:i/>
        </w:rPr>
        <w:t>ρ</w:t>
      </w:r>
      <w:r w:rsidR="00C82DEE" w:rsidRPr="00B175C3">
        <w:rPr>
          <w:i/>
          <w:vertAlign w:val="subscript"/>
        </w:rPr>
        <w:t>0</w:t>
      </w:r>
      <w:r w:rsidR="00C82DEE">
        <w:rPr>
          <w:vertAlign w:val="subscript"/>
        </w:rPr>
        <w:t xml:space="preserve"> </w:t>
      </w:r>
      <w:r w:rsidR="00C82DEE" w:rsidRPr="00395E9A">
        <w:t xml:space="preserve">=  </w:t>
      </w:r>
      <w:r w:rsidR="00C82DEE">
        <w:t xml:space="preserve">mean cosine of turn angles at the center of home range, </w:t>
      </w:r>
      <w:r w:rsidR="00C82DEE" w:rsidRPr="00B175C3">
        <w:rPr>
          <w:i/>
        </w:rPr>
        <w:t>ρ</w:t>
      </w:r>
      <w:r w:rsidR="00C82DEE" w:rsidRPr="00B175C3">
        <w:rPr>
          <w:i/>
          <w:vertAlign w:val="subscript"/>
        </w:rPr>
        <w:t>∞</w:t>
      </w:r>
      <w:r w:rsidR="00C82DEE">
        <w:rPr>
          <w:vertAlign w:val="subscript"/>
        </w:rPr>
        <w:t xml:space="preserve"> </w:t>
      </w:r>
      <w:r w:rsidR="00C82DEE" w:rsidRPr="00395E9A">
        <w:t xml:space="preserve">= </w:t>
      </w:r>
      <w:r w:rsidR="00C82DEE">
        <w:t xml:space="preserve">mean cosine far from center of home range, </w:t>
      </w:r>
      <w:r w:rsidR="00C82DEE" w:rsidRPr="00B175C3">
        <w:rPr>
          <w:i/>
        </w:rPr>
        <w:t>γ</w:t>
      </w:r>
      <w:r w:rsidR="00C82DEE" w:rsidRPr="00B175C3">
        <w:rPr>
          <w:i/>
          <w:vertAlign w:val="subscript"/>
        </w:rPr>
        <w:t>µ</w:t>
      </w:r>
      <w:r w:rsidR="00C82DEE">
        <w:t xml:space="preserve">= parameter controlling rate of convergence between mean turn angle and turn angle that would take the animal directly toward the home range centroid, </w:t>
      </w:r>
      <w:r w:rsidR="00C82DEE" w:rsidRPr="00B175C3">
        <w:rPr>
          <w:i/>
        </w:rPr>
        <w:t>γ</w:t>
      </w:r>
      <w:r w:rsidR="00C82DEE" w:rsidRPr="00B175C3">
        <w:rPr>
          <w:i/>
          <w:vertAlign w:val="subscript"/>
        </w:rPr>
        <w:t>ρ</w:t>
      </w:r>
      <w:r w:rsidR="00C82DEE">
        <w:t xml:space="preserve"> = parameter controlling rate of convergence between </w:t>
      </w:r>
      <w:r w:rsidR="00C82DEE" w:rsidRPr="00B175C3">
        <w:rPr>
          <w:i/>
        </w:rPr>
        <w:t>ρ</w:t>
      </w:r>
      <w:r w:rsidR="00C82DEE" w:rsidRPr="004E491D">
        <w:rPr>
          <w:vertAlign w:val="subscript"/>
        </w:rPr>
        <w:t>0</w:t>
      </w:r>
      <w:r w:rsidR="00C82DEE">
        <w:t xml:space="preserve"> </w:t>
      </w:r>
      <w:r w:rsidR="00C82DEE" w:rsidRPr="00395E9A">
        <w:t xml:space="preserve"> </w:t>
      </w:r>
      <w:r w:rsidR="00C82DEE">
        <w:t xml:space="preserve">and </w:t>
      </w:r>
      <w:r w:rsidR="00C82DEE" w:rsidRPr="00B175C3">
        <w:rPr>
          <w:i/>
        </w:rPr>
        <w:t>ρ</w:t>
      </w:r>
      <w:r w:rsidR="00C82DEE" w:rsidRPr="00B175C3">
        <w:rPr>
          <w:i/>
          <w:vertAlign w:val="subscript"/>
        </w:rPr>
        <w:t>∞</w:t>
      </w:r>
      <w:r w:rsidR="00C82DEE" w:rsidRPr="00395E9A">
        <w:t>.</w:t>
      </w:r>
      <w:r w:rsidR="00C82DEE">
        <w:t xml:space="preserve"> </w:t>
      </w:r>
      <w:r w:rsidR="00C82DEE" w:rsidRPr="00B175C3">
        <w:rPr>
          <w:i/>
        </w:rPr>
        <w:t>γ</w:t>
      </w:r>
      <w:r w:rsidR="00B83DE4" w:rsidRPr="00B175C3">
        <w:rPr>
          <w:i/>
          <w:vertAlign w:val="subscript"/>
        </w:rPr>
        <w:t>µ</w:t>
      </w:r>
      <w:r w:rsidR="00B83DE4">
        <w:t xml:space="preserve"> and</w:t>
      </w:r>
      <w:r w:rsidR="00C82DEE">
        <w:t xml:space="preserve"> </w:t>
      </w:r>
      <w:r w:rsidR="00C82DEE" w:rsidRPr="00B175C3">
        <w:rPr>
          <w:i/>
        </w:rPr>
        <w:t>γ</w:t>
      </w:r>
      <w:r w:rsidR="00C82DEE" w:rsidRPr="00B175C3">
        <w:rPr>
          <w:i/>
          <w:vertAlign w:val="subscript"/>
        </w:rPr>
        <w:t>ρ</w:t>
      </w:r>
      <w:r w:rsidR="00B83DE4">
        <w:t xml:space="preserve"> </w:t>
      </w:r>
      <w:r w:rsidR="00C82DEE">
        <w:t>are depicted on a log scale.</w:t>
      </w:r>
      <w:r w:rsidR="00C82DEE" w:rsidDel="001379BA">
        <w:t xml:space="preserve"> </w:t>
      </w:r>
    </w:p>
    <w:p w14:paraId="52478CFA" w14:textId="244406AC" w:rsidR="007C2605" w:rsidRDefault="007C2605" w:rsidP="00AD6C06">
      <w:pPr>
        <w:spacing w:line="480" w:lineRule="auto"/>
      </w:pPr>
    </w:p>
    <w:p w14:paraId="60C0B8BE" w14:textId="2E1E5F6E" w:rsidR="007C2605" w:rsidRDefault="007C2605" w:rsidP="00AD6C06">
      <w:pPr>
        <w:spacing w:line="480" w:lineRule="auto"/>
        <w:rPr>
          <w:noProof/>
        </w:rPr>
      </w:pPr>
      <w:r>
        <w:rPr>
          <w:noProof/>
        </w:rPr>
        <w:drawing>
          <wp:inline distT="0" distB="0" distL="0" distR="0" wp14:anchorId="253FB288" wp14:editId="5AD4BB32">
            <wp:extent cx="6115050" cy="4554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4554220"/>
                    </a:xfrm>
                    <a:prstGeom prst="rect">
                      <a:avLst/>
                    </a:prstGeom>
                    <a:noFill/>
                  </pic:spPr>
                </pic:pic>
              </a:graphicData>
            </a:graphic>
          </wp:inline>
        </w:drawing>
      </w:r>
    </w:p>
    <w:p w14:paraId="35E70F63" w14:textId="77777777" w:rsidR="00C82DEE" w:rsidRDefault="00C82DEE" w:rsidP="00AD6C06">
      <w:pPr>
        <w:spacing w:line="480" w:lineRule="auto"/>
        <w:rPr>
          <w:noProof/>
        </w:rPr>
      </w:pPr>
    </w:p>
    <w:p w14:paraId="2AD17D94" w14:textId="3E5C83DD" w:rsidR="00C82DEE" w:rsidRDefault="00C82DEE" w:rsidP="00AD6C06">
      <w:pPr>
        <w:spacing w:line="480" w:lineRule="auto"/>
        <w:rPr>
          <w:noProof/>
        </w:rPr>
      </w:pPr>
    </w:p>
    <w:p w14:paraId="24998DEC" w14:textId="7E3B8CA6" w:rsidR="00CE2D2F" w:rsidRDefault="00CE2D2F" w:rsidP="00AD6C06">
      <w:pPr>
        <w:spacing w:line="480" w:lineRule="auto"/>
      </w:pPr>
    </w:p>
    <w:p w14:paraId="7E9DAB96" w14:textId="02C87C2E" w:rsidR="008E562E" w:rsidRDefault="00CE2D2F" w:rsidP="00F935B2">
      <w:r>
        <w:br w:type="page"/>
      </w:r>
      <w:r w:rsidR="00C24FDE" w:rsidRPr="00A86EA5">
        <w:rPr>
          <w:b/>
        </w:rPr>
        <w:lastRenderedPageBreak/>
        <w:t xml:space="preserve">Figure </w:t>
      </w:r>
      <w:r w:rsidR="008E562E">
        <w:rPr>
          <w:b/>
        </w:rPr>
        <w:t>C</w:t>
      </w:r>
      <w:r w:rsidR="00C24FDE" w:rsidRPr="00A86EA5">
        <w:rPr>
          <w:b/>
        </w:rPr>
        <w:t>3.</w:t>
      </w:r>
      <w:r w:rsidR="00C24FDE">
        <w:t xml:space="preserve"> Examples of empirically fitted models of turn angles (</w:t>
      </w:r>
      <w:r w:rsidR="00BD4994">
        <w:t>“Both converging”</w:t>
      </w:r>
      <w:r w:rsidR="00C24FDE">
        <w:t>) and step lengths (</w:t>
      </w:r>
      <w:r w:rsidR="00BD4994">
        <w:t>“Scale changing</w:t>
      </w:r>
      <w:r w:rsidR="00C24FDE">
        <w:t xml:space="preserve">”, Table </w:t>
      </w:r>
      <w:r w:rsidR="00D23ACC">
        <w:t>C</w:t>
      </w:r>
      <w:r w:rsidR="00C24FDE">
        <w:t>1) depending on displacement from the home range centroid.  Parameters based on maximum likelihood fitting to GPS location data from an individual white-tailed deer from east-central Illinois during the rut season.  A) Central turn angle (</w:t>
      </w:r>
      <w:r w:rsidR="00C24FDE" w:rsidRPr="00583EF0">
        <w:rPr>
          <w:rFonts w:ascii="Symbol" w:hAnsi="Symbol"/>
          <w:i/>
        </w:rPr>
        <w:t></w:t>
      </w:r>
      <w:r w:rsidR="00C24FDE" w:rsidRPr="00583EF0">
        <w:rPr>
          <w:i/>
          <w:vertAlign w:val="subscript"/>
        </w:rPr>
        <w:t>t</w:t>
      </w:r>
      <w:r w:rsidR="00C24FDE">
        <w:t xml:space="preserve">) for wrapped Cauchy model of turn angles converging exponentially (at rate </w:t>
      </w:r>
      <w:r w:rsidR="00C24FDE" w:rsidRPr="00C91592">
        <w:rPr>
          <w:rFonts w:ascii="Symbol" w:hAnsi="Symbol"/>
          <w:i/>
        </w:rPr>
        <w:t></w:t>
      </w:r>
      <w:r w:rsidR="00C24FDE" w:rsidRPr="00C91592">
        <w:rPr>
          <w:rFonts w:ascii="Symbol" w:hAnsi="Symbol"/>
          <w:i/>
          <w:vertAlign w:val="subscript"/>
        </w:rPr>
        <w:t></w:t>
      </w:r>
      <w:r w:rsidR="00C24FDE">
        <w:t xml:space="preserve"> = 0.0199) from 0 (continue straight) to </w:t>
      </w:r>
      <w:r w:rsidR="00C24FDE" w:rsidRPr="0043403F">
        <w:rPr>
          <w:i/>
        </w:rPr>
        <w:t>θ</w:t>
      </w:r>
      <w:r w:rsidR="00C24FDE" w:rsidRPr="0043403F">
        <w:rPr>
          <w:i/>
          <w:vertAlign w:val="subscript"/>
        </w:rPr>
        <w:t>ct</w:t>
      </w:r>
      <w:r w:rsidR="00C24FDE">
        <w:t xml:space="preserve"> (turn angle that would point animal directly toward centroid).  B) Wrapped Cauchy probability density functions for turn angle deviations from </w:t>
      </w:r>
      <w:r w:rsidR="00C24FDE" w:rsidRPr="00C91592">
        <w:rPr>
          <w:rFonts w:ascii="Symbol" w:hAnsi="Symbol"/>
          <w:i/>
        </w:rPr>
        <w:t></w:t>
      </w:r>
      <w:r w:rsidR="00C24FDE" w:rsidRPr="00C91592">
        <w:rPr>
          <w:i/>
          <w:vertAlign w:val="subscript"/>
        </w:rPr>
        <w:t>t</w:t>
      </w:r>
      <w:r w:rsidR="00C24FDE">
        <w:t xml:space="preserve"> at displacements ranging from 0 (deer is at the centroid) to 1000 m, with mean cosine converging exponentially (at rate </w:t>
      </w:r>
      <w:r w:rsidR="00C24FDE" w:rsidRPr="00583EF0">
        <w:rPr>
          <w:rFonts w:ascii="Symbol" w:hAnsi="Symbol"/>
          <w:i/>
        </w:rPr>
        <w:t></w:t>
      </w:r>
      <w:r w:rsidR="00C24FDE" w:rsidRPr="00583EF0">
        <w:rPr>
          <w:rFonts w:ascii="Symbol" w:hAnsi="Symbol"/>
          <w:i/>
          <w:vertAlign w:val="subscript"/>
        </w:rPr>
        <w:t></w:t>
      </w:r>
      <w:r w:rsidR="00C24FDE">
        <w:t xml:space="preserve"> = 0.0047) from </w:t>
      </w:r>
      <w:r w:rsidR="00C24FDE" w:rsidRPr="00583EF0">
        <w:rPr>
          <w:rFonts w:ascii="Symbol" w:hAnsi="Symbol"/>
          <w:i/>
        </w:rPr>
        <w:t></w:t>
      </w:r>
      <w:r w:rsidR="00C24FDE" w:rsidRPr="00583EF0">
        <w:rPr>
          <w:vertAlign w:val="subscript"/>
        </w:rPr>
        <w:t>0</w:t>
      </w:r>
      <w:r w:rsidR="00C24FDE">
        <w:t xml:space="preserve"> = -0.206 to </w:t>
      </w:r>
      <w:r w:rsidR="00C24FDE" w:rsidRPr="00583EF0">
        <w:rPr>
          <w:rFonts w:ascii="Symbol" w:hAnsi="Symbol"/>
          <w:i/>
        </w:rPr>
        <w:t></w:t>
      </w:r>
      <w:r w:rsidR="00C24FDE" w:rsidRPr="00583EF0">
        <w:rPr>
          <w:vertAlign w:val="subscript"/>
        </w:rPr>
        <w:t>∞</w:t>
      </w:r>
      <w:r w:rsidR="00C24FDE">
        <w:t xml:space="preserve"> = 0.712.  C)  Weibull probability density functions for step lengths, with a </w:t>
      </w:r>
    </w:p>
    <w:p w14:paraId="53ADDF63" w14:textId="209B9A23" w:rsidR="00C24FDE" w:rsidRDefault="008E562E" w:rsidP="00F935B2">
      <w:r>
        <w:t>co</w:t>
      </w:r>
      <w:r w:rsidR="00C24FDE">
        <w:t>nstant shape parameter (</w:t>
      </w:r>
      <w:r w:rsidR="00C24FDE">
        <w:rPr>
          <w:i/>
        </w:rPr>
        <w:t>α</w:t>
      </w:r>
      <w:r w:rsidR="00C24FDE">
        <w:t xml:space="preserve"> = 0.967) and scale parameter increasing linearly with displacement from </w:t>
      </w:r>
      <w:r w:rsidR="00C24FDE">
        <w:rPr>
          <w:i/>
        </w:rPr>
        <w:t>β</w:t>
      </w:r>
      <w:r w:rsidR="00C24FDE" w:rsidRPr="00583EF0">
        <w:rPr>
          <w:vertAlign w:val="subscript"/>
        </w:rPr>
        <w:t>0</w:t>
      </w:r>
      <w:r w:rsidR="00C24FDE">
        <w:t xml:space="preserve"> = 100.3 with slope </w:t>
      </w:r>
      <w:r w:rsidR="00C24FDE" w:rsidRPr="00583EF0">
        <w:rPr>
          <w:rFonts w:ascii="Symbol" w:hAnsi="Symbol"/>
          <w:i/>
        </w:rPr>
        <w:t></w:t>
      </w:r>
      <w:r w:rsidR="00C24FDE">
        <w:rPr>
          <w:i/>
          <w:vertAlign w:val="subscript"/>
        </w:rPr>
        <w:t>β</w:t>
      </w:r>
      <w:r w:rsidR="00C24FDE">
        <w:t xml:space="preserve"> = 0.331.</w:t>
      </w:r>
    </w:p>
    <w:p w14:paraId="0C750132" w14:textId="17D70581" w:rsidR="008E562E" w:rsidRDefault="008E562E" w:rsidP="00AD6C06">
      <w:pPr>
        <w:spacing w:line="480" w:lineRule="auto"/>
      </w:pPr>
      <w:r>
        <w:rPr>
          <w:noProof/>
        </w:rPr>
        <w:drawing>
          <wp:anchor distT="0" distB="0" distL="114300" distR="114300" simplePos="0" relativeHeight="251659264" behindDoc="0" locked="0" layoutInCell="1" allowOverlap="1" wp14:anchorId="2EFAE135" wp14:editId="6A3178C0">
            <wp:simplePos x="0" y="0"/>
            <wp:positionH relativeFrom="margin">
              <wp:align>left</wp:align>
            </wp:positionH>
            <wp:positionV relativeFrom="paragraph">
              <wp:posOffset>342900</wp:posOffset>
            </wp:positionV>
            <wp:extent cx="3467100" cy="6010275"/>
            <wp:effectExtent l="0" t="0" r="0" b="9525"/>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srcRect b="1982"/>
                    <a:stretch/>
                  </pic:blipFill>
                  <pic:spPr bwMode="auto">
                    <a:xfrm>
                      <a:off x="0" y="0"/>
                      <a:ext cx="3467100" cy="6010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E3A302" w14:textId="04C51583" w:rsidR="009D208E" w:rsidRDefault="009D208E" w:rsidP="00F935B2">
      <w:r w:rsidRPr="00A86EA5">
        <w:rPr>
          <w:b/>
        </w:rPr>
        <w:lastRenderedPageBreak/>
        <w:t xml:space="preserve">Figure </w:t>
      </w:r>
      <w:r w:rsidR="008E562E">
        <w:rPr>
          <w:b/>
        </w:rPr>
        <w:t>C</w:t>
      </w:r>
      <w:r w:rsidR="00C24FDE" w:rsidRPr="00A86EA5">
        <w:rPr>
          <w:b/>
        </w:rPr>
        <w:t>4</w:t>
      </w:r>
      <w:r w:rsidRPr="00A86EA5">
        <w:rPr>
          <w:b/>
        </w:rPr>
        <w:t>.</w:t>
      </w:r>
      <w:r w:rsidRPr="009D208E">
        <w:t xml:space="preserve"> Box plots of fitted parameter values for the</w:t>
      </w:r>
      <w:r w:rsidR="00BD4994">
        <w:t xml:space="preserve"> “Both changing” and </w:t>
      </w:r>
      <w:r w:rsidRPr="009D208E">
        <w:t xml:space="preserve">“Scale </w:t>
      </w:r>
      <w:r w:rsidR="00BD4994">
        <w:t>changing</w:t>
      </w:r>
      <w:r w:rsidRPr="009D208E">
        <w:t xml:space="preserve">” model for step length described in the </w:t>
      </w:r>
      <w:r>
        <w:t>text</w:t>
      </w:r>
      <w:r w:rsidRPr="009D208E">
        <w:t xml:space="preserve">. A) the southern Illinois study site and B) the east-central Illinois study site. </w:t>
      </w:r>
      <w:r w:rsidRPr="00B83DE4">
        <w:rPr>
          <w:i/>
        </w:rPr>
        <w:t>β</w:t>
      </w:r>
      <w:r w:rsidRPr="00B83DE4">
        <w:rPr>
          <w:i/>
          <w:vertAlign w:val="subscript"/>
        </w:rPr>
        <w:t>0</w:t>
      </w:r>
      <w:r w:rsidRPr="00B83DE4">
        <w:rPr>
          <w:i/>
        </w:rPr>
        <w:t xml:space="preserve"> </w:t>
      </w:r>
      <w:r w:rsidRPr="009D208E">
        <w:t xml:space="preserve">= scale intercept, </w:t>
      </w:r>
      <w:r w:rsidRPr="00B83DE4">
        <w:rPr>
          <w:i/>
        </w:rPr>
        <w:t>γ</w:t>
      </w:r>
      <w:r w:rsidRPr="00B83DE4">
        <w:rPr>
          <w:i/>
          <w:vertAlign w:val="subscript"/>
        </w:rPr>
        <w:t>β</w:t>
      </w:r>
      <w:r w:rsidRPr="009D208E">
        <w:t xml:space="preserve"> = scale slope, </w:t>
      </w:r>
      <w:r w:rsidRPr="00B83DE4">
        <w:rPr>
          <w:i/>
        </w:rPr>
        <w:t xml:space="preserve">α </w:t>
      </w:r>
      <w:r w:rsidR="00BD4994">
        <w:t xml:space="preserve">= shape of Weibull distribution, </w:t>
      </w:r>
      <w:r w:rsidR="00BD4994" w:rsidRPr="003F5622">
        <w:rPr>
          <w:rFonts w:ascii="Symbol" w:hAnsi="Symbol"/>
          <w:i/>
        </w:rPr>
        <w:t></w:t>
      </w:r>
      <w:r w:rsidR="00BD4994" w:rsidRPr="003F5622">
        <w:rPr>
          <w:rFonts w:ascii="Symbol" w:hAnsi="Symbol"/>
          <w:i/>
          <w:vertAlign w:val="subscript"/>
        </w:rPr>
        <w:t></w:t>
      </w:r>
      <w:r w:rsidR="00BD4994" w:rsidRPr="009D208E">
        <w:t xml:space="preserve"> = </w:t>
      </w:r>
      <w:r w:rsidR="00BD4994">
        <w:t>shape</w:t>
      </w:r>
      <w:r w:rsidR="00BD4994" w:rsidRPr="009D208E">
        <w:t xml:space="preserve"> slope</w:t>
      </w:r>
      <w:r w:rsidR="00BD4994">
        <w:t>.</w:t>
      </w:r>
    </w:p>
    <w:p w14:paraId="02D06CCD" w14:textId="6A5AEBC6" w:rsidR="00A04376" w:rsidRDefault="00A04376" w:rsidP="00AD6C06">
      <w:pPr>
        <w:spacing w:line="480" w:lineRule="auto"/>
      </w:pPr>
      <w:r>
        <w:rPr>
          <w:noProof/>
        </w:rPr>
        <w:drawing>
          <wp:inline distT="0" distB="0" distL="0" distR="0" wp14:anchorId="2B3B2B5B" wp14:editId="53D69690">
            <wp:extent cx="6120765" cy="49930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993005"/>
                    </a:xfrm>
                    <a:prstGeom prst="rect">
                      <a:avLst/>
                    </a:prstGeom>
                    <a:noFill/>
                  </pic:spPr>
                </pic:pic>
              </a:graphicData>
            </a:graphic>
          </wp:inline>
        </w:drawing>
      </w:r>
    </w:p>
    <w:p w14:paraId="4E9EF1D6" w14:textId="64DE8A3E" w:rsidR="00C82DEE" w:rsidRDefault="00C82DEE" w:rsidP="00AD6C06">
      <w:pPr>
        <w:spacing w:line="480" w:lineRule="auto"/>
      </w:pPr>
    </w:p>
    <w:p w14:paraId="0A6A3723" w14:textId="486A48FC" w:rsidR="00C82DEE" w:rsidRDefault="00C82DEE" w:rsidP="00AD6C06">
      <w:pPr>
        <w:spacing w:line="480" w:lineRule="auto"/>
      </w:pPr>
    </w:p>
    <w:p w14:paraId="46F15B64" w14:textId="31F255FD" w:rsidR="00CE2D2F" w:rsidRDefault="00CE2D2F" w:rsidP="00AD6C06">
      <w:pPr>
        <w:tabs>
          <w:tab w:val="left" w:pos="8640"/>
        </w:tabs>
        <w:spacing w:line="480" w:lineRule="auto"/>
      </w:pPr>
    </w:p>
    <w:p w14:paraId="344BF919" w14:textId="7088B4A4" w:rsidR="00CE2D2F" w:rsidRDefault="00CE2D2F" w:rsidP="00AD6C06">
      <w:pPr>
        <w:spacing w:line="480" w:lineRule="auto"/>
      </w:pPr>
      <w:r>
        <w:br w:type="page"/>
      </w:r>
    </w:p>
    <w:p w14:paraId="61A011E4" w14:textId="06FC5323" w:rsidR="00CE2D2F" w:rsidRDefault="009D208E" w:rsidP="00F935B2">
      <w:r w:rsidRPr="00A86EA5">
        <w:rPr>
          <w:b/>
        </w:rPr>
        <w:lastRenderedPageBreak/>
        <w:t xml:space="preserve">Figure </w:t>
      </w:r>
      <w:r w:rsidR="008E562E">
        <w:rPr>
          <w:b/>
        </w:rPr>
        <w:t>C</w:t>
      </w:r>
      <w:r w:rsidR="00041460" w:rsidRPr="00A86EA5">
        <w:rPr>
          <w:b/>
        </w:rPr>
        <w:t>5</w:t>
      </w:r>
      <w:r w:rsidRPr="00A86EA5">
        <w:rPr>
          <w:b/>
        </w:rPr>
        <w:t>.</w:t>
      </w:r>
      <w:r w:rsidRPr="009D208E">
        <w:t xml:space="preserve">  Relationship of percentile displacement distances (from home-range center) between observed movement paths and simulated paths based on empirically fitted random walk models with distance-dependent return tendency.  Each symbol represents 10th or 90th percentile displacement distances for a single deer and season.</w:t>
      </w:r>
      <w:r w:rsidR="00CE2D2F" w:rsidRPr="003A5E94">
        <w:rPr>
          <w:noProof/>
        </w:rPr>
        <w:drawing>
          <wp:inline distT="0" distB="0" distL="0" distR="0" wp14:anchorId="4C170EF6" wp14:editId="2BA5C989">
            <wp:extent cx="5486400" cy="4679950"/>
            <wp:effectExtent l="19050" t="0" r="0" b="0"/>
            <wp:docPr id="5" name="Picture 4" descr="Obs vs. simulated percentiles sca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 vs. simulated percentiles scatter.JPG"/>
                    <pic:cNvPicPr/>
                  </pic:nvPicPr>
                  <pic:blipFill>
                    <a:blip r:embed="rId14" cstate="print"/>
                    <a:stretch>
                      <a:fillRect/>
                    </a:stretch>
                  </pic:blipFill>
                  <pic:spPr>
                    <a:xfrm>
                      <a:off x="0" y="0"/>
                      <a:ext cx="5486400" cy="4679950"/>
                    </a:xfrm>
                    <a:prstGeom prst="rect">
                      <a:avLst/>
                    </a:prstGeom>
                  </pic:spPr>
                </pic:pic>
              </a:graphicData>
            </a:graphic>
          </wp:inline>
        </w:drawing>
      </w:r>
      <w:r w:rsidR="00CE2D2F">
        <w:t xml:space="preserve"> </w:t>
      </w:r>
      <w:r w:rsidR="00CE2D2F">
        <w:br w:type="page"/>
      </w:r>
    </w:p>
    <w:p w14:paraId="46E2629D" w14:textId="14B73370" w:rsidR="00A04376" w:rsidRDefault="009D208E" w:rsidP="00F935B2">
      <w:r w:rsidRPr="00A86EA5">
        <w:rPr>
          <w:b/>
        </w:rPr>
        <w:lastRenderedPageBreak/>
        <w:t xml:space="preserve">Figure </w:t>
      </w:r>
      <w:r w:rsidR="008E562E">
        <w:rPr>
          <w:b/>
        </w:rPr>
        <w:t>C</w:t>
      </w:r>
      <w:r w:rsidR="00041460" w:rsidRPr="00A86EA5">
        <w:rPr>
          <w:b/>
        </w:rPr>
        <w:t>6</w:t>
      </w:r>
      <w:r w:rsidRPr="00A86EA5">
        <w:rPr>
          <w:b/>
        </w:rPr>
        <w:t>.</w:t>
      </w:r>
      <w:r w:rsidRPr="009D208E">
        <w:t xml:space="preserve"> Ratio of 10th-90th percentile distance from home range center for observed and simulated movement data</w:t>
      </w:r>
      <w:r w:rsidR="00A04376">
        <w:t xml:space="preserve"> for </w:t>
      </w:r>
      <w:r w:rsidR="00A04376" w:rsidRPr="009D208E">
        <w:t>A) the southern Illinois study site and B) the east-central Illinois study site</w:t>
      </w:r>
      <w:r w:rsidRPr="009D208E">
        <w:t xml:space="preserve">. For the simulated data, the </w:t>
      </w:r>
      <w:r w:rsidR="003D7280">
        <w:t>“Both Converging”</w:t>
      </w:r>
      <w:r w:rsidR="004F2239">
        <w:t xml:space="preserve"> model for turn angle and Scale changing </w:t>
      </w:r>
      <w:r w:rsidRPr="009D208E">
        <w:t xml:space="preserve">model for step length </w:t>
      </w:r>
      <w:proofErr w:type="gramStart"/>
      <w:r w:rsidRPr="009D208E">
        <w:t>were used</w:t>
      </w:r>
      <w:proofErr w:type="gramEnd"/>
      <w:r w:rsidRPr="009D208E">
        <w:t>. Data were pooled over seasons.</w:t>
      </w:r>
    </w:p>
    <w:p w14:paraId="46454EF8" w14:textId="77777777" w:rsidR="00A04376" w:rsidRDefault="00A04376" w:rsidP="00AD6C06">
      <w:pPr>
        <w:spacing w:line="480" w:lineRule="auto"/>
      </w:pPr>
    </w:p>
    <w:p w14:paraId="7177BB60" w14:textId="336B9D0F" w:rsidR="00F935B2" w:rsidRDefault="00A04376" w:rsidP="00AD6C06">
      <w:pPr>
        <w:spacing w:line="480" w:lineRule="auto"/>
      </w:pPr>
      <w:r>
        <w:rPr>
          <w:noProof/>
        </w:rPr>
        <w:drawing>
          <wp:inline distT="0" distB="0" distL="0" distR="0" wp14:anchorId="63077478" wp14:editId="2CFA4FD4">
            <wp:extent cx="5974715" cy="360299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715" cy="3602990"/>
                    </a:xfrm>
                    <a:prstGeom prst="rect">
                      <a:avLst/>
                    </a:prstGeom>
                    <a:noFill/>
                  </pic:spPr>
                </pic:pic>
              </a:graphicData>
            </a:graphic>
          </wp:inline>
        </w:drawing>
      </w:r>
    </w:p>
    <w:p w14:paraId="42752297" w14:textId="77777777" w:rsidR="00F935B2" w:rsidRDefault="00F935B2">
      <w:pPr>
        <w:spacing w:after="200" w:line="276" w:lineRule="auto"/>
      </w:pPr>
      <w:r>
        <w:br w:type="page"/>
      </w:r>
    </w:p>
    <w:p w14:paraId="266788B9" w14:textId="0486B6A4" w:rsidR="00D517AC" w:rsidRDefault="008D099A" w:rsidP="00F935B2">
      <w:pPr>
        <w:spacing w:after="200"/>
      </w:pPr>
      <w:r w:rsidRPr="003C5938">
        <w:rPr>
          <w:b/>
        </w:rPr>
        <w:lastRenderedPageBreak/>
        <w:t xml:space="preserve">Figure </w:t>
      </w:r>
      <w:r w:rsidR="008E562E">
        <w:rPr>
          <w:b/>
        </w:rPr>
        <w:t>C</w:t>
      </w:r>
      <w:r w:rsidR="00041460" w:rsidRPr="003C5938">
        <w:rPr>
          <w:b/>
        </w:rPr>
        <w:t>7</w:t>
      </w:r>
      <w:r w:rsidRPr="009D208E">
        <w:t xml:space="preserve">. </w:t>
      </w:r>
      <w:r>
        <w:t>Exponential probability density functions fitted to group member distances from the southern Illinois and east-central Illinois study sites. A) gestation (n=7806 simultaneous location pa</w:t>
      </w:r>
      <w:r w:rsidR="001C7087">
        <w:t>i</w:t>
      </w:r>
      <w:r>
        <w:t>rs), B) fawning (n=5143), C)</w:t>
      </w:r>
      <w:r w:rsidR="00D517AC">
        <w:t xml:space="preserve"> prerut (n=2790) and D) rut (n=3978).</w:t>
      </w:r>
    </w:p>
    <w:p w14:paraId="1E53AC99" w14:textId="77777777" w:rsidR="00060732" w:rsidRDefault="00060732" w:rsidP="00AD6C06">
      <w:pPr>
        <w:spacing w:after="200" w:line="480" w:lineRule="auto"/>
      </w:pPr>
    </w:p>
    <w:p w14:paraId="19B3628D" w14:textId="7905CA9B" w:rsidR="00060732" w:rsidRDefault="00060732" w:rsidP="00AD6C06">
      <w:pPr>
        <w:spacing w:after="200" w:line="480" w:lineRule="auto"/>
      </w:pPr>
      <w:r>
        <w:object w:dxaOrig="12615" w:dyaOrig="8925" w14:anchorId="0503DE10">
          <v:shape id="_x0000_i1027" type="#_x0000_t75" style="width:468pt;height:331.2pt" o:ole="">
            <v:imagedata r:id="rId16" o:title=""/>
          </v:shape>
          <o:OLEObject Type="Embed" ProgID="Acrobat.Document.DC" ShapeID="_x0000_i1027" DrawAspect="Content" ObjectID="_1722963609" r:id="rId17"/>
        </w:object>
      </w:r>
    </w:p>
    <w:p w14:paraId="1F596306" w14:textId="77777777" w:rsidR="00060732" w:rsidRDefault="00060732" w:rsidP="00AD6C06">
      <w:pPr>
        <w:spacing w:after="200" w:line="480" w:lineRule="auto"/>
      </w:pPr>
    </w:p>
    <w:p w14:paraId="265528F5" w14:textId="43389573" w:rsidR="00D517AC" w:rsidRDefault="00D517AC" w:rsidP="00AD6C06">
      <w:pPr>
        <w:spacing w:after="200" w:line="480" w:lineRule="auto"/>
      </w:pPr>
    </w:p>
    <w:p w14:paraId="1F752BFF" w14:textId="6D2588BC" w:rsidR="003C5938" w:rsidRDefault="003C5938" w:rsidP="00AD6C06">
      <w:pPr>
        <w:spacing w:after="200" w:line="480" w:lineRule="auto"/>
      </w:pPr>
    </w:p>
    <w:p w14:paraId="647272FB" w14:textId="77777777" w:rsidR="001554A8" w:rsidRDefault="001554A8" w:rsidP="00AD6C06">
      <w:pPr>
        <w:spacing w:after="200" w:line="480" w:lineRule="auto"/>
        <w:rPr>
          <w:b/>
        </w:rPr>
      </w:pPr>
    </w:p>
    <w:p w14:paraId="6506C9DB" w14:textId="77777777" w:rsidR="001554A8" w:rsidRDefault="001554A8" w:rsidP="00AD6C06">
      <w:pPr>
        <w:spacing w:after="200" w:line="480" w:lineRule="auto"/>
        <w:rPr>
          <w:b/>
        </w:rPr>
      </w:pPr>
    </w:p>
    <w:p w14:paraId="53FB8FDA" w14:textId="74CA8C43" w:rsidR="003C5938" w:rsidRDefault="003C5938" w:rsidP="00AD6C06">
      <w:pPr>
        <w:spacing w:after="200" w:line="480" w:lineRule="auto"/>
      </w:pPr>
    </w:p>
    <w:p w14:paraId="1973E007" w14:textId="358CF273" w:rsidR="003C5938" w:rsidRPr="003C5938" w:rsidRDefault="003C5938" w:rsidP="00AD6C06">
      <w:pPr>
        <w:spacing w:after="200" w:line="480" w:lineRule="auto"/>
        <w:rPr>
          <w:b/>
        </w:rPr>
      </w:pPr>
      <w:r w:rsidRPr="003C5938">
        <w:rPr>
          <w:b/>
        </w:rPr>
        <w:lastRenderedPageBreak/>
        <w:t>References</w:t>
      </w:r>
    </w:p>
    <w:p w14:paraId="19B90B37" w14:textId="6418C611" w:rsidR="00120C08" w:rsidRPr="00120C08" w:rsidRDefault="003C5938" w:rsidP="00120C08">
      <w:pPr>
        <w:widowControl w:val="0"/>
        <w:autoSpaceDE w:val="0"/>
        <w:autoSpaceDN w:val="0"/>
        <w:adjustRightInd w:val="0"/>
        <w:spacing w:after="200" w:line="480" w:lineRule="auto"/>
        <w:ind w:left="480" w:hanging="480"/>
        <w:rPr>
          <w:noProof/>
          <w:szCs w:val="24"/>
        </w:rPr>
      </w:pPr>
      <w:r>
        <w:fldChar w:fldCharType="begin" w:fldLock="1"/>
      </w:r>
      <w:r>
        <w:instrText xml:space="preserve">ADDIN Mendeley Bibliography CSL_BIBLIOGRAPHY </w:instrText>
      </w:r>
      <w:r>
        <w:fldChar w:fldCharType="separate"/>
      </w:r>
      <w:r w:rsidR="00120C08" w:rsidRPr="00120C08">
        <w:rPr>
          <w:noProof/>
          <w:szCs w:val="24"/>
        </w:rPr>
        <w:t>Anderson, D.R., Burnham, K.P., Thompson, W.L., 2000. Null Hypothesis Testing: Problems, Prevalence, and an Alternative. J. Wildl. Manage. 64, 912. https://doi.org/10.2307/3803199</w:t>
      </w:r>
    </w:p>
    <w:p w14:paraId="6AF00D27" w14:textId="77777777" w:rsidR="00120C08" w:rsidRPr="00120C08" w:rsidRDefault="00120C08" w:rsidP="00120C08">
      <w:pPr>
        <w:widowControl w:val="0"/>
        <w:autoSpaceDE w:val="0"/>
        <w:autoSpaceDN w:val="0"/>
        <w:adjustRightInd w:val="0"/>
        <w:spacing w:after="200" w:line="480" w:lineRule="auto"/>
        <w:ind w:left="480" w:hanging="480"/>
        <w:rPr>
          <w:noProof/>
          <w:szCs w:val="24"/>
        </w:rPr>
      </w:pPr>
      <w:r w:rsidRPr="00120C08">
        <w:rPr>
          <w:noProof/>
          <w:szCs w:val="24"/>
        </w:rPr>
        <w:t>Arnold, K., Gosling, J., Holmes, D., 2005. The Java programming language. Addison Wesley Professional.</w:t>
      </w:r>
    </w:p>
    <w:p w14:paraId="163578A6" w14:textId="77777777" w:rsidR="00120C08" w:rsidRPr="00120C08" w:rsidRDefault="00120C08" w:rsidP="00120C08">
      <w:pPr>
        <w:widowControl w:val="0"/>
        <w:autoSpaceDE w:val="0"/>
        <w:autoSpaceDN w:val="0"/>
        <w:adjustRightInd w:val="0"/>
        <w:spacing w:after="200" w:line="480" w:lineRule="auto"/>
        <w:ind w:left="480" w:hanging="480"/>
        <w:rPr>
          <w:noProof/>
          <w:szCs w:val="24"/>
        </w:rPr>
      </w:pPr>
      <w:r w:rsidRPr="00120C08">
        <w:rPr>
          <w:noProof/>
          <w:szCs w:val="24"/>
        </w:rPr>
        <w:t>Bates, D., Mächler, M., Bolker, B., Walker, S., 2015. Fitting Linear Mixed-Effects Models Using {lme4}. J. Stat. Softw. 67, 1–48. https://doi.org/10.18637/jss.v067.i01</w:t>
      </w:r>
    </w:p>
    <w:p w14:paraId="1C6225F0" w14:textId="77777777" w:rsidR="00120C08" w:rsidRPr="00120C08" w:rsidRDefault="00120C08" w:rsidP="00120C08">
      <w:pPr>
        <w:widowControl w:val="0"/>
        <w:autoSpaceDE w:val="0"/>
        <w:autoSpaceDN w:val="0"/>
        <w:adjustRightInd w:val="0"/>
        <w:spacing w:after="200" w:line="480" w:lineRule="auto"/>
        <w:ind w:left="480" w:hanging="480"/>
        <w:rPr>
          <w:noProof/>
          <w:szCs w:val="24"/>
        </w:rPr>
      </w:pPr>
      <w:r w:rsidRPr="00120C08">
        <w:rPr>
          <w:noProof/>
          <w:szCs w:val="24"/>
        </w:rPr>
        <w:t>Frost, C.J., Hygnstrom, S.E., Tyre, A.J., Eskridge, K.M., Baasch, D.M., Boner, J.R., Clements, G.M., Gilsdorf, J.M., Kinsell, T.C., Vercauteren, K.C., 2009. Probabilistic movement model with emigration simulates movements of deer in Nebraska, 1990–2006. Ecol. Modell. 220, 2481–2490. https://doi.org/10.1016/j.ecolmodel.2009.06.028</w:t>
      </w:r>
    </w:p>
    <w:p w14:paraId="7C56336A" w14:textId="77777777" w:rsidR="00120C08" w:rsidRPr="00120C08" w:rsidRDefault="00120C08" w:rsidP="00120C08">
      <w:pPr>
        <w:widowControl w:val="0"/>
        <w:autoSpaceDE w:val="0"/>
        <w:autoSpaceDN w:val="0"/>
        <w:adjustRightInd w:val="0"/>
        <w:spacing w:after="200" w:line="480" w:lineRule="auto"/>
        <w:ind w:left="480" w:hanging="480"/>
        <w:rPr>
          <w:noProof/>
          <w:szCs w:val="24"/>
        </w:rPr>
      </w:pPr>
      <w:r w:rsidRPr="00120C08">
        <w:rPr>
          <w:noProof/>
          <w:szCs w:val="24"/>
        </w:rPr>
        <w:t>R Development Core Team, 2018. R: A Language and Environment for Statistical Computing. R Found. Stat. Comput.</w:t>
      </w:r>
    </w:p>
    <w:p w14:paraId="11FF5170" w14:textId="77777777" w:rsidR="00120C08" w:rsidRPr="00120C08" w:rsidRDefault="00120C08" w:rsidP="00120C08">
      <w:pPr>
        <w:widowControl w:val="0"/>
        <w:autoSpaceDE w:val="0"/>
        <w:autoSpaceDN w:val="0"/>
        <w:adjustRightInd w:val="0"/>
        <w:spacing w:after="200" w:line="480" w:lineRule="auto"/>
        <w:ind w:left="480" w:hanging="480"/>
        <w:rPr>
          <w:noProof/>
          <w:szCs w:val="24"/>
        </w:rPr>
      </w:pPr>
      <w:r w:rsidRPr="00120C08">
        <w:rPr>
          <w:noProof/>
          <w:szCs w:val="24"/>
        </w:rPr>
        <w:t>Schauber, E.M., Storm, D.J., Nielsen, C.K., 2007. Effects of Joint Space Use and Group Membership on Contact Rates Among White-Tailed Deer. J. Wildl. Manage. 71, 155–163. https://doi.org/10.2193/2005-546</w:t>
      </w:r>
    </w:p>
    <w:p w14:paraId="0AE3E6C5" w14:textId="77777777" w:rsidR="00120C08" w:rsidRPr="00120C08" w:rsidRDefault="00120C08" w:rsidP="00120C08">
      <w:pPr>
        <w:widowControl w:val="0"/>
        <w:autoSpaceDE w:val="0"/>
        <w:autoSpaceDN w:val="0"/>
        <w:adjustRightInd w:val="0"/>
        <w:spacing w:after="200" w:line="480" w:lineRule="auto"/>
        <w:ind w:left="480" w:hanging="480"/>
        <w:rPr>
          <w:noProof/>
        </w:rPr>
      </w:pPr>
      <w:r w:rsidRPr="00120C08">
        <w:rPr>
          <w:noProof/>
          <w:szCs w:val="24"/>
        </w:rPr>
        <w:t>Venables, W.N., Ripley, B.D., 2002. Modern Applied Statistics with S, Fourth. ed. Springer, New York.</w:t>
      </w:r>
    </w:p>
    <w:p w14:paraId="7B3DE83C" w14:textId="43704D35" w:rsidR="003C5938" w:rsidRDefault="003C5938" w:rsidP="00AD6C06">
      <w:pPr>
        <w:widowControl w:val="0"/>
        <w:autoSpaceDE w:val="0"/>
        <w:autoSpaceDN w:val="0"/>
        <w:adjustRightInd w:val="0"/>
        <w:spacing w:after="200" w:line="480" w:lineRule="auto"/>
        <w:ind w:left="480" w:hanging="480"/>
      </w:pPr>
      <w:r>
        <w:fldChar w:fldCharType="end"/>
      </w:r>
    </w:p>
    <w:sectPr w:rsidR="003C5938" w:rsidSect="0031243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32BF6"/>
    <w:multiLevelType w:val="hybridMultilevel"/>
    <w:tmpl w:val="05C24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E0D8E"/>
    <w:multiLevelType w:val="hybridMultilevel"/>
    <w:tmpl w:val="A9F84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D2F"/>
    <w:rsid w:val="000020E3"/>
    <w:rsid w:val="00002DFC"/>
    <w:rsid w:val="0001335F"/>
    <w:rsid w:val="00016291"/>
    <w:rsid w:val="0002253F"/>
    <w:rsid w:val="00040959"/>
    <w:rsid w:val="00041460"/>
    <w:rsid w:val="00060732"/>
    <w:rsid w:val="000652BC"/>
    <w:rsid w:val="00074D17"/>
    <w:rsid w:val="000B2AF0"/>
    <w:rsid w:val="000F3299"/>
    <w:rsid w:val="001043C6"/>
    <w:rsid w:val="00120C08"/>
    <w:rsid w:val="00130863"/>
    <w:rsid w:val="001554A8"/>
    <w:rsid w:val="001A31D7"/>
    <w:rsid w:val="001B67DD"/>
    <w:rsid w:val="001C28F4"/>
    <w:rsid w:val="001C7087"/>
    <w:rsid w:val="001E092B"/>
    <w:rsid w:val="001E1B54"/>
    <w:rsid w:val="001E1F7E"/>
    <w:rsid w:val="001E3503"/>
    <w:rsid w:val="0021324B"/>
    <w:rsid w:val="00217F50"/>
    <w:rsid w:val="00225915"/>
    <w:rsid w:val="00243630"/>
    <w:rsid w:val="00250DE6"/>
    <w:rsid w:val="002B450D"/>
    <w:rsid w:val="002D69B6"/>
    <w:rsid w:val="002E1033"/>
    <w:rsid w:val="002E15F9"/>
    <w:rsid w:val="002F00EF"/>
    <w:rsid w:val="002F20DA"/>
    <w:rsid w:val="00312431"/>
    <w:rsid w:val="00335D16"/>
    <w:rsid w:val="00355F03"/>
    <w:rsid w:val="00384701"/>
    <w:rsid w:val="003C1679"/>
    <w:rsid w:val="003C5938"/>
    <w:rsid w:val="003D7280"/>
    <w:rsid w:val="00405922"/>
    <w:rsid w:val="00427122"/>
    <w:rsid w:val="0043767C"/>
    <w:rsid w:val="004645EE"/>
    <w:rsid w:val="004935BB"/>
    <w:rsid w:val="004A3C2F"/>
    <w:rsid w:val="004B255F"/>
    <w:rsid w:val="004B4973"/>
    <w:rsid w:val="004D5071"/>
    <w:rsid w:val="004E5836"/>
    <w:rsid w:val="004F2239"/>
    <w:rsid w:val="00504CDB"/>
    <w:rsid w:val="00504F45"/>
    <w:rsid w:val="00506195"/>
    <w:rsid w:val="00567ED5"/>
    <w:rsid w:val="00590C66"/>
    <w:rsid w:val="005A240F"/>
    <w:rsid w:val="005D7622"/>
    <w:rsid w:val="00617B82"/>
    <w:rsid w:val="00637015"/>
    <w:rsid w:val="0064778C"/>
    <w:rsid w:val="00652FBC"/>
    <w:rsid w:val="0067646C"/>
    <w:rsid w:val="0068400A"/>
    <w:rsid w:val="00691D39"/>
    <w:rsid w:val="006C19B9"/>
    <w:rsid w:val="006D251D"/>
    <w:rsid w:val="006D4DA5"/>
    <w:rsid w:val="006F2A2E"/>
    <w:rsid w:val="006F35C5"/>
    <w:rsid w:val="006F5B96"/>
    <w:rsid w:val="00711254"/>
    <w:rsid w:val="007347E1"/>
    <w:rsid w:val="00752924"/>
    <w:rsid w:val="007545E6"/>
    <w:rsid w:val="00762AF0"/>
    <w:rsid w:val="00773BD9"/>
    <w:rsid w:val="0079505F"/>
    <w:rsid w:val="007B54FE"/>
    <w:rsid w:val="007B68AE"/>
    <w:rsid w:val="007C2605"/>
    <w:rsid w:val="007C46A8"/>
    <w:rsid w:val="007E76C0"/>
    <w:rsid w:val="0082271B"/>
    <w:rsid w:val="00846D52"/>
    <w:rsid w:val="00850E67"/>
    <w:rsid w:val="008561C1"/>
    <w:rsid w:val="008717DD"/>
    <w:rsid w:val="00875CAD"/>
    <w:rsid w:val="008A5436"/>
    <w:rsid w:val="008B236E"/>
    <w:rsid w:val="008B7C51"/>
    <w:rsid w:val="008C5CF0"/>
    <w:rsid w:val="008D099A"/>
    <w:rsid w:val="008E562E"/>
    <w:rsid w:val="008F195C"/>
    <w:rsid w:val="00941C5F"/>
    <w:rsid w:val="00950783"/>
    <w:rsid w:val="0097707D"/>
    <w:rsid w:val="0099652B"/>
    <w:rsid w:val="009C62AC"/>
    <w:rsid w:val="009D208E"/>
    <w:rsid w:val="00A04376"/>
    <w:rsid w:val="00A05840"/>
    <w:rsid w:val="00A25895"/>
    <w:rsid w:val="00A26F18"/>
    <w:rsid w:val="00A366B4"/>
    <w:rsid w:val="00A400D1"/>
    <w:rsid w:val="00A468EA"/>
    <w:rsid w:val="00A54A48"/>
    <w:rsid w:val="00A77636"/>
    <w:rsid w:val="00A86EA5"/>
    <w:rsid w:val="00AD6C06"/>
    <w:rsid w:val="00B35B8D"/>
    <w:rsid w:val="00B450F2"/>
    <w:rsid w:val="00B83DE4"/>
    <w:rsid w:val="00B86169"/>
    <w:rsid w:val="00BA3D55"/>
    <w:rsid w:val="00BC33DC"/>
    <w:rsid w:val="00BD4994"/>
    <w:rsid w:val="00BD4A7F"/>
    <w:rsid w:val="00C00AFA"/>
    <w:rsid w:val="00C10C94"/>
    <w:rsid w:val="00C24FDE"/>
    <w:rsid w:val="00C46787"/>
    <w:rsid w:val="00C47639"/>
    <w:rsid w:val="00C610E7"/>
    <w:rsid w:val="00C654A3"/>
    <w:rsid w:val="00C82DEE"/>
    <w:rsid w:val="00C85FF1"/>
    <w:rsid w:val="00CB452A"/>
    <w:rsid w:val="00CE2D2F"/>
    <w:rsid w:val="00CE6039"/>
    <w:rsid w:val="00D216B1"/>
    <w:rsid w:val="00D23ACC"/>
    <w:rsid w:val="00D25E80"/>
    <w:rsid w:val="00D517AC"/>
    <w:rsid w:val="00D654E8"/>
    <w:rsid w:val="00D70838"/>
    <w:rsid w:val="00D83411"/>
    <w:rsid w:val="00DA3CBF"/>
    <w:rsid w:val="00DD434C"/>
    <w:rsid w:val="00DF0548"/>
    <w:rsid w:val="00DF2E47"/>
    <w:rsid w:val="00DF6973"/>
    <w:rsid w:val="00E02BFE"/>
    <w:rsid w:val="00E13ECB"/>
    <w:rsid w:val="00E154FD"/>
    <w:rsid w:val="00EA4939"/>
    <w:rsid w:val="00F14622"/>
    <w:rsid w:val="00F410B7"/>
    <w:rsid w:val="00F46957"/>
    <w:rsid w:val="00F52BFC"/>
    <w:rsid w:val="00F70BDE"/>
    <w:rsid w:val="00F7283C"/>
    <w:rsid w:val="00F8052A"/>
    <w:rsid w:val="00F813D7"/>
    <w:rsid w:val="00F935B2"/>
    <w:rsid w:val="00F95363"/>
    <w:rsid w:val="00FA3748"/>
    <w:rsid w:val="00FB105B"/>
    <w:rsid w:val="00FB3FE3"/>
    <w:rsid w:val="00FE4188"/>
    <w:rsid w:val="00FF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6ABB599"/>
  <w15:docId w15:val="{00C39551-EBBD-431C-B5E5-474A43849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D2F"/>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2D2F"/>
    <w:rPr>
      <w:rFonts w:ascii="Tahoma" w:hAnsi="Tahoma" w:cs="Tahoma"/>
      <w:sz w:val="16"/>
      <w:szCs w:val="16"/>
    </w:rPr>
  </w:style>
  <w:style w:type="character" w:customStyle="1" w:styleId="BalloonTextChar">
    <w:name w:val="Balloon Text Char"/>
    <w:basedOn w:val="DefaultParagraphFont"/>
    <w:link w:val="BalloonText"/>
    <w:uiPriority w:val="99"/>
    <w:semiHidden/>
    <w:rsid w:val="00CE2D2F"/>
    <w:rPr>
      <w:rFonts w:ascii="Tahoma" w:eastAsia="Times New Roman" w:hAnsi="Tahoma" w:cs="Tahoma"/>
      <w:sz w:val="16"/>
      <w:szCs w:val="16"/>
      <w:lang w:val="en-US"/>
    </w:rPr>
  </w:style>
  <w:style w:type="character" w:styleId="Hyperlink">
    <w:name w:val="Hyperlink"/>
    <w:basedOn w:val="DefaultParagraphFont"/>
    <w:uiPriority w:val="99"/>
    <w:unhideWhenUsed/>
    <w:rsid w:val="00C654A3"/>
    <w:rPr>
      <w:color w:val="0000FF" w:themeColor="hyperlink"/>
      <w:u w:val="single"/>
    </w:rPr>
  </w:style>
  <w:style w:type="character" w:styleId="CommentReference">
    <w:name w:val="annotation reference"/>
    <w:basedOn w:val="DefaultParagraphFont"/>
    <w:semiHidden/>
    <w:rsid w:val="001E3503"/>
    <w:rPr>
      <w:sz w:val="16"/>
      <w:szCs w:val="16"/>
    </w:rPr>
  </w:style>
  <w:style w:type="paragraph" w:styleId="CommentText">
    <w:name w:val="annotation text"/>
    <w:basedOn w:val="Normal"/>
    <w:link w:val="CommentTextChar"/>
    <w:semiHidden/>
    <w:rsid w:val="001E3503"/>
    <w:rPr>
      <w:sz w:val="20"/>
    </w:rPr>
  </w:style>
  <w:style w:type="character" w:customStyle="1" w:styleId="CommentTextChar">
    <w:name w:val="Comment Text Char"/>
    <w:basedOn w:val="DefaultParagraphFont"/>
    <w:link w:val="CommentText"/>
    <w:semiHidden/>
    <w:rsid w:val="001E350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B255F"/>
    <w:rPr>
      <w:b/>
      <w:bCs/>
    </w:rPr>
  </w:style>
  <w:style w:type="character" w:customStyle="1" w:styleId="CommentSubjectChar">
    <w:name w:val="Comment Subject Char"/>
    <w:basedOn w:val="CommentTextChar"/>
    <w:link w:val="CommentSubject"/>
    <w:uiPriority w:val="99"/>
    <w:semiHidden/>
    <w:rsid w:val="004B255F"/>
    <w:rPr>
      <w:rFonts w:ascii="Times New Roman" w:eastAsia="Times New Roman" w:hAnsi="Times New Roman" w:cs="Times New Roman"/>
      <w:b/>
      <w:bCs/>
      <w:sz w:val="20"/>
      <w:szCs w:val="20"/>
      <w:lang w:val="en-US"/>
    </w:rPr>
  </w:style>
  <w:style w:type="paragraph" w:styleId="ListParagraph">
    <w:name w:val="List Paragraph"/>
    <w:basedOn w:val="Normal"/>
    <w:uiPriority w:val="34"/>
    <w:qFormat/>
    <w:rsid w:val="00AD6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CD71A-A148-473B-9511-0A80F970F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6321</Words>
  <Characters>36160</Characters>
  <Application>Microsoft Office Word</Application>
  <DocSecurity>0</DocSecurity>
  <Lines>840</Lines>
  <Paragraphs>205</Paragraphs>
  <ScaleCrop>false</ScaleCrop>
  <HeadingPairs>
    <vt:vector size="2" baseType="variant">
      <vt:variant>
        <vt:lpstr>Title</vt:lpstr>
      </vt:variant>
      <vt:variant>
        <vt:i4>1</vt:i4>
      </vt:variant>
    </vt:vector>
  </HeadingPairs>
  <TitlesOfParts>
    <vt:vector size="1" baseType="lpstr">
      <vt:lpstr/>
    </vt:vector>
  </TitlesOfParts>
  <Company>Aarhus Universitet</Company>
  <LinksUpToDate>false</LinksUpToDate>
  <CharactersWithSpaces>42276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Kjær, Lene Jung</dc:creator>
  <cp:lastModifiedBy>Lene Jung Kjær</cp:lastModifiedBy>
  <cp:revision>7</cp:revision>
  <dcterms:created xsi:type="dcterms:W3CDTF">2021-12-26T13:29:00Z</dcterms:created>
  <dcterms:modified xsi:type="dcterms:W3CDTF">2022-08-25T18:13:00Z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http://www.zotero.org/styles/ecological-modelling</vt:lpwstr>
  </property>
  <property fmtid="{D5CDD505-2E9C-101B-9397-08002B2CF9AE}" pid="14" name="Mendeley Recent Style Name 5_1">
    <vt:lpwstr>Ecological Modelling</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a2dec567-5793-3cd8-a6ed-e5e75d1f497f</vt:lpwstr>
  </property>
  <property fmtid="{D5CDD505-2E9C-101B-9397-08002B2CF9AE}" pid="25" name="Mendeley Citation Style_1">
    <vt:lpwstr>http://www.zotero.org/styles/ecological-modelling</vt:lpwstr>
  </property>
</Properties>
</file>