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3D617" w14:textId="1474527E" w:rsidR="00B505DE" w:rsidRPr="00B505DE" w:rsidRDefault="00B505DE" w:rsidP="00B505DE">
      <w:pPr>
        <w:jc w:val="center"/>
        <w:rPr>
          <w:u w:val="single"/>
          <w:lang w:val="en-US"/>
        </w:rPr>
      </w:pPr>
      <w:r w:rsidRPr="00B505DE">
        <w:rPr>
          <w:u w:val="single"/>
          <w:lang w:val="en-US"/>
        </w:rPr>
        <w:t>Mixing functional and multiblock approaches to explore one health antimicrobial resistance</w:t>
      </w:r>
      <w:r w:rsidR="008E56BE">
        <w:rPr>
          <w:u w:val="single"/>
          <w:lang w:val="en-US"/>
        </w:rPr>
        <w:t xml:space="preserve"> in France</w:t>
      </w:r>
    </w:p>
    <w:p w14:paraId="695905C6" w14:textId="77777777" w:rsidR="00B505DE" w:rsidRPr="00B505DE" w:rsidRDefault="00B505DE" w:rsidP="00B505DE">
      <w:pPr>
        <w:jc w:val="center"/>
        <w:rPr>
          <w:u w:val="single"/>
        </w:rPr>
      </w:pPr>
      <w:r w:rsidRPr="00B505DE">
        <w:rPr>
          <w:u w:val="single"/>
        </w:rPr>
        <w:t>Gaspard Martet</w:t>
      </w:r>
      <w:r w:rsidRPr="00B505DE">
        <w:rPr>
          <w:u w:val="single"/>
          <w:vertAlign w:val="superscript"/>
        </w:rPr>
        <w:t>1</w:t>
      </w:r>
      <w:r w:rsidRPr="00B505DE">
        <w:rPr>
          <w:u w:val="single"/>
        </w:rPr>
        <w:t>, Stéphanie Bougeard</w:t>
      </w:r>
      <w:r w:rsidRPr="00B505DE">
        <w:rPr>
          <w:u w:val="single"/>
          <w:vertAlign w:val="superscript"/>
        </w:rPr>
        <w:t>1</w:t>
      </w:r>
      <w:r w:rsidRPr="00B505DE">
        <w:rPr>
          <w:u w:val="single"/>
        </w:rPr>
        <w:t>, Claire Chauvin</w:t>
      </w:r>
      <w:r w:rsidRPr="00B505DE">
        <w:rPr>
          <w:u w:val="single"/>
          <w:vertAlign w:val="superscript"/>
        </w:rPr>
        <w:t>1</w:t>
      </w:r>
    </w:p>
    <w:p w14:paraId="173F5978" w14:textId="77777777" w:rsidR="00B505DE" w:rsidRDefault="00B505DE" w:rsidP="00B505DE">
      <w:pPr>
        <w:jc w:val="center"/>
      </w:pPr>
      <w:r w:rsidRPr="00B505DE">
        <w:rPr>
          <w:vertAlign w:val="superscript"/>
        </w:rPr>
        <w:t xml:space="preserve">1 </w:t>
      </w:r>
      <w:r>
        <w:t>Anses, Unité Epidémiologie, Santé et Bien-être (</w:t>
      </w:r>
      <w:proofErr w:type="spellStart"/>
      <w:r>
        <w:t>EpiSaBE</w:t>
      </w:r>
      <w:proofErr w:type="spellEnd"/>
      <w:r>
        <w:t>), Laboratoire de Ploufragan-Plouzané-Niort, France</w:t>
      </w:r>
    </w:p>
    <w:p w14:paraId="74581094" w14:textId="77777777" w:rsidR="00B505DE" w:rsidRDefault="00B505DE" w:rsidP="00B505DE"/>
    <w:p w14:paraId="7181029C" w14:textId="07901320" w:rsidR="00B505DE" w:rsidRPr="00A34FDC" w:rsidRDefault="00B505DE" w:rsidP="00B505DE">
      <w:pPr>
        <w:rPr>
          <w:lang w:val="en-US"/>
        </w:rPr>
      </w:pPr>
      <w:r w:rsidRPr="00B505DE">
        <w:rPr>
          <w:b/>
          <w:bCs/>
          <w:lang w:val="en-US"/>
        </w:rPr>
        <w:t xml:space="preserve">Context. </w:t>
      </w:r>
      <w:r w:rsidR="00FC4D1F">
        <w:rPr>
          <w:lang w:val="en-US"/>
        </w:rPr>
        <w:t>A</w:t>
      </w:r>
      <w:r w:rsidRPr="00B505DE">
        <w:rPr>
          <w:lang w:val="en-US"/>
        </w:rPr>
        <w:t xml:space="preserve">ntimicrobial resistance (AMR) is a public health issue, with the forecast of 10 million deaths per year globally by 2050. In a One Health perspective, the </w:t>
      </w:r>
      <w:r>
        <w:rPr>
          <w:lang w:val="en-US"/>
        </w:rPr>
        <w:t>“</w:t>
      </w:r>
      <w:r w:rsidRPr="00B505DE">
        <w:rPr>
          <w:lang w:val="en-US"/>
        </w:rPr>
        <w:t>Promise</w:t>
      </w:r>
      <w:r>
        <w:rPr>
          <w:lang w:val="en-US"/>
        </w:rPr>
        <w:t xml:space="preserve">” </w:t>
      </w:r>
      <w:r w:rsidRPr="00B505DE">
        <w:rPr>
          <w:lang w:val="en-US"/>
        </w:rPr>
        <w:t xml:space="preserve">monitoring meta-network about AMR was launched in 2021. In this context, data on </w:t>
      </w:r>
      <w:r w:rsidRPr="00CF7C4E">
        <w:rPr>
          <w:i/>
          <w:iCs/>
          <w:lang w:val="en-US"/>
        </w:rPr>
        <w:t>E. coli</w:t>
      </w:r>
      <w:r w:rsidRPr="00B505DE">
        <w:rPr>
          <w:lang w:val="en-US"/>
        </w:rPr>
        <w:t xml:space="preserve"> AMR and antibiotic consumption (AMC) were recovered in EHPADs, hospitals, and the community and for several antibiotic families (fluoroquinolones, third-generation cephalosporins, etc.). Additional variables grouped into thematic blocks (socio-economic, environment, agriculture, etc.) were also collected. For each mainland French region, all these variables were measured annually through the last decade. This induces a temporal and multiblock structure of the data.  </w:t>
      </w:r>
      <w:r w:rsidR="00B767D2">
        <w:rPr>
          <w:lang w:val="en-US"/>
        </w:rPr>
        <w:t>(10</w:t>
      </w:r>
      <w:r w:rsidR="00FC4D1F">
        <w:rPr>
          <w:lang w:val="en-US"/>
        </w:rPr>
        <w:t>3</w:t>
      </w:r>
      <w:r w:rsidR="00B767D2">
        <w:rPr>
          <w:lang w:val="en-US"/>
        </w:rPr>
        <w:t xml:space="preserve"> mots)</w:t>
      </w:r>
    </w:p>
    <w:p w14:paraId="7D4E1CD2" w14:textId="592BEE9B" w:rsidR="00B505DE" w:rsidRPr="00CF7C4E" w:rsidRDefault="00B505DE" w:rsidP="00B505DE">
      <w:pPr>
        <w:rPr>
          <w:lang w:val="en-US"/>
        </w:rPr>
      </w:pPr>
      <w:r w:rsidRPr="005A2BCC">
        <w:rPr>
          <w:b/>
          <w:bCs/>
          <w:lang w:val="en-US"/>
        </w:rPr>
        <w:t>Data and aim.</w:t>
      </w:r>
      <w:r w:rsidRPr="005A2BCC">
        <w:rPr>
          <w:lang w:val="en-US"/>
        </w:rPr>
        <w:t xml:space="preserve"> </w:t>
      </w:r>
      <w:r w:rsidR="00FC4D1F" w:rsidRPr="00FC4D1F">
        <w:rPr>
          <w:lang w:val="en-US"/>
        </w:rPr>
        <w:t>Our project aims to identify the main factors explaining</w:t>
      </w:r>
      <w:r w:rsidR="00CF7C4E">
        <w:rPr>
          <w:lang w:val="en-US"/>
        </w:rPr>
        <w:t xml:space="preserve"> </w:t>
      </w:r>
      <w:proofErr w:type="gramStart"/>
      <w:r w:rsidR="00CF7C4E" w:rsidRPr="00CF7C4E">
        <w:rPr>
          <w:i/>
          <w:iCs/>
          <w:lang w:val="en-US"/>
        </w:rPr>
        <w:t>E.coli</w:t>
      </w:r>
      <w:proofErr w:type="gramEnd"/>
      <w:r w:rsidR="00CF7C4E">
        <w:rPr>
          <w:lang w:val="en-US"/>
        </w:rPr>
        <w:t xml:space="preserve"> </w:t>
      </w:r>
      <w:r w:rsidR="00623E45">
        <w:rPr>
          <w:lang w:val="en-US"/>
        </w:rPr>
        <w:t xml:space="preserve">regional </w:t>
      </w:r>
      <w:r w:rsidR="00CF7C4E">
        <w:rPr>
          <w:lang w:val="en-US"/>
        </w:rPr>
        <w:t>AMR</w:t>
      </w:r>
      <w:r w:rsidR="00623E45">
        <w:rPr>
          <w:lang w:val="en-US"/>
        </w:rPr>
        <w:t xml:space="preserve"> (N = 12 regions)</w:t>
      </w:r>
      <w:r w:rsidR="00CF7C4E">
        <w:rPr>
          <w:lang w:val="en-US"/>
        </w:rPr>
        <w:t xml:space="preserve"> by taking into account the complex</w:t>
      </w:r>
      <w:r w:rsidR="00A34FDC">
        <w:rPr>
          <w:lang w:val="en-US"/>
        </w:rPr>
        <w:t xml:space="preserve"> structure</w:t>
      </w:r>
      <w:r w:rsidR="00CF7C4E">
        <w:rPr>
          <w:lang w:val="en-US"/>
        </w:rPr>
        <w:t xml:space="preserve"> of our data</w:t>
      </w:r>
      <w:r w:rsidR="00921ADE">
        <w:rPr>
          <w:lang w:val="en-US"/>
        </w:rPr>
        <w:t xml:space="preserve"> with a regression model</w:t>
      </w:r>
      <w:r w:rsidR="00CF7C4E">
        <w:rPr>
          <w:lang w:val="en-US"/>
        </w:rPr>
        <w:t>. Indeed, all our</w:t>
      </w:r>
      <w:r w:rsidR="00623E45">
        <w:rPr>
          <w:lang w:val="en-US"/>
        </w:rPr>
        <w:t xml:space="preserve"> </w:t>
      </w:r>
      <w:r w:rsidR="00471836">
        <w:rPr>
          <w:lang w:val="en-US"/>
        </w:rPr>
        <w:t xml:space="preserve">outcome </w:t>
      </w:r>
      <w:r w:rsidR="00CF7C4E">
        <w:rPr>
          <w:lang w:val="en-US"/>
        </w:rPr>
        <w:t xml:space="preserve">and </w:t>
      </w:r>
      <w:r w:rsidR="00471836">
        <w:rPr>
          <w:lang w:val="en-US"/>
        </w:rPr>
        <w:t>explanatory</w:t>
      </w:r>
      <w:r w:rsidR="00CF7C4E">
        <w:rPr>
          <w:lang w:val="en-US"/>
        </w:rPr>
        <w:t xml:space="preserve"> variables are functional (</w:t>
      </w:r>
      <w:r w:rsidR="00471836">
        <w:rPr>
          <w:lang w:val="en-US"/>
        </w:rPr>
        <w:t xml:space="preserve">T = </w:t>
      </w:r>
      <w:r w:rsidR="00CF7C4E">
        <w:rPr>
          <w:lang w:val="en-US"/>
        </w:rPr>
        <w:t>12 time points)</w:t>
      </w:r>
      <w:r w:rsidR="00623E45">
        <w:rPr>
          <w:lang w:val="en-US"/>
        </w:rPr>
        <w:t xml:space="preserve">, divided into eight blocks with a number of variables varying between </w:t>
      </w:r>
      <w:r w:rsidR="00921ADE">
        <w:rPr>
          <w:lang w:val="en-US"/>
        </w:rPr>
        <w:t>1</w:t>
      </w:r>
      <w:commentRangeStart w:id="0"/>
      <w:commentRangeStart w:id="1"/>
      <w:r w:rsidR="00623E45">
        <w:rPr>
          <w:lang w:val="en-US"/>
        </w:rPr>
        <w:t xml:space="preserve"> and 2</w:t>
      </w:r>
      <w:r w:rsidR="00921ADE">
        <w:rPr>
          <w:lang w:val="en-US"/>
        </w:rPr>
        <w:t>1</w:t>
      </w:r>
      <w:r w:rsidR="00623E45">
        <w:rPr>
          <w:lang w:val="en-US"/>
        </w:rPr>
        <w:t xml:space="preserve"> within each block</w:t>
      </w:r>
      <w:commentRangeEnd w:id="0"/>
      <w:r w:rsidR="00440561">
        <w:rPr>
          <w:rStyle w:val="Marquedecommentaire"/>
        </w:rPr>
        <w:commentReference w:id="0"/>
      </w:r>
      <w:commentRangeEnd w:id="1"/>
      <w:r w:rsidR="00921ADE">
        <w:rPr>
          <w:rStyle w:val="Marquedecommentaire"/>
        </w:rPr>
        <w:commentReference w:id="1"/>
      </w:r>
      <w:r w:rsidR="00623E45">
        <w:rPr>
          <w:lang w:val="en-US"/>
        </w:rPr>
        <w:t>.</w:t>
      </w:r>
      <w:r w:rsidR="005A2BCC">
        <w:rPr>
          <w:lang w:val="en-US"/>
        </w:rPr>
        <w:t xml:space="preserve"> </w:t>
      </w:r>
      <w:r w:rsidR="00A34FDC">
        <w:rPr>
          <w:lang w:val="en-US"/>
        </w:rPr>
        <w:t xml:space="preserve">Each of the following analysis has been conducted independently for each AMR outcome. </w:t>
      </w:r>
      <w:r w:rsidR="00B767D2">
        <w:rPr>
          <w:lang w:val="en-US"/>
        </w:rPr>
        <w:t>(</w:t>
      </w:r>
      <w:r w:rsidR="00FC4D1F">
        <w:rPr>
          <w:lang w:val="en-US"/>
        </w:rPr>
        <w:t>77</w:t>
      </w:r>
      <w:r w:rsidR="00B767D2">
        <w:rPr>
          <w:lang w:val="en-US"/>
        </w:rPr>
        <w:t xml:space="preserve"> mots)</w:t>
      </w:r>
    </w:p>
    <w:p w14:paraId="38B491C3" w14:textId="1E47AF63" w:rsidR="00B505DE" w:rsidRPr="00B505DE" w:rsidRDefault="00B505DE" w:rsidP="00B505DE">
      <w:pPr>
        <w:rPr>
          <w:lang w:val="en-US"/>
        </w:rPr>
      </w:pPr>
      <w:r w:rsidRPr="00B505DE">
        <w:rPr>
          <w:b/>
          <w:bCs/>
          <w:lang w:val="en-US"/>
        </w:rPr>
        <w:t>Methods.</w:t>
      </w:r>
      <w:r>
        <w:rPr>
          <w:lang w:val="en-US"/>
        </w:rPr>
        <w:t xml:space="preserve"> </w:t>
      </w:r>
      <w:r w:rsidR="007D72C4" w:rsidRPr="007D72C4">
        <w:rPr>
          <w:lang w:val="en-US"/>
        </w:rPr>
        <w:t xml:space="preserve">To answer this question and deal with functional and multiblock data, a three-step procedure is proposed. </w:t>
      </w:r>
      <w:r w:rsidR="00C56340">
        <w:rPr>
          <w:lang w:val="en-US"/>
        </w:rPr>
        <w:t>Before</w:t>
      </w:r>
      <w:r w:rsidR="00440561">
        <w:rPr>
          <w:lang w:val="en-US"/>
        </w:rPr>
        <w:t xml:space="preserve"> steps (</w:t>
      </w:r>
      <w:proofErr w:type="spellStart"/>
      <w:r w:rsidR="00440561">
        <w:rPr>
          <w:lang w:val="en-US"/>
        </w:rPr>
        <w:t>i</w:t>
      </w:r>
      <w:proofErr w:type="spellEnd"/>
      <w:r w:rsidR="00440561">
        <w:rPr>
          <w:lang w:val="en-US"/>
        </w:rPr>
        <w:t>) and (iii), data were scaled</w:t>
      </w:r>
      <w:r w:rsidR="00C56340">
        <w:rPr>
          <w:lang w:val="en-US"/>
        </w:rPr>
        <w:t xml:space="preserve"> to ensure the same importance of all variables in the analysis. </w:t>
      </w:r>
      <w:r w:rsidR="00C56340">
        <w:rPr>
          <w:lang w:val="en-US"/>
        </w:rPr>
        <w:br/>
      </w:r>
      <w:r w:rsidR="007D72C4" w:rsidRPr="00B505DE">
        <w:rPr>
          <w:lang w:val="en-US"/>
        </w:rPr>
        <w:t>(</w:t>
      </w:r>
      <w:proofErr w:type="spellStart"/>
      <w:r w:rsidR="007D72C4" w:rsidRPr="00B505DE">
        <w:rPr>
          <w:lang w:val="en-US"/>
        </w:rPr>
        <w:t>i</w:t>
      </w:r>
      <w:proofErr w:type="spellEnd"/>
      <w:r w:rsidR="007D72C4" w:rsidRPr="00B505DE">
        <w:rPr>
          <w:lang w:val="en-US"/>
        </w:rPr>
        <w:t xml:space="preserve">) First, </w:t>
      </w:r>
      <w:r w:rsidR="00471836">
        <w:rPr>
          <w:lang w:val="en-US"/>
        </w:rPr>
        <w:t>f</w:t>
      </w:r>
      <w:r w:rsidRPr="00B505DE">
        <w:rPr>
          <w:lang w:val="en-US"/>
        </w:rPr>
        <w:t xml:space="preserve">or each longitudinal variable, </w:t>
      </w:r>
      <w:proofErr w:type="gramStart"/>
      <w:r w:rsidRPr="00B505DE">
        <w:rPr>
          <w:lang w:val="en-US"/>
        </w:rPr>
        <w:t>a</w:t>
      </w:r>
      <w:r w:rsidR="00630162">
        <w:rPr>
          <w:lang w:val="en-US"/>
        </w:rPr>
        <w:t>n</w:t>
      </w:r>
      <w:proofErr w:type="gramEnd"/>
      <w:r w:rsidRPr="00B505DE">
        <w:rPr>
          <w:lang w:val="en-US"/>
        </w:rPr>
        <w:t xml:space="preserve"> univariate Functional Principal Component Analysis (</w:t>
      </w:r>
      <w:proofErr w:type="spellStart"/>
      <w:r w:rsidR="00471836">
        <w:rPr>
          <w:lang w:val="en-US"/>
        </w:rPr>
        <w:t>f</w:t>
      </w:r>
      <w:r w:rsidRPr="00B505DE">
        <w:rPr>
          <w:lang w:val="en-US"/>
        </w:rPr>
        <w:t>PCA</w:t>
      </w:r>
      <w:proofErr w:type="spellEnd"/>
      <w:r w:rsidRPr="00B505DE">
        <w:rPr>
          <w:lang w:val="en-US"/>
        </w:rPr>
        <w:t xml:space="preserve">) </w:t>
      </w:r>
      <w:r w:rsidR="008E56BE">
        <w:rPr>
          <w:lang w:val="en-US"/>
        </w:rPr>
        <w:t>[1]</w:t>
      </w:r>
      <w:r w:rsidRPr="00B505DE">
        <w:rPr>
          <w:lang w:val="en-US"/>
        </w:rPr>
        <w:t xml:space="preserve"> </w:t>
      </w:r>
      <w:r w:rsidR="00630162">
        <w:rPr>
          <w:lang w:val="en-US"/>
        </w:rPr>
        <w:t xml:space="preserve">was performed and </w:t>
      </w:r>
      <w:r w:rsidRPr="00B505DE">
        <w:rPr>
          <w:lang w:val="en-US"/>
        </w:rPr>
        <w:t xml:space="preserve">the first principal component score </w:t>
      </w:r>
      <w:r w:rsidR="00471836">
        <w:rPr>
          <w:lang w:val="en-US"/>
        </w:rPr>
        <w:t>(fPC1)</w:t>
      </w:r>
      <w:r w:rsidR="00630162">
        <w:rPr>
          <w:lang w:val="en-US"/>
        </w:rPr>
        <w:t xml:space="preserve"> was retained</w:t>
      </w:r>
      <w:r w:rsidR="00471836">
        <w:rPr>
          <w:lang w:val="en-US"/>
        </w:rPr>
        <w:t xml:space="preserve"> </w:t>
      </w:r>
      <w:r w:rsidRPr="00B505DE">
        <w:rPr>
          <w:lang w:val="en-US"/>
        </w:rPr>
        <w:t xml:space="preserve">to summarize its main temporal mode of variation over the </w:t>
      </w:r>
      <w:r w:rsidR="00471836">
        <w:rPr>
          <w:lang w:val="en-US"/>
        </w:rPr>
        <w:t>years</w:t>
      </w:r>
      <w:r w:rsidRPr="00B505DE">
        <w:rPr>
          <w:lang w:val="en-US"/>
        </w:rPr>
        <w:t xml:space="preserve">. In the following, each functional variable </w:t>
      </w:r>
      <w:r w:rsidR="00630162" w:rsidRPr="00630162">
        <w:rPr>
          <w:lang w:val="en-US"/>
        </w:rPr>
        <w:t>(N×T matrix) is reduced to its first fPC1 score (N×1 vector)</w:t>
      </w:r>
      <w:r w:rsidRPr="00B505DE">
        <w:rPr>
          <w:lang w:val="en-US"/>
        </w:rPr>
        <w:t xml:space="preserve">. </w:t>
      </w:r>
      <w:r w:rsidR="00FC4D1F" w:rsidRPr="00FC4D1F">
        <w:rPr>
          <w:lang w:val="en-US"/>
        </w:rPr>
        <w:t xml:space="preserve">This </w:t>
      </w:r>
      <w:proofErr w:type="spellStart"/>
      <w:r w:rsidR="00175CD7">
        <w:rPr>
          <w:lang w:val="en-US"/>
        </w:rPr>
        <w:t>outputed</w:t>
      </w:r>
      <w:proofErr w:type="spellEnd"/>
      <w:r w:rsidR="00FC4D1F" w:rsidRPr="00FC4D1F">
        <w:rPr>
          <w:lang w:val="en-US"/>
        </w:rPr>
        <w:t xml:space="preserve"> </w:t>
      </w:r>
      <w:r w:rsidR="00FC4D1F" w:rsidRPr="00FC4D1F">
        <w:rPr>
          <w:lang w:val="en-US"/>
        </w:rPr>
        <w:t>a</w:t>
      </w:r>
      <w:r w:rsidR="00FC4D1F">
        <w:rPr>
          <w:lang w:val="en-US"/>
        </w:rPr>
        <w:t xml:space="preserve"> dataset with </w:t>
      </w:r>
      <w:r w:rsidR="00FC4D1F" w:rsidRPr="00FC4D1F">
        <w:rPr>
          <w:lang w:val="en-US"/>
        </w:rPr>
        <w:t>one row per region</w:t>
      </w:r>
      <w:r w:rsidR="00A57A31">
        <w:rPr>
          <w:lang w:val="en-US"/>
        </w:rPr>
        <w:t>, allowing the use of methods which rely independence of observations assumption.</w:t>
      </w:r>
      <w:r w:rsidR="00471836">
        <w:rPr>
          <w:lang w:val="en-US"/>
        </w:rPr>
        <w:br/>
      </w:r>
      <w:r w:rsidRPr="00B505DE">
        <w:rPr>
          <w:lang w:val="en-US"/>
        </w:rPr>
        <w:t xml:space="preserve">(ii) In a second step, redundant information within each explanatory block is </w:t>
      </w:r>
      <w:r w:rsidR="00630162">
        <w:rPr>
          <w:lang w:val="en-US"/>
        </w:rPr>
        <w:t xml:space="preserve">assessed </w:t>
      </w:r>
      <w:r w:rsidRPr="00B505DE">
        <w:rPr>
          <w:lang w:val="en-US"/>
        </w:rPr>
        <w:t xml:space="preserve">by a directional clustering of variables </w:t>
      </w:r>
      <w:r w:rsidR="00C578F2">
        <w:rPr>
          <w:lang w:val="en-US"/>
        </w:rPr>
        <w:t xml:space="preserve">[2] </w:t>
      </w:r>
      <w:r w:rsidRPr="00B505DE">
        <w:rPr>
          <w:lang w:val="en-US"/>
        </w:rPr>
        <w:t>on the f</w:t>
      </w:r>
      <w:r w:rsidR="00471836">
        <w:rPr>
          <w:lang w:val="en-US"/>
        </w:rPr>
        <w:t>PC1</w:t>
      </w:r>
      <w:r w:rsidR="00630162">
        <w:rPr>
          <w:lang w:val="en-US"/>
        </w:rPr>
        <w:t xml:space="preserve"> scores</w:t>
      </w:r>
      <w:r w:rsidRPr="00B505DE">
        <w:rPr>
          <w:lang w:val="en-US"/>
        </w:rPr>
        <w:t>.</w:t>
      </w:r>
      <w:r w:rsidR="00A57A31">
        <w:rPr>
          <w:lang w:val="en-US"/>
        </w:rPr>
        <w:t xml:space="preserve"> Only variables </w:t>
      </w:r>
      <w:r w:rsidR="00BF52B3">
        <w:rPr>
          <w:lang w:val="en-US"/>
        </w:rPr>
        <w:t xml:space="preserve">most relevant </w:t>
      </w:r>
      <w:r w:rsidR="00A57A31">
        <w:rPr>
          <w:lang w:val="en-US"/>
        </w:rPr>
        <w:t xml:space="preserve">were kept in the analysis. </w:t>
      </w:r>
      <w:r w:rsidR="00471836">
        <w:rPr>
          <w:lang w:val="en-US"/>
        </w:rPr>
        <w:br/>
      </w:r>
      <w:r w:rsidRPr="00B505DE">
        <w:rPr>
          <w:lang w:val="en-US"/>
        </w:rPr>
        <w:t>(iii) Finally, since the links between blocks were complex (i.e., between explanatory and outcome blocks, but also between explanatory blocks), they were explored thanks to a Generalized Structured Component Analysis (</w:t>
      </w:r>
      <w:r w:rsidR="00471836">
        <w:rPr>
          <w:lang w:val="en-US"/>
        </w:rPr>
        <w:t>GSCA</w:t>
      </w:r>
      <w:r w:rsidRPr="00B505DE">
        <w:rPr>
          <w:lang w:val="en-US"/>
        </w:rPr>
        <w:t>)</w:t>
      </w:r>
      <w:r w:rsidR="00C578F2">
        <w:rPr>
          <w:lang w:val="en-US"/>
        </w:rPr>
        <w:t xml:space="preserve"> [3]</w:t>
      </w:r>
      <w:r w:rsidR="00A57A31">
        <w:rPr>
          <w:lang w:val="en-US"/>
        </w:rPr>
        <w:t>. GSCA</w:t>
      </w:r>
      <w:r w:rsidRPr="00B505DE">
        <w:rPr>
          <w:lang w:val="en-US"/>
        </w:rPr>
        <w:t xml:space="preserve"> investigate</w:t>
      </w:r>
      <w:r w:rsidR="00630162">
        <w:rPr>
          <w:lang w:val="en-US"/>
        </w:rPr>
        <w:t>s</w:t>
      </w:r>
      <w:r w:rsidRPr="00B505DE">
        <w:rPr>
          <w:lang w:val="en-US"/>
        </w:rPr>
        <w:t xml:space="preserve"> the relationships between thematic blocks</w:t>
      </w:r>
      <w:r w:rsidR="00C56340">
        <w:rPr>
          <w:lang w:val="en-US"/>
        </w:rPr>
        <w:t xml:space="preserve">, </w:t>
      </w:r>
      <w:r w:rsidRPr="00B505DE">
        <w:rPr>
          <w:lang w:val="en-US"/>
        </w:rPr>
        <w:t xml:space="preserve">and the AMR indicator (by antibiotic family and healthcare setting). </w:t>
      </w:r>
      <w:r w:rsidR="00F61046" w:rsidRPr="00F61046">
        <w:rPr>
          <w:lang w:val="en-US"/>
        </w:rPr>
        <w:t xml:space="preserve">Each block is represented by a </w:t>
      </w:r>
      <w:r w:rsidR="00F61046">
        <w:rPr>
          <w:lang w:val="en-US"/>
        </w:rPr>
        <w:t xml:space="preserve">component </w:t>
      </w:r>
      <w:r w:rsidR="00F61046" w:rsidRPr="00F61046">
        <w:rPr>
          <w:lang w:val="en-US"/>
        </w:rPr>
        <w:t xml:space="preserve">that captures the relative importance of its </w:t>
      </w:r>
      <w:r w:rsidR="00F61046">
        <w:rPr>
          <w:lang w:val="en-US"/>
        </w:rPr>
        <w:t>variables</w:t>
      </w:r>
      <w:r w:rsidR="00F61046" w:rsidRPr="00F61046">
        <w:rPr>
          <w:lang w:val="en-US"/>
        </w:rPr>
        <w:t>.</w:t>
      </w:r>
      <w:r w:rsidR="00F61046">
        <w:rPr>
          <w:lang w:val="en-US"/>
        </w:rPr>
        <w:t xml:space="preserve"> </w:t>
      </w:r>
      <w:r w:rsidRPr="00B505DE">
        <w:rPr>
          <w:lang w:val="en-US"/>
        </w:rPr>
        <w:t>(</w:t>
      </w:r>
      <w:r w:rsidR="005A2BCC">
        <w:rPr>
          <w:lang w:val="en-US"/>
        </w:rPr>
        <w:t>2</w:t>
      </w:r>
      <w:r w:rsidR="00933F70">
        <w:rPr>
          <w:lang w:val="en-US"/>
        </w:rPr>
        <w:t>05</w:t>
      </w:r>
      <w:r w:rsidRPr="00B505DE">
        <w:rPr>
          <w:lang w:val="en-US"/>
        </w:rPr>
        <w:t xml:space="preserve"> mots)</w:t>
      </w:r>
    </w:p>
    <w:p w14:paraId="0248A7DB" w14:textId="482FDE0E" w:rsidR="00B505DE" w:rsidRPr="00B505DE" w:rsidRDefault="00B505DE" w:rsidP="00B505DE">
      <w:pPr>
        <w:rPr>
          <w:lang w:val="en-US"/>
        </w:rPr>
      </w:pPr>
      <w:r w:rsidRPr="00B505DE">
        <w:rPr>
          <w:b/>
          <w:bCs/>
          <w:lang w:val="en-US"/>
        </w:rPr>
        <w:t>Perspectives.</w:t>
      </w:r>
      <w:r w:rsidRPr="00B505DE">
        <w:rPr>
          <w:lang w:val="en-US"/>
        </w:rPr>
        <w:t xml:space="preserve"> </w:t>
      </w:r>
      <w:r w:rsidR="000D6A10">
        <w:rPr>
          <w:lang w:val="en-US"/>
        </w:rPr>
        <w:t xml:space="preserve">A limitation of our study is that only fPC1 (summarizing main trends) were considered. </w:t>
      </w:r>
      <w:r w:rsidR="002D5A7A">
        <w:rPr>
          <w:lang w:val="en-US"/>
        </w:rPr>
        <w:t xml:space="preserve">Future work could involve applying </w:t>
      </w:r>
      <w:r w:rsidRPr="00B505DE">
        <w:rPr>
          <w:lang w:val="en-US"/>
        </w:rPr>
        <w:t xml:space="preserve">three-way GSCA (Choi, 2018) </w:t>
      </w:r>
      <w:r w:rsidR="002D5A7A">
        <w:rPr>
          <w:lang w:val="en-US"/>
        </w:rPr>
        <w:t xml:space="preserve">to several </w:t>
      </w:r>
      <w:r w:rsidRPr="00B505DE">
        <w:rPr>
          <w:lang w:val="en-US"/>
        </w:rPr>
        <w:t>functional principal component score</w:t>
      </w:r>
      <w:r w:rsidR="00B767D2">
        <w:rPr>
          <w:lang w:val="en-US"/>
        </w:rPr>
        <w:t>s</w:t>
      </w:r>
      <w:r w:rsidRPr="00B505DE">
        <w:rPr>
          <w:lang w:val="en-US"/>
        </w:rPr>
        <w:t xml:space="preserve"> by variable</w:t>
      </w:r>
      <w:r w:rsidR="002D5A7A">
        <w:rPr>
          <w:lang w:val="en-US"/>
        </w:rPr>
        <w:t xml:space="preserve"> to retain more information</w:t>
      </w:r>
      <w:r w:rsidRPr="00B505DE">
        <w:rPr>
          <w:lang w:val="en-US"/>
        </w:rPr>
        <w:t xml:space="preserve"> and </w:t>
      </w:r>
      <w:r w:rsidR="00FC4D1F">
        <w:rPr>
          <w:lang w:val="en-US"/>
        </w:rPr>
        <w:t xml:space="preserve">ultimately </w:t>
      </w:r>
      <w:r w:rsidRPr="00B505DE">
        <w:rPr>
          <w:lang w:val="en-US"/>
        </w:rPr>
        <w:t xml:space="preserve">apply functional </w:t>
      </w:r>
      <w:r w:rsidR="002D5A7A">
        <w:rPr>
          <w:lang w:val="en-US"/>
        </w:rPr>
        <w:t>GSCA (Suk HW, 2016) to functional explanatory and responses variables</w:t>
      </w:r>
      <w:r w:rsidRPr="00B505DE">
        <w:rPr>
          <w:lang w:val="en-US"/>
        </w:rPr>
        <w:t xml:space="preserve">. </w:t>
      </w:r>
      <w:r w:rsidR="00B767D2">
        <w:rPr>
          <w:lang w:val="en-US"/>
        </w:rPr>
        <w:t>(</w:t>
      </w:r>
      <w:r w:rsidR="00933F70">
        <w:rPr>
          <w:lang w:val="en-US"/>
        </w:rPr>
        <w:t>46</w:t>
      </w:r>
      <w:r w:rsidR="00B767D2">
        <w:rPr>
          <w:lang w:val="en-US"/>
        </w:rPr>
        <w:t xml:space="preserve"> mots)</w:t>
      </w:r>
    </w:p>
    <w:p w14:paraId="1F6BCAB8" w14:textId="60E0FCAB" w:rsidR="00516435" w:rsidRPr="00C578F2" w:rsidRDefault="00B505DE" w:rsidP="00B505DE">
      <w:pPr>
        <w:rPr>
          <w:rFonts w:ascii="Merriweather Sans" w:eastAsia="Times New Roman" w:hAnsi="Merriweather Sans" w:cs="Times New Roman"/>
          <w:color w:val="222222"/>
          <w:sz w:val="24"/>
          <w:szCs w:val="24"/>
          <w:shd w:val="clear" w:color="auto" w:fill="FFFFFF"/>
          <w:lang w:val="en-US" w:eastAsia="fr-FR"/>
        </w:rPr>
      </w:pPr>
      <w:r w:rsidRPr="005A2BCC">
        <w:rPr>
          <w:b/>
          <w:bCs/>
          <w:lang w:val="en-US"/>
        </w:rPr>
        <w:t>References</w:t>
      </w:r>
      <w:r w:rsidR="005A2BCC">
        <w:rPr>
          <w:b/>
          <w:bCs/>
          <w:lang w:val="en-US"/>
        </w:rPr>
        <w:t>.</w:t>
      </w:r>
      <w:r w:rsidR="008E56BE">
        <w:rPr>
          <w:b/>
          <w:bCs/>
          <w:lang w:val="en-US"/>
        </w:rPr>
        <w:br/>
      </w:r>
      <w:r w:rsidR="008E56BE">
        <w:rPr>
          <w:lang w:val="en-US"/>
        </w:rPr>
        <w:t xml:space="preserve">[1] </w:t>
      </w:r>
      <w:r w:rsidR="008E56BE" w:rsidRPr="008E56BE">
        <w:rPr>
          <w:lang w:val="en-US"/>
        </w:rPr>
        <w:t xml:space="preserve">Ramsey, J. O. and Silverman, B. W. (2005). </w:t>
      </w:r>
      <w:r w:rsidR="008E56BE" w:rsidRPr="008E56BE">
        <w:rPr>
          <w:i/>
          <w:iCs/>
          <w:lang w:val="en-US"/>
        </w:rPr>
        <w:t>Functional Data Analysis</w:t>
      </w:r>
      <w:r w:rsidR="008E56BE">
        <w:rPr>
          <w:i/>
          <w:iCs/>
          <w:lang w:val="en-US"/>
        </w:rPr>
        <w:t xml:space="preserve">, </w:t>
      </w:r>
      <w:r w:rsidR="008E56BE" w:rsidRPr="008E56BE">
        <w:rPr>
          <w:lang w:val="en-US"/>
        </w:rPr>
        <w:t xml:space="preserve">Chapter 8. </w:t>
      </w:r>
      <w:r w:rsidR="00C578F2">
        <w:rPr>
          <w:rFonts w:ascii="Merriweather Sans" w:eastAsia="Times New Roman" w:hAnsi="Merriweather Sans" w:cs="Times New Roman"/>
          <w:color w:val="222222"/>
          <w:sz w:val="24"/>
          <w:szCs w:val="24"/>
          <w:shd w:val="clear" w:color="auto" w:fill="FFFFFF"/>
          <w:lang w:val="en-US" w:eastAsia="fr-FR"/>
        </w:rPr>
        <w:br/>
      </w:r>
      <w:r w:rsidR="00C578F2" w:rsidRPr="00C578F2">
        <w:rPr>
          <w:rFonts w:eastAsia="Times New Roman" w:cstheme="minorHAnsi"/>
          <w:color w:val="222222"/>
          <w:shd w:val="clear" w:color="auto" w:fill="FFFFFF"/>
          <w:lang w:val="en-US" w:eastAsia="fr-FR"/>
        </w:rPr>
        <w:t>[2]</w:t>
      </w:r>
      <w:r w:rsidR="00C578F2">
        <w:rPr>
          <w:rFonts w:eastAsia="Times New Roman" w:cstheme="minorHAnsi"/>
          <w:color w:val="222222"/>
          <w:sz w:val="24"/>
          <w:szCs w:val="24"/>
          <w:shd w:val="clear" w:color="auto" w:fill="FFFFFF"/>
          <w:lang w:val="en-US" w:eastAsia="fr-FR"/>
        </w:rPr>
        <w:t xml:space="preserve"> </w:t>
      </w:r>
      <w:proofErr w:type="spellStart"/>
      <w:r w:rsidR="00C578F2" w:rsidRPr="00C578F2">
        <w:rPr>
          <w:lang w:val="en-US"/>
        </w:rPr>
        <w:t>Vigneau</w:t>
      </w:r>
      <w:proofErr w:type="spellEnd"/>
      <w:r w:rsidR="00C578F2">
        <w:rPr>
          <w:lang w:val="en-US"/>
        </w:rPr>
        <w:t xml:space="preserve"> E.</w:t>
      </w:r>
      <w:r w:rsidR="00C578F2" w:rsidRPr="00C578F2">
        <w:rPr>
          <w:lang w:val="en-US"/>
        </w:rPr>
        <w:t>, Chen</w:t>
      </w:r>
      <w:r w:rsidR="00C578F2">
        <w:rPr>
          <w:lang w:val="en-US"/>
        </w:rPr>
        <w:t xml:space="preserve"> M.</w:t>
      </w:r>
      <w:r w:rsidR="00C578F2" w:rsidRPr="00C578F2">
        <w:rPr>
          <w:lang w:val="en-US"/>
        </w:rPr>
        <w:t xml:space="preserve">, </w:t>
      </w:r>
      <w:proofErr w:type="spellStart"/>
      <w:r w:rsidR="00C578F2" w:rsidRPr="00C578F2">
        <w:rPr>
          <w:lang w:val="en-US"/>
        </w:rPr>
        <w:t>Qannari</w:t>
      </w:r>
      <w:proofErr w:type="spellEnd"/>
      <w:r w:rsidR="00C578F2">
        <w:rPr>
          <w:lang w:val="en-US"/>
        </w:rPr>
        <w:t xml:space="preserve"> EM</w:t>
      </w:r>
      <w:r w:rsidR="00C578F2" w:rsidRPr="00C578F2">
        <w:rPr>
          <w:lang w:val="en-US"/>
        </w:rPr>
        <w:t>.</w:t>
      </w:r>
      <w:r w:rsidR="00C578F2">
        <w:rPr>
          <w:lang w:val="en-US"/>
        </w:rPr>
        <w:t>,</w:t>
      </w:r>
      <w:r w:rsidR="00C578F2" w:rsidRPr="00C578F2">
        <w:rPr>
          <w:lang w:val="en-US"/>
        </w:rPr>
        <w:t xml:space="preserve"> </w:t>
      </w:r>
      <w:proofErr w:type="spellStart"/>
      <w:r w:rsidR="00C578F2" w:rsidRPr="00C578F2">
        <w:rPr>
          <w:i/>
          <w:iCs/>
          <w:lang w:val="en-US"/>
        </w:rPr>
        <w:t>ClustVarLV</w:t>
      </w:r>
      <w:proofErr w:type="spellEnd"/>
      <w:r w:rsidR="00C578F2" w:rsidRPr="00C578F2">
        <w:rPr>
          <w:i/>
          <w:iCs/>
          <w:lang w:val="en-US"/>
        </w:rPr>
        <w:t>: An R Package for the Clustering of Variables Around Latent Variables</w:t>
      </w:r>
      <w:r w:rsidR="00C578F2" w:rsidRPr="00C578F2">
        <w:rPr>
          <w:lang w:val="en-US"/>
        </w:rPr>
        <w:t>. The R Journal, 2015, 7 (2), pp.134.</w:t>
      </w:r>
      <w:r w:rsidR="00C578F2">
        <w:rPr>
          <w:lang w:val="en-US"/>
        </w:rPr>
        <w:br/>
        <w:t xml:space="preserve">[3] Hwang H., </w:t>
      </w:r>
      <w:proofErr w:type="spellStart"/>
      <w:r w:rsidR="00BF52B3">
        <w:rPr>
          <w:lang w:val="en-US"/>
        </w:rPr>
        <w:t>Takane</w:t>
      </w:r>
      <w:proofErr w:type="spellEnd"/>
      <w:r w:rsidR="00BF52B3">
        <w:rPr>
          <w:lang w:val="en-US"/>
        </w:rPr>
        <w:t xml:space="preserve"> Y. (2004). </w:t>
      </w:r>
      <w:r w:rsidR="00BF52B3" w:rsidRPr="00BF52B3">
        <w:rPr>
          <w:i/>
          <w:iCs/>
          <w:lang w:val="en-US"/>
        </w:rPr>
        <w:t>Generalized Structured Component Analysis</w:t>
      </w:r>
      <w:r w:rsidR="00BF52B3" w:rsidRPr="00BF52B3">
        <w:rPr>
          <w:lang w:val="en-US"/>
        </w:rPr>
        <w:t xml:space="preserve">. </w:t>
      </w:r>
      <w:r w:rsidR="00BF52B3">
        <w:rPr>
          <w:lang w:val="en-US"/>
        </w:rPr>
        <w:t xml:space="preserve">Psychometrika </w:t>
      </w:r>
      <w:r w:rsidR="00BF52B3" w:rsidRPr="00BF52B3">
        <w:rPr>
          <w:lang w:val="en-US"/>
        </w:rPr>
        <w:t>V</w:t>
      </w:r>
      <w:r w:rsidR="00BF52B3">
        <w:rPr>
          <w:lang w:val="en-US"/>
        </w:rPr>
        <w:t>ol</w:t>
      </w:r>
      <w:r w:rsidR="00BF52B3" w:rsidRPr="00BF52B3">
        <w:rPr>
          <w:lang w:val="en-US"/>
        </w:rPr>
        <w:t>.69, N</w:t>
      </w:r>
      <w:r w:rsidR="00BF52B3">
        <w:rPr>
          <w:lang w:val="en-US"/>
        </w:rPr>
        <w:t>o</w:t>
      </w:r>
      <w:r w:rsidR="00BF52B3" w:rsidRPr="00BF52B3">
        <w:rPr>
          <w:lang w:val="en-US"/>
        </w:rPr>
        <w:t>. 1, 81–99</w:t>
      </w:r>
      <w:r w:rsidR="00BF52B3">
        <w:rPr>
          <w:lang w:val="en-US"/>
        </w:rPr>
        <w:t>.</w:t>
      </w:r>
      <w:r w:rsidR="00C578F2" w:rsidRPr="00C578F2">
        <w:rPr>
          <w:lang w:val="en-US"/>
        </w:rPr>
        <w:t xml:space="preserve"> </w:t>
      </w:r>
      <w:r w:rsidR="00B767D2">
        <w:rPr>
          <w:lang w:val="en-US"/>
        </w:rPr>
        <w:t>(58 mots)</w:t>
      </w:r>
    </w:p>
    <w:sectPr w:rsidR="00516435" w:rsidRPr="00C57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TET Gaspard" w:date="2026-05-20T16:06:00Z" w:initials="MG">
    <w:p w14:paraId="56B7A094" w14:textId="68DB72E2" w:rsidR="00440561" w:rsidRDefault="00440561">
      <w:pPr>
        <w:pStyle w:val="Commentaire"/>
      </w:pPr>
      <w:r>
        <w:rPr>
          <w:rStyle w:val="Marquedecommentaire"/>
        </w:rPr>
        <w:annotationRef/>
      </w:r>
      <w:r w:rsidR="00921ADE">
        <w:rPr>
          <w:rStyle w:val="Marquedecommentaire"/>
        </w:rPr>
        <w:t xml:space="preserve">Avant sélection ça varie entre 4 et 22 variables par blocks. Après entre 1 et 21. </w:t>
      </w:r>
    </w:p>
  </w:comment>
  <w:comment w:id="1" w:author="MARTET Gaspard" w:date="2026-05-21T10:21:00Z" w:initials="MG">
    <w:p w14:paraId="326C55C3" w14:textId="5C6B76D1" w:rsidR="00921ADE" w:rsidRDefault="00921ADE">
      <w:pPr>
        <w:pStyle w:val="Commentaire"/>
      </w:pPr>
      <w:r>
        <w:rPr>
          <w:rStyle w:val="Marquedecommentaire"/>
        </w:rPr>
        <w:annotationRef/>
      </w:r>
      <w:r w:rsidR="00B514E8">
        <w:t>Peut-être qu’on me fera la remarque sur les blocks qui ne contiennent qu’une seule variable.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6B7A094" w15:done="0"/>
  <w15:commentEx w15:paraId="326C55C3" w15:paraIdParent="56B7A09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B85A6F" w16cex:dateUtc="2026-05-20T14:06:00Z"/>
  <w16cex:commentExtensible w16cex:durableId="2DB95B38" w16cex:dateUtc="2026-05-21T0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B7A094" w16cid:durableId="2DB85A6F"/>
  <w16cid:commentId w16cid:paraId="326C55C3" w16cid:durableId="2DB95B3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 Sans">
    <w:charset w:val="00"/>
    <w:family w:val="auto"/>
    <w:pitch w:val="variable"/>
    <w:sig w:usb0="A00004FF" w:usb1="40002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TET Gaspard">
    <w15:presenceInfo w15:providerId="AD" w15:userId="S::gaspard.martet@anses.fr::470c0d68-1eb9-4c57-bde3-873ec4a119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DE"/>
    <w:rsid w:val="000D6A10"/>
    <w:rsid w:val="00175CD7"/>
    <w:rsid w:val="002D5A7A"/>
    <w:rsid w:val="0038386F"/>
    <w:rsid w:val="003B4BF1"/>
    <w:rsid w:val="00440561"/>
    <w:rsid w:val="00471836"/>
    <w:rsid w:val="00516435"/>
    <w:rsid w:val="005A2BCC"/>
    <w:rsid w:val="00623E45"/>
    <w:rsid w:val="00630162"/>
    <w:rsid w:val="007D72C4"/>
    <w:rsid w:val="008E56BE"/>
    <w:rsid w:val="00921ADE"/>
    <w:rsid w:val="00933F70"/>
    <w:rsid w:val="00A34FDC"/>
    <w:rsid w:val="00A57A31"/>
    <w:rsid w:val="00B368B7"/>
    <w:rsid w:val="00B505DE"/>
    <w:rsid w:val="00B514E8"/>
    <w:rsid w:val="00B767D2"/>
    <w:rsid w:val="00BF52B3"/>
    <w:rsid w:val="00C56340"/>
    <w:rsid w:val="00C578F2"/>
    <w:rsid w:val="00CF7C4E"/>
    <w:rsid w:val="00D820E8"/>
    <w:rsid w:val="00F61046"/>
    <w:rsid w:val="00FC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6C956"/>
  <w15:chartTrackingRefBased/>
  <w15:docId w15:val="{C2997D57-9261-431E-B637-21DCE4C4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-bibliographic-informationvalue">
    <w:name w:val="c-bibliographic-information__value"/>
    <w:basedOn w:val="Policepardfaut"/>
    <w:rsid w:val="008E56BE"/>
  </w:style>
  <w:style w:type="character" w:styleId="Marquedecommentaire">
    <w:name w:val="annotation reference"/>
    <w:basedOn w:val="Policepardfaut"/>
    <w:uiPriority w:val="99"/>
    <w:semiHidden/>
    <w:unhideWhenUsed/>
    <w:rsid w:val="0044056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4056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4056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4056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405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9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554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MARTET Gaspard</dc:creator>
  <cp:keywords/>
  <dc:description/>
  <cp:lastModifiedBy>MARTET Gaspard</cp:lastModifiedBy>
  <cp:revision>5</cp:revision>
  <dcterms:created xsi:type="dcterms:W3CDTF">2026-05-18T07:57:00Z</dcterms:created>
  <dcterms:modified xsi:type="dcterms:W3CDTF">2026-05-21T09:37:00Z</dcterms:modified>
</cp:coreProperties>
</file>