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B0EB5A8"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w:t>
      </w:r>
      <w:r w:rsidR="00D75A20">
        <w:rPr>
          <w:rFonts w:ascii="Arial" w:hAnsi="Arial" w:cs="Arial"/>
          <w:i w:val="0"/>
          <w:noProof/>
          <w:lang w:val="en-AU"/>
        </w:rPr>
        <w:t>ly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(HydroAlgorithmics)</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Ayman Alzraiee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650A2A"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650A2A">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650A2A">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650A2A">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650A2A">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650A2A">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650A2A">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650A2A">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650A2A">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650A2A">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650A2A">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650A2A">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650A2A">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650A2A">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nessecary to add a preceeding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650A2A" w:rsidRPr="007940A5">
        <w:rPr>
          <w:noProof/>
          <w:position w:val="-14"/>
          <w:lang w:val="en-AU"/>
        </w:rPr>
        <w:object w:dxaOrig="1380" w:dyaOrig="420" w14:anchorId="1B4C1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9524995"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t>obgnme – the PI equation group</w:t>
      </w:r>
    </w:p>
    <w:p w14:paraId="1D4BB532" w14:textId="52C508B7" w:rsidR="00164DBD" w:rsidRDefault="00164DBD" w:rsidP="00164DBD">
      <w:pPr>
        <w:rPr>
          <w:lang w:val="en-AU"/>
        </w:rPr>
      </w:pPr>
      <w:r>
        <w:rPr>
          <w:lang w:val="en-AU"/>
        </w:rPr>
        <w:lastRenderedPageBreak/>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6A861444"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464E7AE1" w:rsidR="00561D6B" w:rsidRDefault="00561D6B" w:rsidP="00B77D10">
      <w:r>
        <w:t xml:space="preserve">If users are piping the master instance stdout and stderr to a file (through a redirect), then the panther master run summary, which echos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w:t>
      </w:r>
      <w:r>
        <w:lastRenderedPageBreak/>
        <w:t>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37B0EF38" w:rsidR="0018748A" w:rsidRDefault="00C038CA" w:rsidP="00B77D10">
      <w:r>
        <w:t>Sometimes, users may want to stop a pest++ tool at a certain stage of the algorthim.  Of course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Then the algorithm records any relavent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w:t>
      </w:r>
      <w:r w:rsidR="002045FE">
        <w:lastRenderedPageBreak/>
        <w:t>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mananger run id value, run manager group id value and run manager information text (this information text usually includes information like realization name from pestpp-ies/pestpp-da and parameter name for jacobian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650A2A"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615E90" w14:paraId="2D23FD55" w14:textId="77777777" w:rsidTr="0027129A">
        <w:trPr>
          <w:cantSplit/>
        </w:trPr>
        <w:tc>
          <w:tcPr>
            <w:tcW w:w="2775" w:type="dxa"/>
            <w:shd w:val="clear" w:color="auto" w:fill="auto"/>
          </w:tcPr>
          <w:p w14:paraId="62E170F7" w14:textId="267961F0" w:rsidR="00615E90" w:rsidRDefault="00615E90" w:rsidP="002D09A2">
            <w:pPr>
              <w:rPr>
                <w:rFonts w:ascii="Arial" w:hAnsi="Arial" w:cs="Arial"/>
                <w:i/>
                <w:sz w:val="18"/>
              </w:rPr>
            </w:pPr>
            <w:r>
              <w:rPr>
                <w:rFonts w:ascii="Arial" w:hAnsi="Arial" w:cs="Arial"/>
                <w:i/>
                <w:sz w:val="18"/>
              </w:rPr>
              <w:t>ensemble_output_precision</w:t>
            </w:r>
          </w:p>
        </w:tc>
        <w:tc>
          <w:tcPr>
            <w:tcW w:w="1255" w:type="dxa"/>
            <w:shd w:val="clear" w:color="auto" w:fill="auto"/>
          </w:tcPr>
          <w:p w14:paraId="7DB7A877" w14:textId="544B2D74" w:rsidR="00615E90" w:rsidRDefault="00615E90" w:rsidP="002D09A2">
            <w:pPr>
              <w:rPr>
                <w:rFonts w:ascii="Arial" w:hAnsi="Arial" w:cs="Arial"/>
                <w:sz w:val="18"/>
              </w:rPr>
            </w:pPr>
            <w:r>
              <w:rPr>
                <w:rFonts w:ascii="Arial" w:hAnsi="Arial" w:cs="Arial"/>
                <w:sz w:val="18"/>
              </w:rPr>
              <w:t>int</w:t>
            </w:r>
          </w:p>
        </w:tc>
        <w:tc>
          <w:tcPr>
            <w:tcW w:w="4986" w:type="dxa"/>
            <w:shd w:val="clear" w:color="auto" w:fill="auto"/>
          </w:tcPr>
          <w:p w14:paraId="09C6DD49" w14:textId="0224F11A" w:rsidR="00615E90" w:rsidRDefault="00615E90" w:rsidP="002D09A2">
            <w:pPr>
              <w:rPr>
                <w:rFonts w:ascii="Arial" w:hAnsi="Arial" w:cs="Arial"/>
                <w:sz w:val="18"/>
              </w:rPr>
            </w:pPr>
            <w:r>
              <w:rPr>
                <w:rFonts w:ascii="Arial" w:hAnsi="Arial" w:cs="Arial"/>
                <w:sz w:val="18"/>
              </w:rPr>
              <w:t>Number of significant digits to use in ASCII format ensemble files.  Default is 6</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Sobol</w:t>
      </w:r>
      <w:bookmarkEnd w:id="2030"/>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is the vector of adjustable parameters;</w:t>
      </w:r>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covariance matrix;</w:t>
      </w:r>
    </w:p>
    <w:p w14:paraId="3D26615F" w14:textId="68F1D448" w:rsidR="00504F24" w:rsidRDefault="00504F24" w:rsidP="00113529">
      <w:pPr>
        <w:pStyle w:val="ListParagraph"/>
        <w:numPr>
          <w:ilvl w:val="0"/>
          <w:numId w:val="35"/>
        </w:numPr>
      </w:pPr>
      <w:r w:rsidRPr="00113529">
        <w:rPr>
          <w:b/>
        </w:rPr>
        <w:t>ε</w:t>
      </w:r>
      <w:r w:rsidR="00113529">
        <w:t xml:space="preserve"> </w:t>
      </w:r>
      <w:r>
        <w:t>is the vector of measurement noise;</w:t>
      </w:r>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w:t>
      </w:r>
      <w:r>
        <w:lastRenderedPageBreak/>
        <w:t>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73610546"/>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r w:rsidR="00402D73">
        <w:rPr>
          <w:lang w:val="en-AU"/>
        </w:rPr>
        <w:t>Evenon,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lastRenderedPageBreak/>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lastRenderedPageBreak/>
              <w:t>ies_num_threads(0)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r>
              <w:rPr>
                <w:rFonts w:ascii="Calibri" w:hAnsi="Calibri" w:cs="Calibri"/>
                <w:i/>
                <w:sz w:val="18"/>
                <w:szCs w:val="18"/>
                <w:lang w:val="en-AU"/>
              </w:rPr>
              <w:t>Ies_mda_final_fac</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ensmebles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p>
        </w:tc>
      </w:tr>
      <w:tr w:rsidR="00615E90" w14:paraId="14316D93" w14:textId="77777777" w:rsidTr="0067675E">
        <w:trPr>
          <w:cantSplit/>
          <w:trHeight w:val="1081"/>
        </w:trPr>
        <w:tc>
          <w:tcPr>
            <w:tcW w:w="2982" w:type="dxa"/>
            <w:shd w:val="clear" w:color="auto" w:fill="auto"/>
          </w:tcPr>
          <w:p w14:paraId="4A13E346" w14:textId="64814CC5" w:rsidR="00615E90" w:rsidRDefault="00615E90" w:rsidP="00615E90">
            <w:pPr>
              <w:rPr>
                <w:rFonts w:ascii="Calibri" w:hAnsi="Calibri" w:cs="Calibri"/>
                <w:i/>
                <w:sz w:val="18"/>
                <w:szCs w:val="18"/>
                <w:lang w:val="en-AU"/>
              </w:rPr>
            </w:pPr>
            <w:r>
              <w:rPr>
                <w:rFonts w:ascii="Arial" w:hAnsi="Arial" w:cs="Arial"/>
                <w:i/>
                <w:sz w:val="18"/>
              </w:rPr>
              <w:t>ensemble_output_precision</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lastRenderedPageBreak/>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650A2A"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r>
        <w:t>11.1.1  General</w:t>
      </w:r>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650A2A"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650A2A"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needs. Cycles can be used to represent </w:t>
      </w:r>
      <w:r w:rsidR="0069093A">
        <w:rPr>
          <w:lang w:val="en-AU"/>
        </w:rPr>
        <w:t>one-time</w:t>
      </w:r>
      <w:r w:rsidR="00D40D02">
        <w:rPr>
          <w:lang w:val="en-AU"/>
        </w:rPr>
        <w:t xml:space="preserve"> step; in this case case the forward model will be run (advanced in time) for one time step</w:t>
      </w:r>
      <w:r w:rsidR="009849A7">
        <w:rPr>
          <w:lang w:val="en-AU"/>
        </w:rPr>
        <w:t xml:space="preserve"> to implemnent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The archetal sequential data assimilation algorithm is the ensemble Kalman fitler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nessecary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if nessecary,</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if nessecary,</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defiintions support in PESTPP-DA allow users to define any form of sequential data assimilation from hourly to daily to arbitrary mixtures of hours, days, months, seasons, </w:t>
      </w:r>
      <w:r>
        <w:rPr>
          <w:lang w:val="en-AU"/>
        </w:rPr>
        <w:lastRenderedPageBreak/>
        <w:t xml:space="preserve">decades, etc.  This flexilibity is unique in the PEST and PEST++ space to PESTPP-DA and makes PESTPP-DA a very powerful tool. </w:t>
      </w:r>
      <w:r w:rsidR="009849A7">
        <w:rPr>
          <w:lang w:val="en-AU"/>
        </w:rPr>
        <w:t xml:space="preserve">In the following section, the theory of data assimilation and teminalogy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28864F60"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“forecast” dynamic state</w:t>
      </w:r>
      <w:r w:rsidR="00292466">
        <w:rPr>
          <w:lang w:val="en-AU"/>
        </w:rPr>
        <w:t xml:space="preserve"> of the next stress period/time steup</w:t>
      </w:r>
      <w:r w:rsidR="00C0092B">
        <w:rPr>
          <w:lang w:val="en-AU"/>
        </w:rPr>
        <w:t xml:space="preserve"> forward in time</w:t>
      </w:r>
      <w:r w:rsidR="00292466">
        <w:rPr>
          <w:lang w:val="en-AU"/>
        </w:rPr>
        <w:t>, or estimate the dynamic states at the start of the current stress period/time step or estimate static and/or dynamic parameters, or, generally, any combination of these quantites.  The formulation used will depend on the purpose of the model, the data available to assimilate, and many other factors</w:t>
      </w:r>
      <w:r>
        <w:rPr>
          <w:lang w:val="en-AU"/>
        </w:rPr>
        <w:t>.</w:t>
      </w:r>
    </w:p>
    <w:p w14:paraId="43D0CA4F" w14:textId="209743F8" w:rsidR="00F036F7" w:rsidRDefault="00F036F7" w:rsidP="00F036F7">
      <w:pPr>
        <w:pStyle w:val="ListParagraph"/>
        <w:numPr>
          <w:ilvl w:val="0"/>
          <w:numId w:val="20"/>
        </w:numPr>
        <w:rPr>
          <w:lang w:val="en-AU"/>
        </w:rPr>
      </w:pPr>
      <w:r>
        <w:rPr>
          <w:lang w:val="en-AU"/>
        </w:rPr>
        <w:t>Static parameters are model inputs that are not changing in time</w:t>
      </w:r>
      <w:r w:rsidR="00C0092B">
        <w:rPr>
          <w:lang w:val="en-AU"/>
        </w:rPr>
        <w:t>, but may influence</w:t>
      </w:r>
      <w:r>
        <w:rPr>
          <w:lang w:val="en-AU"/>
        </w:rPr>
        <w:t xml:space="preserve"> the evolution of the dynamic state. For example, the hydraulic conditivity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2F1E8618"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quantifiy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Simulated equivelent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 xml:space="preserve">of those parameters/states.These parameters and states are simulated in the model </w:t>
      </w:r>
      <w:r w:rsidR="002A2EDF">
        <w:rPr>
          <w:lang w:val="en-AU"/>
        </w:rPr>
        <w:lastRenderedPageBreak/>
        <w:t xml:space="preserve">to produce an ensemble of model responses (forecast states). The concatenation of the set of parameters/state ensmebles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5ED22AFB"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sub-divide/discretize the assimilation process</w:t>
      </w:r>
      <w:r w:rsidR="005E3BBF">
        <w:rPr>
          <w:lang w:val="en-AU"/>
        </w:rPr>
        <w:t xml:space="preserve"> in to discrete windows of assimilation</w:t>
      </w:r>
      <w:r w:rsidR="00292466">
        <w:rPr>
          <w:lang w:val="en-AU"/>
        </w:rPr>
        <w:t xml:space="preserve">, and the capability of pestpp-da to estimate and propagate dynamic states across the cycles in flexible ways </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practioner</w:t>
      </w:r>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w:t>
      </w:r>
      <w:r w:rsidRPr="00B95F59">
        <w:rPr>
          <w:lang w:val="en-AU"/>
        </w:rPr>
        <w:lastRenderedPageBreak/>
        <w:t>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 xml:space="preserve">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  Between these two extremes, user can mix ES and EnKF arbitrarily (See for example Figure ***). </w:t>
      </w:r>
    </w:p>
    <w:p w14:paraId="4B8D1633" w14:textId="568CB79C"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a highly flexible data assimilation schem</w:t>
      </w:r>
      <w:r w:rsidRPr="00B95F59">
        <w:rPr>
          <w:lang w:val="en-AU"/>
        </w:rPr>
        <w:t xml:space="preserve"> using template files and instructions files associated with time each time cycles. For example, to implement EnKF (Fig ***) ,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EnKF, EnKS,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condtions are referred to as the “dynamic states”–the dynamic states play a critical role in sequentiual data assimilation.  </w:t>
      </w:r>
    </w:p>
    <w:p w14:paraId="39FB9DA3" w14:textId="0B5AEBE1" w:rsidR="00446A32" w:rsidRDefault="00446A32" w:rsidP="005F39E4">
      <w:pPr>
        <w:rPr>
          <w:lang w:val="en-AU"/>
        </w:rPr>
      </w:pPr>
      <w:r>
        <w:rPr>
          <w:lang w:val="en-AU"/>
        </w:rPr>
        <w:lastRenderedPageBreak/>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specificied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conductitivity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properites.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2E288A51" w14:textId="77777777"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 xml:space="preserve">(recall dynamic parameters include quanties like forcings which can still be estimated in a smoother/batch formulation).  </w:t>
      </w:r>
    </w:p>
    <w:p w14:paraId="1214FEA9" w14:textId="105F91E6" w:rsidR="0004344E" w:rsidRDefault="000836BB" w:rsidP="0004344E">
      <w:pPr>
        <w:rPr>
          <w:lang w:val="en-AU"/>
        </w:rPr>
      </w:pPr>
      <w:r>
        <w:rPr>
          <w:lang w:val="en-AU"/>
        </w:rPr>
        <w:t xml:space="preserve">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w:t>
      </w:r>
      <w:r w:rsidR="00292466">
        <w:rPr>
          <w:lang w:val="en-AU"/>
        </w:rPr>
        <w:t>, essentiually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 (e.g. the full meal deal!)</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3D6CDE06"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w:t>
      </w:r>
      <w:r>
        <w:rPr>
          <w:lang w:val="en-AU"/>
        </w:rPr>
        <w:lastRenderedPageBreak/>
        <w:t xml:space="preserve">them as “known” and simply transferring the final simulated conditions to the specified intial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2D1D845" w:rsidR="00CC5513" w:rsidRDefault="00CC5513" w:rsidP="0004344E">
      <w:pPr>
        <w:rPr>
          <w:lang w:val="en-AU"/>
        </w:rPr>
      </w:pPr>
      <w:r>
        <w:rPr>
          <w:lang w:val="en-AU"/>
        </w:rPr>
        <w:t xml:space="preserve">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groundater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active model nodes.  Second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2B87389A"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77777777"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tine.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throught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77777777"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intial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2DFDB386" w14:textId="12794A36" w:rsidR="00AD5A0C" w:rsidRDefault="00AD5A0C" w:rsidP="000B3814">
      <w:pPr>
        <w:rPr>
          <w:b/>
          <w:bCs/>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p>
    <w:p w14:paraId="5220A227" w14:textId="48F99646" w:rsidR="00AD5A0C" w:rsidRDefault="00AD5A0C" w:rsidP="000B3814">
      <w:pPr>
        <w:rPr>
          <w:b/>
          <w:bCs/>
          <w:lang w:val="en-AU"/>
        </w:rPr>
      </w:pPr>
    </w:p>
    <w:p w14:paraId="2A06C8AF" w14:textId="290A3095" w:rsidR="00AD5A0C" w:rsidRPr="00AD5A0C" w:rsidRDefault="00AD5A0C" w:rsidP="000B3814">
      <w:pPr>
        <w:rPr>
          <w:lang w:val="en-AU"/>
        </w:rPr>
      </w:pP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w:t>
      </w:r>
      <w:r>
        <w:rPr>
          <w:lang w:val="en-AU"/>
        </w:rPr>
        <w:t>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0C712E5" w14:textId="77777777" w:rsidR="000B3814" w:rsidRDefault="000B3814" w:rsidP="0004344E">
      <w:pPr>
        <w:rPr>
          <w:lang w:val="en-AU"/>
        </w:rPr>
      </w:pP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entires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r>
        <w:rPr>
          <w:i/>
          <w:iCs/>
        </w:rPr>
        <w:t>da_observation_cycle_table</w:t>
      </w:r>
      <w:r>
        <w:t xml:space="preserve"> and optionally, </w:t>
      </w:r>
      <w:r>
        <w:rPr>
          <w:i/>
          <w:iCs/>
        </w:rPr>
        <w:t>da_weight_cycle_table</w:t>
      </w:r>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unqiue time-length parameter for each cycle, users can supply a parameter cycle table that lists the</w:t>
      </w:r>
      <w:r w:rsidR="00607805">
        <w:t xml:space="preserve"> cycle-specific </w:t>
      </w:r>
      <w:r w:rsidR="00607805">
        <w:lastRenderedPageBreak/>
        <w:t>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02552267" w:rsidR="008604BC" w:rsidRDefault="008604BC" w:rsidP="008604BC">
      <w:pPr>
        <w:pStyle w:val="ListParagraph"/>
        <w:numPr>
          <w:ilvl w:val="0"/>
          <w:numId w:val="33"/>
        </w:numPr>
        <w:rPr>
          <w:lang w:val="en-AU"/>
        </w:rPr>
      </w:pPr>
      <w:r>
        <w:rPr>
          <w:lang w:val="en-AU"/>
        </w:rPr>
        <w:t>Based on the gaols of data assimilation, paractioner needs to decide the scheme of data assimilation needed</w:t>
      </w:r>
      <w:r w:rsidR="00AD5A0C">
        <w:rPr>
          <w:lang w:val="en-AU"/>
        </w:rPr>
        <w:t xml:space="preserve"> (sequential or batch).</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r>
        <w:rPr>
          <w:lang w:val="en-AU"/>
        </w:rPr>
        <w:t xml:space="preserve">Identinitfy input files with parameters/states of intrsert. Develop template files for them. If those parameters/states are updated every cycle, consider using “cycle tables”. If the input files format changes every time cycle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are recurrent. </w:t>
      </w:r>
    </w:p>
    <w:p w14:paraId="02EDA434" w14:textId="73ECCCBB" w:rsidR="00A857A9" w:rsidRPr="00721D35" w:rsidRDefault="00A857A9" w:rsidP="00C36E87">
      <w:pPr>
        <w:pStyle w:val="ListParagraph"/>
        <w:numPr>
          <w:ilvl w:val="0"/>
          <w:numId w:val="33"/>
        </w:numPr>
      </w:pPr>
      <w:r>
        <w:rPr>
          <w:lang w:val="en-AU"/>
        </w:rPr>
        <w:t>Identify any other input file (with no parameters or states) that is needed for restarting the model or needed to be changed in different time cyeles.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Generate an esemble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Consider using localization when the number of states/parameters is large and the ensemble size is small (see ** for more details) .</w:t>
      </w:r>
    </w:p>
    <w:p w14:paraId="5B071E95" w14:textId="5F0664FF" w:rsidR="00A2045A" w:rsidRDefault="00A2045A" w:rsidP="00721D35">
      <w:pPr>
        <w:pStyle w:val="ListParagraph"/>
        <w:numPr>
          <w:ilvl w:val="0"/>
          <w:numId w:val="33"/>
        </w:numPr>
      </w:pPr>
      <w:r>
        <w:rPr>
          <w:lang w:val="en-AU"/>
        </w:rPr>
        <w:t xml:space="preserve">Choose either itrative or MDA solution method.  </w:t>
      </w:r>
    </w:p>
    <w:p w14:paraId="4171D115" w14:textId="1C66F3C7" w:rsidR="005F39E4" w:rsidRDefault="005F39E4" w:rsidP="005F39E4">
      <w:pPr>
        <w:pStyle w:val="Heading3"/>
      </w:pPr>
      <w:bookmarkStart w:id="2270" w:name="_Toc73610610"/>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ro, PESTPP-DA will run the model once for each cycle using the values listed in the parameter data section of ths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ED65EB">
        <w:rPr>
          <w:i/>
          <w:iCs/>
        </w:rPr>
        <w:t xml:space="preserve">DEBUG_PARSE_ONLY </w:t>
      </w:r>
      <w:r w:rsidR="00ED65EB">
        <w:t>equal to “true” in the control file.  With this option, PESTPP-DA will process each listed cycle, checking the parameters and observations against the templates and instruction files to ensure they are in agreement</w:t>
      </w:r>
      <w:r w:rsidR="00AD26E5">
        <w:t>.  After ths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fnd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The “cycle” values assigned to the various components in the control file can be assigned as integers or as as string.  The string is colon-delimited</w:t>
      </w:r>
      <w:r w:rsidR="005B7DDA">
        <w:t xml:space="preserve">, zero-based, </w:t>
      </w:r>
      <w:r>
        <w:t>start-stop-stride quantity.  For example, if users want to have the same recharge multiplier parameter applied every march of a monthly-based simulation that simulates several years of time, the cycle value for the march recharge multipler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AD26E5">
      <w:pPr>
        <w:pStyle w:val="ListParagraph"/>
        <w:numPr>
          <w:ilvl w:val="0"/>
          <w:numId w:val="34"/>
        </w:numPr>
      </w:pPr>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r>
        <w:rPr>
          <w:lang w:val="en-AU"/>
        </w:rPr>
        <w:t>Alhtough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 xml:space="preserve">The simulated output (e.g. 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The global actual objective function (phi) ensemble csv record.  “actual” refers to fact that these objective function values do not rely on the noise realziations.</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25426CDC"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When chances are reused for generations, the PDFs/CDFs of the contraints/objectives are</w:t>
      </w:r>
      <w:r w:rsidR="00382DFA">
        <w:rPr>
          <w:lang w:val="en-AU"/>
        </w:rPr>
        <w:t xml:space="preserve"> translated</w:t>
      </w:r>
      <w:r>
        <w:rPr>
          <w:lang w:val="en-AU"/>
        </w:rPr>
        <w:t xml:space="preserve"> from the points in decision variable space where they were evaluated to the new population members in a minimum-euclidean-distance sense.  This assumes that points near by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ths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constaints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constaints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lastRenderedPageBreak/>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da_observation_cycle_table</w:t>
            </w:r>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615E90" w14:paraId="4FE10036" w14:textId="77777777" w:rsidTr="00AE438C">
        <w:trPr>
          <w:cantSplit/>
        </w:trPr>
        <w:tc>
          <w:tcPr>
            <w:tcW w:w="2775" w:type="dxa"/>
            <w:shd w:val="clear" w:color="auto" w:fill="auto"/>
          </w:tcPr>
          <w:p w14:paraId="61309514" w14:textId="0270002D" w:rsidR="00615E90" w:rsidRPr="00C40A21" w:rsidRDefault="00615E90" w:rsidP="00615E90">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1FD4177B" w14:textId="36C32BEF" w:rsidR="00615E90" w:rsidRPr="00C40A21" w:rsidRDefault="00615E90" w:rsidP="00615E90">
            <w:pPr>
              <w:rPr>
                <w:rFonts w:ascii="Calibri" w:hAnsi="Calibri" w:cs="Calibri"/>
                <w:sz w:val="18"/>
                <w:szCs w:val="18"/>
                <w:lang w:val="en-AU"/>
              </w:rPr>
            </w:pPr>
            <w:r>
              <w:rPr>
                <w:rFonts w:ascii="Arial" w:hAnsi="Arial" w:cs="Arial"/>
                <w:sz w:val="18"/>
              </w:rPr>
              <w:t>int</w:t>
            </w:r>
          </w:p>
        </w:tc>
        <w:tc>
          <w:tcPr>
            <w:tcW w:w="4986" w:type="dxa"/>
            <w:shd w:val="clear" w:color="auto" w:fill="auto"/>
          </w:tcPr>
          <w:p w14:paraId="26957CC9" w14:textId="7879355B" w:rsidR="00615E90" w:rsidRPr="00C40A21" w:rsidRDefault="00615E90" w:rsidP="00615E90">
            <w:pPr>
              <w:rPr>
                <w:rFonts w:ascii="Calibri" w:hAnsi="Calibri" w:cs="Calibri"/>
                <w:sz w:val="18"/>
                <w:szCs w:val="18"/>
                <w:lang w:val="en-AU"/>
              </w:rPr>
            </w:pPr>
            <w:r>
              <w:rPr>
                <w:rFonts w:ascii="Arial" w:hAnsi="Arial" w:cs="Arial"/>
                <w:sz w:val="18"/>
              </w:rPr>
              <w:t>Number of significant digits to use in ASCII format ensemble files.  Default is 6</w:t>
            </w: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46537" w14:textId="77777777" w:rsidR="00650A2A" w:rsidRDefault="00650A2A">
      <w:pPr>
        <w:spacing w:line="20" w:lineRule="exact"/>
      </w:pPr>
    </w:p>
  </w:endnote>
  <w:endnote w:type="continuationSeparator" w:id="0">
    <w:p w14:paraId="38DF24D4" w14:textId="77777777" w:rsidR="00650A2A" w:rsidRDefault="00650A2A">
      <w:r>
        <w:t xml:space="preserve"> </w:t>
      </w:r>
    </w:p>
  </w:endnote>
  <w:endnote w:type="continuationNotice" w:id="1">
    <w:p w14:paraId="57BB8E77" w14:textId="77777777" w:rsidR="00650A2A" w:rsidRDefault="00650A2A">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E88F2" w14:textId="77777777" w:rsidR="00650A2A" w:rsidRDefault="00650A2A">
      <w:r>
        <w:separator/>
      </w:r>
    </w:p>
  </w:footnote>
  <w:footnote w:type="continuationSeparator" w:id="0">
    <w:p w14:paraId="3F91F5E6" w14:textId="77777777" w:rsidR="00650A2A" w:rsidRDefault="00650A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4722BA"/>
    <w:multiLevelType w:val="hybridMultilevel"/>
    <w:tmpl w:val="02B2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9"/>
  </w:num>
  <w:num w:numId="5">
    <w:abstractNumId w:val="15"/>
  </w:num>
  <w:num w:numId="6">
    <w:abstractNumId w:val="17"/>
  </w:num>
  <w:num w:numId="7">
    <w:abstractNumId w:val="4"/>
  </w:num>
  <w:num w:numId="8">
    <w:abstractNumId w:val="36"/>
  </w:num>
  <w:num w:numId="9">
    <w:abstractNumId w:val="20"/>
  </w:num>
  <w:num w:numId="10">
    <w:abstractNumId w:val="24"/>
  </w:num>
  <w:num w:numId="11">
    <w:abstractNumId w:val="33"/>
  </w:num>
  <w:num w:numId="12">
    <w:abstractNumId w:val="6"/>
  </w:num>
  <w:num w:numId="13">
    <w:abstractNumId w:val="38"/>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5"/>
  </w:num>
  <w:num w:numId="29">
    <w:abstractNumId w:val="37"/>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 w:numId="40">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234</Pages>
  <Words>101283</Words>
  <Characters>577318</Characters>
  <Application>Microsoft Office Word</Application>
  <DocSecurity>0</DocSecurity>
  <Lines>4810</Lines>
  <Paragraphs>1354</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677247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105</cp:revision>
  <cp:lastPrinted>2019-03-02T06:14:00Z</cp:lastPrinted>
  <dcterms:created xsi:type="dcterms:W3CDTF">2021-05-24T14:30:00Z</dcterms:created>
  <dcterms:modified xsi:type="dcterms:W3CDTF">2021-08-04T01:44:00Z</dcterms:modified>
</cp:coreProperties>
</file>