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120"/>
        <w:jc w:val="center"/>
      </w:pPr>
      <w:r>
        <w:rPr>
          <w:b/>
          <w:color w:val="1F3A5F"/>
          <w:sz w:val="48"/>
        </w:rPr>
        <w:t>PROGRAMA DE ESTUDIO DE AJEDREZ</w:t>
      </w:r>
    </w:p>
    <w:p>
      <w:pPr>
        <w:spacing w:after="600"/>
        <w:jc w:val="center"/>
      </w:pPr>
      <w:r>
        <w:rPr>
          <w:color w:val="555555"/>
          <w:sz w:val="28"/>
        </w:rPr>
        <w:t>Parte 2 de 2: Malla curricular y evaluación</w:t>
      </w:r>
    </w:p>
    <w:p>
      <w:pPr>
        <w:spacing w:after="80"/>
        <w:jc w:val="center"/>
      </w:pPr>
      <w:r>
        <w:rPr>
          <w:b/>
          <w:color w:val="1F3A5F"/>
          <w:sz w:val="60"/>
        </w:rPr>
        <w:t>Sétimo año</w:t>
      </w:r>
    </w:p>
    <w:p>
      <w:pPr>
        <w:spacing w:after="80"/>
        <w:jc w:val="center"/>
      </w:pPr>
      <w:r>
        <w:rPr>
          <w:sz w:val="26"/>
        </w:rPr>
        <w:t>III Ciclo de la Educación General Básica</w:t>
      </w:r>
    </w:p>
    <w:p>
      <w:pPr>
        <w:spacing w:after="1200"/>
        <w:jc w:val="center"/>
      </w:pPr>
      <w:r>
        <w:rPr>
          <w:color w:val="555555"/>
          <w:sz w:val="22"/>
        </w:rPr>
        <w:t>Edad de referencia: 12 a 13 años</w:t>
      </w:r>
    </w:p>
    <w:p>
      <w:pPr>
        <w:spacing w:after="0"/>
        <w:jc w:val="center"/>
      </w:pPr>
      <w:r>
        <w:rPr>
          <w:color w:val="555555"/>
          <w:sz w:val="20"/>
        </w:rPr>
        <w:t>Autor</w:t>
      </w:r>
    </w:p>
    <w:p>
      <w:pPr>
        <w:spacing w:after="800"/>
        <w:jc w:val="center"/>
      </w:pPr>
      <w:r>
        <w:rPr>
          <w:b/>
          <w:sz w:val="32"/>
        </w:rPr>
        <w:t>Oscar Angulo Cubero</w:t>
      </w:r>
    </w:p>
    <w:p>
      <w:pPr>
        <w:spacing w:after="80"/>
        <w:jc w:val="center"/>
      </w:pPr>
      <w:r>
        <w:rPr>
          <w:sz w:val="22"/>
        </w:rPr>
        <w:t>Costa Rica, 2027</w:t>
      </w:r>
    </w:p>
    <w:p>
      <w:r>
        <w:br w:type="page"/>
      </w:r>
    </w:p>
    <w:p>
      <w:pPr>
        <w:jc w:val="center"/>
      </w:pPr>
      <w:r>
        <w:rPr>
          <w:i/>
          <w:color w:val="555555"/>
          <w:sz w:val="17"/>
        </w:rPr>
        <w:t>© 2027 Oscar Angulo Cubero. Todos los derechos reservados. Se permite su uso en el aula citando al autor. Prohibida su venta o reproducción con fines comerciales sin autorización escrita.</w:t>
      </w:r>
    </w:p>
    <w:p>
      <w:pPr>
        <w:pStyle w:val="Heading1"/>
      </w:pPr>
      <w:r>
        <w:t>Contenido</w:t>
      </w:r>
    </w:p>
    <w:p>
      <w:r>
        <w:rPr>
          <w:i/>
          <w:color w:val="555555"/>
          <w:sz w:val="19"/>
        </w:rPr>
        <w:t>El programa se presenta en dos archivos. La parte 1 contiene las secciones 1 a 9 y la parte 2, las secciones 10 a 14.</w:t>
      </w:r>
    </w:p>
    <w:p>
      <w:pPr>
        <w:spacing w:after="40"/>
      </w:pPr>
      <w:r>
        <w:t>1. Presentación   (parte 1)</w:t>
      </w:r>
    </w:p>
    <w:p>
      <w:pPr>
        <w:spacing w:after="40"/>
      </w:pPr>
      <w:r>
        <w:t>2. Fundamentación   (parte 1)</w:t>
      </w:r>
    </w:p>
    <w:p>
      <w:pPr>
        <w:spacing w:after="40"/>
      </w:pPr>
      <w:r>
        <w:t>3. Enfoque curricular y mediación pedagógica   (parte 1)</w:t>
      </w:r>
    </w:p>
    <w:p>
      <w:pPr>
        <w:spacing w:after="40"/>
      </w:pPr>
      <w:r>
        <w:t>4. Las habilidades y el ajedrez   (parte 1)</w:t>
      </w:r>
    </w:p>
    <w:p>
      <w:pPr>
        <w:spacing w:after="40"/>
      </w:pPr>
      <w:r>
        <w:t>5. Ejes transversales y valores   (parte 1)</w:t>
      </w:r>
    </w:p>
    <w:p>
      <w:pPr>
        <w:spacing w:after="40"/>
      </w:pPr>
      <w:r>
        <w:t>6. Perfil de salida de sétimo año   (parte 1)</w:t>
      </w:r>
    </w:p>
    <w:p>
      <w:pPr>
        <w:spacing w:after="40"/>
      </w:pPr>
      <w:r>
        <w:t>7. Orientaciones metodológicas   (parte 1)</w:t>
      </w:r>
    </w:p>
    <w:p>
      <w:pPr>
        <w:spacing w:after="40"/>
      </w:pPr>
      <w:r>
        <w:t>8. Orientaciones para la evaluación   (parte 1)</w:t>
      </w:r>
    </w:p>
    <w:p>
      <w:pPr>
        <w:spacing w:after="40"/>
      </w:pPr>
      <w:r>
        <w:t>9. Distribución del tiempo   (parte 1)</w:t>
      </w:r>
    </w:p>
    <w:p>
      <w:pPr>
        <w:spacing w:after="40"/>
      </w:pPr>
      <w:r>
        <w:rPr>
          <w:b/>
        </w:rPr>
        <w:t>10. Malla curricular   (parte 2)</w:t>
      </w:r>
    </w:p>
    <w:p>
      <w:pPr>
        <w:spacing w:after="40"/>
      </w:pPr>
      <w:r>
        <w:rPr>
          <w:b/>
        </w:rPr>
        <w:t>11. Proyectos   (parte 2)</w:t>
      </w:r>
    </w:p>
    <w:p>
      <w:pPr>
        <w:spacing w:after="40"/>
      </w:pPr>
      <w:r>
        <w:rPr>
          <w:b/>
        </w:rPr>
        <w:t>12. Instrumentos de evaluación   (parte 2)</w:t>
      </w:r>
    </w:p>
    <w:p>
      <w:pPr>
        <w:spacing w:after="40"/>
      </w:pPr>
      <w:r>
        <w:rPr>
          <w:b/>
        </w:rPr>
        <w:t>13. Glosario   (parte 2)</w:t>
      </w:r>
    </w:p>
    <w:p>
      <w:pPr>
        <w:spacing w:after="40"/>
      </w:pPr>
      <w:r>
        <w:rPr>
          <w:b/>
        </w:rPr>
        <w:t>14. Referencias   (parte 2)</w:t>
      </w:r>
    </w:p>
    <w:p>
      <w:pPr>
        <w:sectPr>
          <w:headerReference w:type="default" r:id="rId9"/>
          <w:footerReference w:type="default" r:id="rId10"/>
          <w:pgSz w:w="12240" w:h="15840"/>
          <w:pgMar w:top="1247" w:right="1247" w:bottom="1134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10. Malla curricular</w:t>
      </w:r>
    </w:p>
    <w:p>
      <w:pPr>
        <w:pStyle w:val="Heading2"/>
      </w:pPr>
      <w:r>
        <w:t>Unidad 1. Diagnóstico, nivelación y temas combinativos básicos</w:t>
      </w:r>
    </w:p>
    <w:p>
      <w:r>
        <w:rPr>
          <w:b/>
          <w:sz w:val="19"/>
        </w:rPr>
        <w:t>Tiempo probable:</w:t>
      </w:r>
      <w:r>
        <w:rPr>
          <w:sz w:val="19"/>
        </w:rPr>
        <w:t xml:space="preserve"> 35 lecciones (de la 1 a la 35).   </w:t>
      </w:r>
      <w:r>
        <w:rPr>
          <w:b/>
          <w:sz w:val="19"/>
        </w:rPr>
        <w:t>Eje transversal:</w:t>
      </w:r>
      <w:r>
        <w:rPr>
          <w:sz w:val="19"/>
        </w:rPr>
        <w:t xml:space="preserve"> Vivencia de los derechos humanos para la democracia y la paz.   </w:t>
      </w:r>
      <w:r>
        <w:rPr>
          <w:b/>
          <w:sz w:val="19"/>
        </w:rPr>
        <w:t>Valores:</w:t>
      </w:r>
      <w:r>
        <w:rPr>
          <w:sz w:val="19"/>
        </w:rPr>
        <w:t xml:space="preserve"> respeto, solidaridad, juego limpio.</w:t>
      </w:r>
    </w:p>
    <w:p>
      <w:pPr>
        <w:jc w:val="both"/>
      </w:pPr>
      <w:r>
        <w:rPr>
          <w:b/>
          <w:sz w:val="19"/>
        </w:rPr>
        <w:t>Propósito:</w:t>
      </w:r>
      <w:r>
        <w:rPr>
          <w:sz w:val="19"/>
        </w:rPr>
        <w:t xml:space="preserve"> Conocer al grupo, poner a todas las personas estudiantes en condiciones de jugar una partida reglamentaria y repasar, con partidas reales del Manual 3, los temas combinativos básicos. La unidad trabaja por niveles: quien no ha llevado ajedrez sigue una ruta corta de nivelación con apoyo de monitores, y quien ya juega profundiza en las combinaciones y aprende a explicarlas. Al final, todo el grupo comparte un mismo lenguaje táctico.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041"/>
        <w:gridCol w:w="3175"/>
        <w:gridCol w:w="2948"/>
        <w:gridCol w:w="3061"/>
      </w:tblGrid>
      <w:tr>
        <w:trPr>
          <w:tblHeader w:val="true"/>
        </w:trPr>
        <w:tc>
          <w:tcPr>
            <w:tcW w:type="dxa" w:w="2381"/>
            <w:shd w:val="clear" w:color="auto" w:fill="1F3A5F"/>
          </w:tcPr>
          <w:p>
            <w:pPr>
              <w:pStyle w:val="Celda8_5NFFFFFFS"/>
            </w:pPr>
            <w:r/>
            <w:r>
              <w:t>Aprendizaje esperado</w:t>
            </w:r>
          </w:p>
        </w:tc>
        <w:tc>
          <w:tcPr>
            <w:tcW w:type="dxa" w:w="2041"/>
            <w:shd w:val="clear" w:color="auto" w:fill="1F3A5F"/>
          </w:tcPr>
          <w:p>
            <w:pPr>
              <w:pStyle w:val="Celda8_5NFFFFFFS"/>
            </w:pPr>
            <w:r/>
            <w:r>
              <w:t>Habilidad e indicador</w:t>
            </w:r>
          </w:p>
        </w:tc>
        <w:tc>
          <w:tcPr>
            <w:tcW w:type="dxa" w:w="3175"/>
            <w:shd w:val="clear" w:color="auto" w:fill="1F3A5F"/>
          </w:tcPr>
          <w:p>
            <w:pPr>
              <w:pStyle w:val="Celda8_5NFFFFFFS"/>
            </w:pPr>
            <w:r/>
            <w:r>
              <w:t>Contenidos</w:t>
            </w:r>
          </w:p>
        </w:tc>
        <w:tc>
          <w:tcPr>
            <w:tcW w:type="dxa" w:w="2948"/>
            <w:shd w:val="clear" w:color="auto" w:fill="1F3A5F"/>
          </w:tcPr>
          <w:p>
            <w:pPr>
              <w:pStyle w:val="Celda8_5NFFFFFFS"/>
            </w:pPr>
            <w:r/>
            <w:r>
              <w:t>Estrategias de mediación sugeridas</w:t>
            </w:r>
          </w:p>
        </w:tc>
        <w:tc>
          <w:tcPr>
            <w:tcW w:type="dxa" w:w="3061"/>
            <w:shd w:val="clear" w:color="auto" w:fill="1F3A5F"/>
          </w:tcPr>
          <w:p>
            <w:pPr>
              <w:pStyle w:val="Celda8_5NFFFFFFS"/>
            </w:pPr>
            <w:r/>
            <w:r>
              <w:t>Indicadores del aprendizaje esperado (niveles de desempeño)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1.1</w:t>
            </w:r>
            <w:r>
              <w:t xml:space="preserve"> Aplicar las reglas del juego, la notación y los mates básicos en partidas reglamentarias, según el propio punto de partida.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Aprender a aprender</w:t>
            </w:r>
          </w:p>
          <w:p>
            <w:pPr>
              <w:pStyle w:val="Celda8_5RXS"/>
            </w:pPr>
            <w:r>
              <w:t>• Reconoce lo que ya sabe y lo que le falta, y elige la ruta de trabajo que corresponde a su nivel.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Movimiento y captura de las piezas; enroque, coronación y captura al paso.; Jaque, jaque mate y formas de tablas.; Notación algebraica y planilla.; Reglas de oro de la apertura.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Juego de partidas completas anotadas.; Ejecución de los mates de dama y de torre contra rey solo.; Autodiagnóstico con lista de cotejo.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Disposición para pedir y ofrecer ayuda.; Respeto por el ritmo de aprendizaje de cada compañero.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Estaciones de diagnóstico con juegos cortos y lista de cotejo.</w:t>
            </w:r>
          </w:p>
          <w:p>
            <w:pPr>
              <w:pStyle w:val="Celda8_5RXS"/>
            </w:pPr>
            <w:r>
              <w:t>• Rutas de nivelación por niveles con fichas del Manual 1 y del Manual 2.</w:t>
            </w:r>
          </w:p>
          <w:p>
            <w:pPr>
              <w:pStyle w:val="Celda8_5RXS"/>
            </w:pPr>
            <w:r>
              <w:t>• Monitores: estudiantes con experiencia acompañan a quien empieza durante 10 minutos de cada lección de nivelación.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Mueve las piezas correctamente y reconoce el jaque, pero necesita ayuda para anotar y para dar los mates básicos.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Juega una partida completa con anotación y da mate con dama y rey contra rey.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Juega con planilla sin errores, da mate con torre y rey contra rey y explica las reglas a otra persona.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1.2</w:t>
            </w:r>
            <w:r>
              <w:t xml:space="preserve"> Reconocer los temas combinativos básicos en partidas reales y nombrarlos con precisión.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Pensamiento crítico</w:t>
            </w:r>
          </w:p>
          <w:p>
            <w:pPr>
              <w:pStyle w:val="Celda8_5RXS"/>
            </w:pPr>
            <w:r>
              <w:t>• Distingue el tema principal de una combinación y justifica por qué lo es.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Ataque doble, desviación, atracción y clavada.; Ataque y jaque a la descubierta, destrucción de la defensa.; Despeje, intercepción, bloqueo y debilidad de la primera fila.; Diagonales peligrosas y piezas vulnerables en la apertura.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Reproducción de partidas del Manual 3 en tablero real.; Clasificación de combinaciones por tema.; Identificación del motivo de una combinación (pieza indefensa, rey expuesto, fila débil).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Curiosidad por la historia de las partidas.; Honestidad al reconocer errores propios.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Reproducir la partida hasta el momento clave y detenerse para que las parejas busquen la jugada.</w:t>
            </w:r>
          </w:p>
          <w:p>
            <w:pPr>
              <w:pStyle w:val="Celda8_5RXS"/>
            </w:pPr>
            <w:r>
              <w:t>• Fichero de temas: cada combinación vista se anota en una ficha con su nombre, partida y año.</w:t>
            </w:r>
          </w:p>
          <w:p>
            <w:pPr>
              <w:pStyle w:val="Celda8_5RXS"/>
            </w:pPr>
            <w:r>
              <w:t>• Comparar dos combinaciones de temas parecidos para separar sus diferencias.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Reconoce el ataque doble y la clavada cuando la persona docente señala la posición.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Nombra el tema de una combinación vista en clase y señala la pieza que la hace posible.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Identifica temas combinados en una misma secuencia y explica el motivo que la hizo posible.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1.3</w:t>
            </w:r>
            <w:r>
              <w:t xml:space="preserve"> Resolver ejercicios tácticos con un método ordenado de análisis.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Resolución de problemas</w:t>
            </w:r>
          </w:p>
          <w:p>
            <w:pPr>
              <w:pStyle w:val="Celda8_5RXS"/>
            </w:pPr>
            <w:r>
              <w:t>• Sigue pasos definidos para analizar un problema y comprueba su respuesta antes de darla por buena.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Jugadas forzantes: jaques, capturas y amenazas.; Las preguntas de control antes de jugar (Manual 2).; El método del Manual 5: análisis sin tocar, análisis moviendo, anotación y comparación.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Resolución de ejercicios del Manual 5 en tablero real.; Anotación de la solución y de las jugadas candidatas descartadas.; Revisión de errores con la solución comentada.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Perseverancia ante un ejercicio difícil.; Paciencia para no mover antes de pensar.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Reloj de análisis: 5 minutos sin tocar piezas y 5 minutos moviéndolas.</w:t>
            </w:r>
          </w:p>
          <w:p>
            <w:pPr>
              <w:pStyle w:val="Celda8_5RXS"/>
            </w:pPr>
            <w:r>
              <w:t>• Hoja de soluciones con dos columnas: lo que pensé y lo que era.</w:t>
            </w:r>
          </w:p>
          <w:p>
            <w:pPr>
              <w:pStyle w:val="Celda8_5RXS"/>
            </w:pPr>
            <w:r>
              <w:t>• Desafíos por parejas mixtas de nivel.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Encuentra la jugada inicial de un ejercicio sencillo con ayuda de una pista.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Resuelve ejercicios de dos o tres jugadas y anota la solución con notación correcta.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Resuelve ejercicios del Manual 5 de varias jugadas y explica las defensas del rival.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1.4</w:t>
            </w:r>
            <w:r>
              <w:t xml:space="preserve"> Colaborar en parejas y como monitor en el aprendizaje del grupo, con respeto y juego limpio.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Colaboración</w:t>
            </w:r>
          </w:p>
          <w:p>
            <w:pPr>
              <w:pStyle w:val="Celda8_5RXS"/>
            </w:pPr>
            <w:r>
              <w:t>• Asume un rol dentro del equipo y aporta al logro común.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Normas de convivencia en la sala de ajedrez.; El rol del monitor: explicar sin resolver por la otra persona.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Explicación de una regla o un tema a un compañero.; Coevaluación con lista de cotejo.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Solidaridad con quien empieza.; Juego limpio: saludo, pieza tocada, aceptación del resultado.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Contrato de convivencia escrito por el grupo en la primera semana.</w:t>
            </w:r>
          </w:p>
          <w:p>
            <w:pPr>
              <w:pStyle w:val="Celda8_5RXS"/>
            </w:pPr>
            <w:r>
              <w:t>• Rotación de monitores cada dos semanas.</w:t>
            </w:r>
          </w:p>
          <w:p>
            <w:pPr>
              <w:pStyle w:val="Celda8_5RXS"/>
            </w:pPr>
            <w:r>
              <w:t>• Coevaluación breve al final de las lecciones en pareja.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Trabaja en pareja cuando se le asigna, aunque participa poco.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Cumple su rol en la pareja y respeta las normas acordadas.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Apoya a otras personas sin darles la respuesta y propone mejoras al trabajo del grupo.</w:t>
            </w:r>
          </w:p>
        </w:tc>
      </w:tr>
    </w:tbl>
    <w:p>
      <w:pPr>
        <w:pStyle w:val="Heading2"/>
      </w:pPr>
      <w:r>
        <w:t>Unidad 2. Evaluar una posición: los cinco factores de Steinitz</w:t>
      </w:r>
    </w:p>
    <w:p>
      <w:r>
        <w:rPr>
          <w:b/>
          <w:sz w:val="19"/>
        </w:rPr>
        <w:t>Tiempo probable:</w:t>
      </w:r>
      <w:r>
        <w:rPr>
          <w:sz w:val="19"/>
        </w:rPr>
        <w:t xml:space="preserve"> 35 lecciones (de la 36 a la 70).   </w:t>
      </w:r>
      <w:r>
        <w:rPr>
          <w:b/>
          <w:sz w:val="19"/>
        </w:rPr>
        <w:t>Eje transversal:</w:t>
      </w:r>
      <w:r>
        <w:rPr>
          <w:sz w:val="19"/>
        </w:rPr>
        <w:t xml:space="preserve"> Cultura ambiental para el desarrollo sostenible.   </w:t>
      </w:r>
      <w:r>
        <w:rPr>
          <w:b/>
          <w:sz w:val="19"/>
        </w:rPr>
        <w:t>Valores:</w:t>
      </w:r>
      <w:r>
        <w:rPr>
          <w:sz w:val="19"/>
        </w:rPr>
        <w:t xml:space="preserve"> responsabilidad, perseverancia.</w:t>
      </w:r>
    </w:p>
    <w:p>
      <w:pPr>
        <w:jc w:val="both"/>
      </w:pPr>
      <w:r>
        <w:rPr>
          <w:b/>
          <w:sz w:val="19"/>
        </w:rPr>
        <w:t>Propósito:</w:t>
      </w:r>
      <w:r>
        <w:rPr>
          <w:sz w:val="19"/>
        </w:rPr>
        <w:t xml:space="preserve"> Pasar de buscar golpes tácticos a comprender por qué aparecen. Siguiendo el capítulo de evaluación posicional del Manual 3, la persona estudiante aprende a mirar una posición por partes (material, movilización, centro, estructura de peones y seguridad del rey), a separar ventajas temporales de permanentes y a escribir un juicio breve y argumentado. Se trabaja con miniaturas del Manual 3 y con partidas como Spassky contra Petrosian (Moscú, 1966) y Gufeld contra Ozsvath (Debrecen, 1970).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041"/>
        <w:gridCol w:w="3175"/>
        <w:gridCol w:w="2948"/>
        <w:gridCol w:w="3061"/>
      </w:tblGrid>
      <w:tr>
        <w:trPr>
          <w:tblHeader w:val="true"/>
        </w:trPr>
        <w:tc>
          <w:tcPr>
            <w:tcW w:type="dxa" w:w="2381"/>
            <w:shd w:val="clear" w:color="auto" w:fill="1F3A5F"/>
          </w:tcPr>
          <w:p>
            <w:pPr>
              <w:pStyle w:val="Celda8_5NFFFFFFS"/>
            </w:pPr>
            <w:r/>
            <w:r>
              <w:t>Aprendizaje esperado</w:t>
            </w:r>
          </w:p>
        </w:tc>
        <w:tc>
          <w:tcPr>
            <w:tcW w:type="dxa" w:w="2041"/>
            <w:shd w:val="clear" w:color="auto" w:fill="1F3A5F"/>
          </w:tcPr>
          <w:p>
            <w:pPr>
              <w:pStyle w:val="Celda8_5NFFFFFFS"/>
            </w:pPr>
            <w:r/>
            <w:r>
              <w:t>Habilidad e indicador</w:t>
            </w:r>
          </w:p>
        </w:tc>
        <w:tc>
          <w:tcPr>
            <w:tcW w:type="dxa" w:w="3175"/>
            <w:shd w:val="clear" w:color="auto" w:fill="1F3A5F"/>
          </w:tcPr>
          <w:p>
            <w:pPr>
              <w:pStyle w:val="Celda8_5NFFFFFFS"/>
            </w:pPr>
            <w:r/>
            <w:r>
              <w:t>Contenidos</w:t>
            </w:r>
          </w:p>
        </w:tc>
        <w:tc>
          <w:tcPr>
            <w:tcW w:type="dxa" w:w="2948"/>
            <w:shd w:val="clear" w:color="auto" w:fill="1F3A5F"/>
          </w:tcPr>
          <w:p>
            <w:pPr>
              <w:pStyle w:val="Celda8_5NFFFFFFS"/>
            </w:pPr>
            <w:r/>
            <w:r>
              <w:t>Estrategias de mediación sugeridas</w:t>
            </w:r>
          </w:p>
        </w:tc>
        <w:tc>
          <w:tcPr>
            <w:tcW w:type="dxa" w:w="3061"/>
            <w:shd w:val="clear" w:color="auto" w:fill="1F3A5F"/>
          </w:tcPr>
          <w:p>
            <w:pPr>
              <w:pStyle w:val="Celda8_5NFFFFFFS"/>
            </w:pPr>
            <w:r/>
            <w:r>
              <w:t>Indicadores del aprendizaje esperado (niveles de desempeño)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2.1</w:t>
            </w:r>
            <w:r>
              <w:t xml:space="preserve"> Identificar los cinco factores de Steinitz en una posición y relacionarlos entre sí.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Pensamiento sistémico</w:t>
            </w:r>
          </w:p>
          <w:p>
            <w:pPr>
              <w:pStyle w:val="Celda8_5RXS"/>
            </w:pPr>
            <w:r>
              <w:t>• Reconoce las partes de un sistema y cómo el cambio en una afecta a las demás.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Material y desequilibrios (pareja de alfiles, torre contra dos piezas menores).; Movilización y piezas inactivas.; Centro abierto, cerrado y móvil.; Estructura de peones, casillas fuertes y débiles.; Seguridad del rey.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Revisión de una posición factor por factor con una hoja guía.; Comparación de dos posiciones parecidas que difieren en un solo factor.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Rigor para revisar todos los factores antes de opinar.; Respeto por las opiniones distintas al discutir una evaluación.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Hoja guía de los cinco factores pegada en el cuaderno.</w:t>
            </w:r>
          </w:p>
          <w:p>
            <w:pPr>
              <w:pStyle w:val="Celda8_5RXS"/>
            </w:pPr>
            <w:r>
              <w:t>• Análisis en grupos de cuatro: cada persona se encarga de un factor y luego se reúne la evaluación.</w:t>
            </w:r>
          </w:p>
          <w:p>
            <w:pPr>
              <w:pStyle w:val="Celda8_5RXS"/>
            </w:pPr>
            <w:r>
              <w:t>• Uso del tablero mural para comparar evaluaciones.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Cuenta el material y menciona otro factor con ayuda de la hoja guía.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Revisa los cinco factores y señala en cuál está la diferencia principal.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Explica cómo un factor influye en otro (por ejemplo, el centro en la seguridad del rey).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2.2</w:t>
            </w:r>
            <w:r>
              <w:t xml:space="preserve"> Distinguir ventajas temporales y permanentes y proponer cómo transformar una en otra.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Pensamiento crítico</w:t>
            </w:r>
          </w:p>
          <w:p>
            <w:pPr>
              <w:pStyle w:val="Celda8_5RXS"/>
            </w:pPr>
            <w:r>
              <w:t>• Valora la duración y el peso de una ventaja antes de tomar una decisión.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Ventajas temporales: desarrollo, iniciativa, rey enemigo en el centro.; Ventajas permanentes: material, estructura, casillas débiles.; Principios de Steinitz: acumular ventajas, obligación de atacar, transformar ventajas.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Clasificación de ventajas en partidas reales.; Búsqueda de la jugada que convierte una ventaja temporal en permanente.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Prudencia: no apurarse con la ventaja permanente ni dormirse con la temporal.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Tabla de dos columnas (temporal y permanente) en la pizarra para cada partida.</w:t>
            </w:r>
          </w:p>
          <w:p>
            <w:pPr>
              <w:pStyle w:val="Celda8_5RXS"/>
            </w:pPr>
            <w:r>
              <w:t>• Debate guiado: ¿atacar ya o esperar?</w:t>
            </w:r>
          </w:p>
          <w:p>
            <w:pPr>
              <w:pStyle w:val="Celda8_5RXS"/>
            </w:pPr>
            <w:r>
              <w:t>• Lectura comentada de fragmentos del Manual 3.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Clasifica ventajas como temporales o permanentes con ejemplos dados.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Identifica qué ventaja tiene cada bando en una partida y cuánto puede durar.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Propone la jugada o maniobra que transforma una ventaja temporal en permanente y la justifica.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2.3</w:t>
            </w:r>
            <w:r>
              <w:t xml:space="preserve"> Comunicar por escrito y oralmente la evaluación de una posición con argumentos.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Comunicación</w:t>
            </w:r>
          </w:p>
          <w:p>
            <w:pPr>
              <w:pStyle w:val="Celda8_5RXS"/>
            </w:pPr>
            <w:r>
              <w:t>• Expresa ideas con orden y vocabulario técnico adecuado a la audiencia.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Vocabulario de la evaluación: ventaja, compensación, iniciativa, debilidad.; Estructura de un juicio: conclusión, razones y jugada propuesta.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Redacción de evaluaciones de cinco a ocho líneas.; Exposición de una evaluación ante el grupo con el tablero mural.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Escucha atenta y respetuosa.; Disposición para corregir el propio juicio.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Plantilla de evaluación en tres párrafos.</w:t>
            </w:r>
          </w:p>
          <w:p>
            <w:pPr>
              <w:pStyle w:val="Celda8_5RXS"/>
            </w:pPr>
            <w:r>
              <w:t>• Rondas de exposición de dos minutos.</w:t>
            </w:r>
          </w:p>
          <w:p>
            <w:pPr>
              <w:pStyle w:val="Celda8_5RXS"/>
            </w:pPr>
            <w:r>
              <w:t>• Coevaluación con una lista de cotejo corta.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Dice qué bando está mejor con una razón.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Escribe una evaluación con conclusión y dos o tres razones.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Escribe una evaluación completa, la defiende ante preguntas y propone un camino para el bando con ventaja.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2.4</w:t>
            </w:r>
            <w:r>
              <w:t xml:space="preserve"> Usar la evaluación de la posición para elegir jugadas durante sus propias partidas.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Resolución de problemas</w:t>
            </w:r>
          </w:p>
          <w:p>
            <w:pPr>
              <w:pStyle w:val="Celda8_5RXS"/>
            </w:pPr>
            <w:r>
              <w:t>• Aplica un criterio aprendido a una situación nueva y revisa el resultado.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Las preguntas críticas del Manual 3: planes de ambos bandos, amenazas, próxima jugada y respuesta.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Partidas con pausas de evaluación pactadas.; Revisión posterior de la partida propia marcando el momento en que cambió la evaluación.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Autocrítica serena después de perder.; Juego limpio durante las partidas.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Partidas con «tiempo muerto»: a la jugada 12 ambos escriben su evaluación.</w:t>
            </w:r>
          </w:p>
          <w:p>
            <w:pPr>
              <w:pStyle w:val="Celda8_5RXS"/>
            </w:pPr>
            <w:r>
              <w:t>• Revisión en parejas de la partida de la semana.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Se detiene a revisar el material antes de mover cuando se le recuerda.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Hace pausas de evaluación por iniciativa propia en momentos clave.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Elige sus jugadas a partir de la evaluación y lo demuestra al revisar su partida.</w:t>
            </w:r>
          </w:p>
        </w:tc>
      </w:tr>
    </w:tbl>
    <w:p>
      <w:pPr>
        <w:pStyle w:val="Heading2"/>
      </w:pPr>
      <w:r>
        <w:t>Unidad 3. Repertorio con 1.e4 e5: la Italiana y la Española</w:t>
      </w:r>
    </w:p>
    <w:p>
      <w:r>
        <w:rPr>
          <w:b/>
          <w:sz w:val="19"/>
        </w:rPr>
        <w:t>Tiempo probable:</w:t>
      </w:r>
      <w:r>
        <w:rPr>
          <w:sz w:val="19"/>
        </w:rPr>
        <w:t xml:space="preserve"> 30 lecciones (de la 71 a la 100).   </w:t>
      </w:r>
      <w:r>
        <w:rPr>
          <w:b/>
          <w:sz w:val="19"/>
        </w:rPr>
        <w:t>Eje transversal:</w:t>
      </w:r>
      <w:r>
        <w:rPr>
          <w:sz w:val="19"/>
        </w:rPr>
        <w:t xml:space="preserve"> Vivencia de los derechos humanos para la democracia y la paz.   </w:t>
      </w:r>
      <w:r>
        <w:rPr>
          <w:b/>
          <w:sz w:val="19"/>
        </w:rPr>
        <w:t>Valores:</w:t>
      </w:r>
      <w:r>
        <w:rPr>
          <w:sz w:val="19"/>
        </w:rPr>
        <w:t xml:space="preserve"> honestidad, responsabilidad, juego limpio.</w:t>
      </w:r>
    </w:p>
    <w:p>
      <w:pPr>
        <w:jc w:val="both"/>
      </w:pPr>
      <w:r>
        <w:rPr>
          <w:b/>
          <w:sz w:val="19"/>
        </w:rPr>
        <w:t>Propósito:</w:t>
      </w:r>
      <w:r>
        <w:rPr>
          <w:sz w:val="19"/>
        </w:rPr>
        <w:t xml:space="preserve"> Construir un primer repertorio con 1.e4 e5 entendiendo ideas y planes, no memorizando jugadas. La persona estudiante juega la Italiana y la Española con ambos colores, conoce sus planes típicos (el centro con c3 y d4, la presión sobre e5, la retirada del alfil a b3 y c2), reconoce celadas famosas y estudia miniaturas reales del Manual 3 y del Manual 4. Cierra con la prueba de ejecución del semestre y la presentación del primer proyecto.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041"/>
        <w:gridCol w:w="3175"/>
        <w:gridCol w:w="2948"/>
        <w:gridCol w:w="3061"/>
      </w:tblGrid>
      <w:tr>
        <w:trPr>
          <w:tblHeader w:val="true"/>
        </w:trPr>
        <w:tc>
          <w:tcPr>
            <w:tcW w:type="dxa" w:w="2381"/>
            <w:shd w:val="clear" w:color="auto" w:fill="1F3A5F"/>
          </w:tcPr>
          <w:p>
            <w:pPr>
              <w:pStyle w:val="Celda8_5NFFFFFFS"/>
            </w:pPr>
            <w:r/>
            <w:r>
              <w:t>Aprendizaje esperado</w:t>
            </w:r>
          </w:p>
        </w:tc>
        <w:tc>
          <w:tcPr>
            <w:tcW w:type="dxa" w:w="2041"/>
            <w:shd w:val="clear" w:color="auto" w:fill="1F3A5F"/>
          </w:tcPr>
          <w:p>
            <w:pPr>
              <w:pStyle w:val="Celda8_5NFFFFFFS"/>
            </w:pPr>
            <w:r/>
            <w:r>
              <w:t>Habilidad e indicador</w:t>
            </w:r>
          </w:p>
        </w:tc>
        <w:tc>
          <w:tcPr>
            <w:tcW w:type="dxa" w:w="3175"/>
            <w:shd w:val="clear" w:color="auto" w:fill="1F3A5F"/>
          </w:tcPr>
          <w:p>
            <w:pPr>
              <w:pStyle w:val="Celda8_5NFFFFFFS"/>
            </w:pPr>
            <w:r/>
            <w:r>
              <w:t>Contenidos</w:t>
            </w:r>
          </w:p>
        </w:tc>
        <w:tc>
          <w:tcPr>
            <w:tcW w:type="dxa" w:w="2948"/>
            <w:shd w:val="clear" w:color="auto" w:fill="1F3A5F"/>
          </w:tcPr>
          <w:p>
            <w:pPr>
              <w:pStyle w:val="Celda8_5NFFFFFFS"/>
            </w:pPr>
            <w:r/>
            <w:r>
              <w:t>Estrategias de mediación sugeridas</w:t>
            </w:r>
          </w:p>
        </w:tc>
        <w:tc>
          <w:tcPr>
            <w:tcW w:type="dxa" w:w="3061"/>
            <w:shd w:val="clear" w:color="auto" w:fill="1F3A5F"/>
          </w:tcPr>
          <w:p>
            <w:pPr>
              <w:pStyle w:val="Celda8_5NFFFFFFS"/>
            </w:pPr>
            <w:r/>
            <w:r>
              <w:t>Indicadores del aprendizaje esperado (niveles de desempeño)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3.1</w:t>
            </w:r>
            <w:r>
              <w:t xml:space="preserve"> Explicar las ideas y planes típicos de la Apertura Italiana con ambos colores.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Pensamiento crítico</w:t>
            </w:r>
          </w:p>
          <w:p>
            <w:pPr>
              <w:pStyle w:val="Celda8_5RXS"/>
            </w:pPr>
            <w:r>
              <w:t>• Explica el porqué de una jugada en lugar de repetirla.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El Giuoco Piano: 3.Ac4 Ac5 4.c3 y el plan d4.; El sistema lento con d3.; El punto f7 y la diagonal a2-g8.; El Gambito Evans como idea histórica (Anderssen contra Suhle, Breslau, 1860).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Reproducción de miniaturas: Greco contra Aficionado (1620), Horwitz contra Bledov (Berlín, 1837), Alekhine contra Aficionado (Moscú, 1911).; Partidas temáticas desde la posición tras 3.Ac4.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Curiosidad por entender antes de memorizar.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Mapa de ideas de la apertura en el cuaderno (no lista de jugadas).</w:t>
            </w:r>
          </w:p>
          <w:p>
            <w:pPr>
              <w:pStyle w:val="Celda8_5RXS"/>
            </w:pPr>
            <w:r>
              <w:t>• Partidas temáticas con cambio de color.</w:t>
            </w:r>
          </w:p>
          <w:p>
            <w:pPr>
              <w:pStyle w:val="Celda8_5RXS"/>
            </w:pPr>
            <w:r>
              <w:t>• ¿Qué falló aquí?: análisis del error del perdedor en cada miniatura.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Juega las primeras jugadas de la Italiana y nombra la apertura.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Explica el plan c3 y d4 y la amenaza sobre f7.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Elige entre el plan con d4 y el plan con d3 según la respuesta del rival y lo justifica.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3.2</w:t>
            </w:r>
            <w:r>
              <w:t xml:space="preserve"> Explicar las ideas y planes típicos de la Apertura Española, incluida la variante del cambio.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Pensamiento sistémico</w:t>
            </w:r>
          </w:p>
          <w:p>
            <w:pPr>
              <w:pStyle w:val="Celda8_5RXS"/>
            </w:pPr>
            <w:r>
              <w:t>• Relaciona cada jugada de la apertura con la lucha por el centro y con la estructura que resulta.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La presión indirecta sobre e5 con 3.Ab5.; La variante cerrada: 3...a6 4.Aa4 Cf6 5.O-O Ae7 6.Te1 b5 7.Ab3 y el plan c3, h3 y d4.; La variante del cambio: pareja de alfiles contra mejor estructura.; La celada del Arca de Noé.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Estudio de Capablanca contra Janowsky (San Petersburgo, 1914) y Geller contra Portisch (Moscú, 1967).; Comparación entre la estructura de la Italiana y la de la Española.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Paciencia con las posiciones de maniobra.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Tablero mural con la posición tras 3.Ab5 y lluvia de planes.</w:t>
            </w:r>
          </w:p>
          <w:p>
            <w:pPr>
              <w:pStyle w:val="Celda8_5RXS"/>
            </w:pPr>
            <w:r>
              <w:t>• Juego de «¿por qué no se gana el peón?»: 4.Axc6 dxc6 5.Cxe5 Dd4.</w:t>
            </w:r>
          </w:p>
          <w:p>
            <w:pPr>
              <w:pStyle w:val="Celda8_5RXS"/>
            </w:pPr>
            <w:r>
              <w:t>• Partidas temáticas de 15 minutos por jugador.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Juega las primeras jugadas de la Española y sabe que el alfil presiona al caballo de c6.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Explica por qué 5.Cxe5 no gana un peón en la variante del cambio y juega la variante cerrada con ideas.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Compara las estructuras de la Española y la Italiana y elige un plan acorde a cada una.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3.3</w:t>
            </w:r>
            <w:r>
              <w:t xml:space="preserve"> Organizar un repertorio propio con 1.e4 e5 en un cuaderno o archivo digital.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Manejo de la información</w:t>
            </w:r>
          </w:p>
          <w:p>
            <w:pPr>
              <w:pStyle w:val="Celda8_5RXS"/>
            </w:pPr>
            <w:r>
              <w:t>• Selecciona, organiza y registra información útil de distintas fuentes.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Qué es un repertorio y por qué conviene tenerlo.; Fuentes confiables: los manuales, bases de datos de partidas, partidas propias.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Elaboración de fichas de repertorio con idea, plan, celada y partida modelo.; Registro de las partidas propias jugadas con la apertura.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Orden y constancia en el registro.; Cuidado del material reutilizado.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Fichas de repertorio en cartulina reutilizada o en un documento compartido.</w:t>
            </w:r>
          </w:p>
          <w:p>
            <w:pPr>
              <w:pStyle w:val="Celda8_5RXS"/>
            </w:pPr>
            <w:r>
              <w:t>• Revisión entre pares del fichero de repertorio.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Registra las jugadas de su apertura con ayuda de un modelo.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Mantiene un fichero ordenado con ideas, celadas y una partida modelo.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Actualiza su repertorio con lo aprendido en sus partidas y cita fuentes.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3.4</w:t>
            </w:r>
            <w:r>
              <w:t xml:space="preserve"> Jugar partidas reglamentarias aplicando los principios de apertura y las normas de juego limpio.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Responsabilidad personal y social</w:t>
            </w:r>
          </w:p>
          <w:p>
            <w:pPr>
              <w:pStyle w:val="Celda8_5RXS"/>
            </w:pPr>
            <w:r>
              <w:t>• Cumple normas y asume las consecuencias de sus decisiones en el juego.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Los cuatro principios de apertura del Manual 3: movilización, centro, no dejar debilidades, rey seguro.; Pieza tocada, reloj y anotación obligatoria.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Partidas con reloj y planilla.; Revisión de la apertura de la partida propia.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Juego limpio y honestidad con el resultado.; Respeto en la victoria y en la derrota.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Mini torneo interno con aperturas obligatorias.</w:t>
            </w:r>
          </w:p>
          <w:p>
            <w:pPr>
              <w:pStyle w:val="Celda8_5RXS"/>
            </w:pPr>
            <w:r>
              <w:t>• Revisión de planillas en parejas.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Juega con planilla aunque comete errores de anotación o de principios.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Juega con planilla correcta y cumple los principios de apertura en la mayoría de partidas.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Juega con reloj y planilla sin errores, aplica los principios y explica sus desviaciones conscientes.</w:t>
            </w:r>
          </w:p>
        </w:tc>
      </w:tr>
    </w:tbl>
    <w:p>
      <w:pPr>
        <w:pStyle w:val="Heading2"/>
      </w:pPr>
      <w:r>
        <w:t>Unidad 4. Columnas abiertas, séptima fila, casillas fuertes y puestos avanzados</w:t>
      </w:r>
    </w:p>
    <w:p>
      <w:r>
        <w:rPr>
          <w:b/>
          <w:sz w:val="19"/>
        </w:rPr>
        <w:t>Tiempo probable:</w:t>
      </w:r>
      <w:r>
        <w:rPr>
          <w:sz w:val="19"/>
        </w:rPr>
        <w:t xml:space="preserve"> 35 lecciones (de la 101 a la 135).   </w:t>
      </w:r>
      <w:r>
        <w:rPr>
          <w:b/>
          <w:sz w:val="19"/>
        </w:rPr>
        <w:t>Eje transversal:</w:t>
      </w:r>
      <w:r>
        <w:rPr>
          <w:sz w:val="19"/>
        </w:rPr>
        <w:t xml:space="preserve"> Educación integral de la sexualidad.   </w:t>
      </w:r>
      <w:r>
        <w:rPr>
          <w:b/>
          <w:sz w:val="19"/>
        </w:rPr>
        <w:t>Valores:</w:t>
      </w:r>
      <w:r>
        <w:rPr>
          <w:sz w:val="19"/>
        </w:rPr>
        <w:t xml:space="preserve"> respeto, tolerancia, solidaridad.</w:t>
      </w:r>
    </w:p>
    <w:p>
      <w:pPr>
        <w:jc w:val="both"/>
      </w:pPr>
      <w:r>
        <w:rPr>
          <w:b/>
          <w:sz w:val="19"/>
        </w:rPr>
        <w:t>Propósito:</w:t>
      </w:r>
      <w:r>
        <w:rPr>
          <w:sz w:val="19"/>
        </w:rPr>
        <w:t xml:space="preserve"> Aprender a dar trabajo a las piezas pesadas y a encontrar casas permanentes para las piezas menores. La persona estudiante reconoce columnas abiertas y semiabiertas, dobla torres, entra a la séptima fila y busca casillas fuertes que el rival no pueda atacar con peones. Se trabaja con partidas reales: Capablanca contra Janowsky (San Petersburgo, 1914), Spassky contra Petrosian (Moscú, 1966), Lasker contra Vidmar (San Petersburgo, 1909) y Alekhine contra Van Mindeno (Ámsterdam, 1938). En esta unidad arranca el proyecto del II semestre.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041"/>
        <w:gridCol w:w="3175"/>
        <w:gridCol w:w="2948"/>
        <w:gridCol w:w="3061"/>
      </w:tblGrid>
      <w:tr>
        <w:trPr>
          <w:tblHeader w:val="true"/>
        </w:trPr>
        <w:tc>
          <w:tcPr>
            <w:tcW w:type="dxa" w:w="2381"/>
            <w:shd w:val="clear" w:color="auto" w:fill="1F3A5F"/>
          </w:tcPr>
          <w:p>
            <w:pPr>
              <w:pStyle w:val="Celda8_5NFFFFFFS"/>
            </w:pPr>
            <w:r/>
            <w:r>
              <w:t>Aprendizaje esperado</w:t>
            </w:r>
          </w:p>
        </w:tc>
        <w:tc>
          <w:tcPr>
            <w:tcW w:type="dxa" w:w="2041"/>
            <w:shd w:val="clear" w:color="auto" w:fill="1F3A5F"/>
          </w:tcPr>
          <w:p>
            <w:pPr>
              <w:pStyle w:val="Celda8_5NFFFFFFS"/>
            </w:pPr>
            <w:r/>
            <w:r>
              <w:t>Habilidad e indicador</w:t>
            </w:r>
          </w:p>
        </w:tc>
        <w:tc>
          <w:tcPr>
            <w:tcW w:type="dxa" w:w="3175"/>
            <w:shd w:val="clear" w:color="auto" w:fill="1F3A5F"/>
          </w:tcPr>
          <w:p>
            <w:pPr>
              <w:pStyle w:val="Celda8_5NFFFFFFS"/>
            </w:pPr>
            <w:r/>
            <w:r>
              <w:t>Contenidos</w:t>
            </w:r>
          </w:p>
        </w:tc>
        <w:tc>
          <w:tcPr>
            <w:tcW w:type="dxa" w:w="2948"/>
            <w:shd w:val="clear" w:color="auto" w:fill="1F3A5F"/>
          </w:tcPr>
          <w:p>
            <w:pPr>
              <w:pStyle w:val="Celda8_5NFFFFFFS"/>
            </w:pPr>
            <w:r/>
            <w:r>
              <w:t>Estrategias de mediación sugeridas</w:t>
            </w:r>
          </w:p>
        </w:tc>
        <w:tc>
          <w:tcPr>
            <w:tcW w:type="dxa" w:w="3061"/>
            <w:shd w:val="clear" w:color="auto" w:fill="1F3A5F"/>
          </w:tcPr>
          <w:p>
            <w:pPr>
              <w:pStyle w:val="Celda8_5NFFFFFFS"/>
            </w:pPr>
            <w:r/>
            <w:r>
              <w:t>Indicadores del aprendizaje esperado (niveles de desempeño)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4.1</w:t>
            </w:r>
            <w:r>
              <w:t xml:space="preserve"> Identificar columnas abiertas y semiabiertas y ocuparlas con las torres en el momento adecuado.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Pensamiento sistémico</w:t>
            </w:r>
          </w:p>
          <w:p>
            <w:pPr>
              <w:pStyle w:val="Celda8_5RXS"/>
            </w:pPr>
            <w:r>
              <w:t>• Reconoce cómo la estructura de peones define las vías por donde actúan las piezas.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Columna abierta y semiabierta.; Doblar torres y la batería de dama y torre.; Columna de ataque cuando los reyes están en flancos opuestos.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Identificación de columnas en posiciones de partidas reales.; Maniobras de torre para ocupar y disputar una columna.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Paciencia para preparar antes de invadir.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Minijuego de la columna: torres y peones en posiciones de montaje, gana quien domine la columna al final de 10 jugadas.</w:t>
            </w:r>
          </w:p>
          <w:p>
            <w:pPr>
              <w:pStyle w:val="Celda8_5RXS"/>
            </w:pPr>
            <w:r>
              <w:t>• Análisis de partidas reales detenidas en el momento de la apertura de la columna.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Señala las columnas abiertas en un diagrama.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Lleva sus torres a una columna abierta en sus partidas.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Prepara la apertura de una columna con una ruptura de peones y la ocupa antes que el rival.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4.2</w:t>
            </w:r>
            <w:r>
              <w:t xml:space="preserve"> Aprovechar la séptima fila para atacar peones y encerrar al rey rival.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Resolución de problemas</w:t>
            </w:r>
          </w:p>
          <w:p>
            <w:pPr>
              <w:pStyle w:val="Celda8_5RXS"/>
            </w:pPr>
            <w:r>
              <w:t>• Utiliza un recurso conocido para alcanzar un objetivo concreto.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La séptima fila: peones sin defensa y rey encerrado.; Dos torres en séptima.; Relación con la debilidad de la primera fila.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Entrada a la séptima por una columna abierta.; Resolución de ejercicios del Manual 5 con temas de fila.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Perseverancia en la búsqueda de la entrada.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Reto de montaje: torre en séptima contra peones sin mover, contar cuántos caen en 6 jugadas.</w:t>
            </w:r>
          </w:p>
          <w:p>
            <w:pPr>
              <w:pStyle w:val="Celda8_5RXS"/>
            </w:pPr>
            <w:r>
              <w:t>• Estudio del final de Spassky contra Petrosian (1966) a partir de 24.Txa7.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Reconoce la séptima fila y por qué una torre ahí es fuerte.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Lleva una torre a la séptima y captura peones desprotegidos.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Combina la séptima fila con amenazas al rey y explica la secuencia.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4.3</w:t>
            </w:r>
            <w:r>
              <w:t xml:space="preserve"> Reconocer casillas fuertes y puestos avanzados y llevar una pieza hasta ellos.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Pensamiento crítico</w:t>
            </w:r>
          </w:p>
          <w:p>
            <w:pPr>
              <w:pStyle w:val="Celda8_5RXS"/>
            </w:pPr>
            <w:r>
              <w:t>• Evalúa la calidad de una casilla según si puede ser atacada por peones enemigos.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Casilla fuerte, casilla débil y puesto avanzado.; El caballo en el puesto avanzado: Lasker contra Capablanca (1914, caballo en e6) y Capablanca contra Janowsky (1914, caballo en d5).; Cómo se crea una casilla débil al avanzar un peón.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Búsqueda de casillas fuertes en diagramas.; Planificación de la ruta de un caballo hasta un puesto avanzado.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Reflexión antes de mover peones que dejan huecos.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Juego de «la casa del caballo»: encontrar la casilla y la ruta en el menor número de jugadas.</w:t>
            </w:r>
          </w:p>
          <w:p>
            <w:pPr>
              <w:pStyle w:val="Celda8_5RXS"/>
            </w:pPr>
            <w:r>
              <w:t>• Mapa de casillas débiles con papelitos de colores en el tablero mural.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Identifica una casilla que ningún peón rival puede atacar.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Lleva un caballo a un puesto avanzado siguiendo una ruta planificada.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Crea un puesto avanzado provocando un avance de peón rival y lo aprovecha en su partida.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4.4</w:t>
            </w:r>
            <w:r>
              <w:t xml:space="preserve"> Colaborar en un equipo mixto con equidad, respeto y responsabilidades compartidas.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Colaboración</w:t>
            </w:r>
          </w:p>
          <w:p>
            <w:pPr>
              <w:pStyle w:val="Celda8_5RXS"/>
            </w:pPr>
            <w:r>
              <w:t>• Distribuye tareas de forma justa y valora el aporte de cada integrante.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Mujeres en el ajedrez: Zhu Chen, campeona mundial en 2001; Judit Polgar, la jugadora más fuerte de la historia.; Equidad en la participación y el reconocimiento.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Organización de los equipos del proyecto con roles rotativos.; Registro de acuerdos del equipo.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Rechazo a los estereotipos de género en el juego.; Respeto por la opinión de cada integrante.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Equipos mixtos para el proyecto con roles que rotan.</w:t>
            </w:r>
          </w:p>
          <w:p>
            <w:pPr>
              <w:pStyle w:val="Celda8_5RXS"/>
            </w:pPr>
            <w:r>
              <w:t>• Bitácora del equipo con acuerdos y responsabilidades.</w:t>
            </w:r>
          </w:p>
          <w:p>
            <w:pPr>
              <w:pStyle w:val="Celda8_5RXS"/>
            </w:pPr>
            <w:r>
              <w:t>• Conversatorio sobre estereotipos en el deporte.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Participa en el equipo cuando se le asigna una tarea.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Cumple su rol y respeta las opiniones del equipo.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Promueve la participación equitativa y ayuda a resolver desacuerdos.</w:t>
            </w:r>
          </w:p>
        </w:tc>
      </w:tr>
    </w:tbl>
    <w:p>
      <w:pPr>
        <w:pStyle w:val="Heading2"/>
      </w:pPr>
      <w:r>
        <w:t>Unidad 5. Finales de peones avanzados</w:t>
      </w:r>
    </w:p>
    <w:p>
      <w:r>
        <w:rPr>
          <w:b/>
          <w:sz w:val="19"/>
        </w:rPr>
        <w:t>Tiempo probable:</w:t>
      </w:r>
      <w:r>
        <w:rPr>
          <w:sz w:val="19"/>
        </w:rPr>
        <w:t xml:space="preserve"> 33 lecciones (de la 136 a la 168).   </w:t>
      </w:r>
      <w:r>
        <w:rPr>
          <w:b/>
          <w:sz w:val="19"/>
        </w:rPr>
        <w:t>Eje transversal:</w:t>
      </w:r>
      <w:r>
        <w:rPr>
          <w:sz w:val="19"/>
        </w:rPr>
        <w:t xml:space="preserve"> Educación para la salud.   </w:t>
      </w:r>
      <w:r>
        <w:rPr>
          <w:b/>
          <w:sz w:val="19"/>
        </w:rPr>
        <w:t>Valores:</w:t>
      </w:r>
      <w:r>
        <w:rPr>
          <w:sz w:val="19"/>
        </w:rPr>
        <w:t xml:space="preserve"> perseverancia, responsabilidad.</w:t>
      </w:r>
    </w:p>
    <w:p>
      <w:pPr>
        <w:jc w:val="both"/>
      </w:pPr>
      <w:r>
        <w:rPr>
          <w:b/>
          <w:sz w:val="19"/>
        </w:rPr>
        <w:t>Propósito:</w:t>
      </w:r>
      <w:r>
        <w:rPr>
          <w:sz w:val="19"/>
        </w:rPr>
        <w:t xml:space="preserve"> Dominar los finales de peones que deciden muchas partidas escolares y que el Manual 3 presenta como base de todo el estudio de finales. Tras un repaso corto de las posiciones clave de rey y peón contra rey y de la oposición, la persona estudiante aprende la triangulación, la maniobra de Réti, el valor del peón pasado protegido y alejado, las rupturas, la oposición a distancia y el método de dama contra peón en séptima con sus excepciones.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041"/>
        <w:gridCol w:w="3175"/>
        <w:gridCol w:w="2948"/>
        <w:gridCol w:w="3061"/>
      </w:tblGrid>
      <w:tr>
        <w:trPr>
          <w:tblHeader w:val="true"/>
        </w:trPr>
        <w:tc>
          <w:tcPr>
            <w:tcW w:type="dxa" w:w="2381"/>
            <w:shd w:val="clear" w:color="auto" w:fill="1F3A5F"/>
          </w:tcPr>
          <w:p>
            <w:pPr>
              <w:pStyle w:val="Celda8_5NFFFFFFS"/>
            </w:pPr>
            <w:r/>
            <w:r>
              <w:t>Aprendizaje esperado</w:t>
            </w:r>
          </w:p>
        </w:tc>
        <w:tc>
          <w:tcPr>
            <w:tcW w:type="dxa" w:w="2041"/>
            <w:shd w:val="clear" w:color="auto" w:fill="1F3A5F"/>
          </w:tcPr>
          <w:p>
            <w:pPr>
              <w:pStyle w:val="Celda8_5NFFFFFFS"/>
            </w:pPr>
            <w:r/>
            <w:r>
              <w:t>Habilidad e indicador</w:t>
            </w:r>
          </w:p>
        </w:tc>
        <w:tc>
          <w:tcPr>
            <w:tcW w:type="dxa" w:w="3175"/>
            <w:shd w:val="clear" w:color="auto" w:fill="1F3A5F"/>
          </w:tcPr>
          <w:p>
            <w:pPr>
              <w:pStyle w:val="Celda8_5NFFFFFFS"/>
            </w:pPr>
            <w:r/>
            <w:r>
              <w:t>Contenidos</w:t>
            </w:r>
          </w:p>
        </w:tc>
        <w:tc>
          <w:tcPr>
            <w:tcW w:type="dxa" w:w="2948"/>
            <w:shd w:val="clear" w:color="auto" w:fill="1F3A5F"/>
          </w:tcPr>
          <w:p>
            <w:pPr>
              <w:pStyle w:val="Celda8_5NFFFFFFS"/>
            </w:pPr>
            <w:r/>
            <w:r>
              <w:t>Estrategias de mediación sugeridas</w:t>
            </w:r>
          </w:p>
        </w:tc>
        <w:tc>
          <w:tcPr>
            <w:tcW w:type="dxa" w:w="3061"/>
            <w:shd w:val="clear" w:color="auto" w:fill="1F3A5F"/>
          </w:tcPr>
          <w:p>
            <w:pPr>
              <w:pStyle w:val="Celda8_5NFFFFFFS"/>
            </w:pPr>
            <w:r/>
            <w:r>
              <w:t>Indicadores del aprendizaje esperado (niveles de desempeño)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5.1</w:t>
            </w:r>
            <w:r>
              <w:t xml:space="preserve"> Aplicar las posiciones clave de rey y peón contra rey, la oposición directa y la oposición a distancia.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Pensamiento sistémico</w:t>
            </w:r>
          </w:p>
          <w:p>
            <w:pPr>
              <w:pStyle w:val="Celda8_5RXS"/>
            </w:pPr>
            <w:r>
              <w:t>• Relaciona una posición nueva con un modelo conocido para decidir.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Las cuatro posiciones clave del Manual 3.; Peones de torre.; Oposición directa y oposición a distancia (número impar de filas entre reyes).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Ejecución de finales de rey y peón contra rey con ambos turnos.; Estudio de Neustadtl (1890).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Precisión y calma en posiciones con poco material.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Partidas de rey y peón contra rey con cambio de turno.</w:t>
            </w:r>
          </w:p>
          <w:p>
            <w:pPr>
              <w:pStyle w:val="Celda8_5RXS"/>
            </w:pPr>
            <w:r>
              <w:t>• Tarjetas con las cuatro posiciones clave para consulta rápida.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Gana rey y peón contra rey cuando su rey está delante del peón en sexta.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Decide si una posición de rey y peón contra rey se gana según el turno y la oposición.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Usa la oposición a distancia para ganar o salvar una posición.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5.2</w:t>
            </w:r>
            <w:r>
              <w:t xml:space="preserve"> Utilizar la triangulación, el zugzwang y la maniobra de Réti para ganar tiempos o salvar posiciones.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Resolución de problemas</w:t>
            </w:r>
          </w:p>
          <w:p>
            <w:pPr>
              <w:pStyle w:val="Celda8_5RXS"/>
            </w:pPr>
            <w:r>
              <w:t>• Encuentra una estrategia no evidente para resolver un problema.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Zugzwang (estudio de Behting, 1929).; Triangulación para pasarle el turno al rival.; Maniobra de Réti: el rey que persigue dos objetivos a la vez (estudio de Prokes).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Reproducción de los estudios del Manual 3 en tablero real.; Conteo de jugadas para comprobar carreras de peones.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Asombro y gusto por las soluciones elegantes.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Reto del turno perdido: cada pareja busca cómo perder un tiempo con el rey.</w:t>
            </w:r>
          </w:p>
          <w:p>
            <w:pPr>
              <w:pStyle w:val="Celda8_5RXS"/>
            </w:pPr>
            <w:r>
              <w:t>• Exposición de un estudio por equipos.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Explica qué es zugzwang con un ejemplo dado.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Ejecuta la triangulación en la posición del Manual 3.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Aplica la maniobra de Réti y la triangulación en posiciones nuevas y explica el conteo de tiempos.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5.3</w:t>
            </w:r>
            <w:r>
              <w:t xml:space="preserve"> Evaluar finales con peones pasados (protegido, alejado) y rupturas de peones.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Pensamiento crítico</w:t>
            </w:r>
          </w:p>
          <w:p>
            <w:pPr>
              <w:pStyle w:val="Celda8_5RXS"/>
            </w:pPr>
            <w:r>
              <w:t>• Compara alternativas y elige la más conveniente con razones.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Peón pasado alejado y peón pasado protegido.; Fijar debilidades.; Rupturas combinativas (estudio de Teed, 1885).; Carreras de peones y la posición de los reyes (manuscrito de Polerio, 1610).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Cálculo de carreras de peones.; Elección entre cambiar o no cambiar piezas para pasar a un final de peones.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Prudencia antes de simplificar.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Minijuego de la carrera: peones en montaje fijo, cada bando calcula antes de mover.</w:t>
            </w:r>
          </w:p>
          <w:p>
            <w:pPr>
              <w:pStyle w:val="Celda8_5RXS"/>
            </w:pPr>
            <w:r>
              <w:t>• Debate: ¿cambio o no cambio?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Reconoce un peón pasado y uno protegido.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Explica por qué un peón pasado alejado o protegido da ventaja en un final.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Calcula una ruptura o una carrera y decide con acierto si conviene pasar a un final de peones.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5.4</w:t>
            </w:r>
            <w:r>
              <w:t xml:space="preserve"> Ganar el final de dama contra peón en séptima y reconocer las excepciones de los peones de torre y de alfil.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Aprender a aprender</w:t>
            </w:r>
          </w:p>
          <w:p>
            <w:pPr>
              <w:pStyle w:val="Celda8_5RXS"/>
            </w:pPr>
            <w:r>
              <w:t>• Construye un método a partir de ejemplos y lo aplica de forma autónoma.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El método: jaques y clavadas para obligar al rey a tapar su peón y acercar el rey propio.; El recurso del ahogado con peones de torre y de alfil.; Temas de ahogado en finales de peones (Troitsky, 1923; Kubbel, 1922).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Práctica del método contra un compañero que defiende.; Registro del número de jugadas usadas.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Constancia para repetir hasta automatizar.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Práctica cronometrada por parejas con cambio de rol.</w:t>
            </w:r>
          </w:p>
          <w:p>
            <w:pPr>
              <w:pStyle w:val="Celda8_5RXS"/>
            </w:pPr>
            <w:r>
              <w:t>• Tarjeta del método en cuatro pasos.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Da jaques con la dama para detener el peón, sin un método claro.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Gana contra peón central en séptima aplicando el método.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Reconoce cuándo un peón de torre o de alfil logra tablas y explica el ahogado.</w:t>
            </w:r>
          </w:p>
        </w:tc>
      </w:tr>
    </w:tbl>
    <w:p>
      <w:pPr>
        <w:pStyle w:val="Heading2"/>
      </w:pPr>
      <w:r>
        <w:t>Unidad 6. Partidas ilustrativas y proyecto de cierre</w:t>
      </w:r>
    </w:p>
    <w:p>
      <w:r>
        <w:rPr>
          <w:b/>
          <w:sz w:val="19"/>
        </w:rPr>
        <w:t>Tiempo probable:</w:t>
      </w:r>
      <w:r>
        <w:rPr>
          <w:sz w:val="19"/>
        </w:rPr>
        <w:t xml:space="preserve"> 32 lecciones (de la 169 a la 200).   </w:t>
      </w:r>
      <w:r>
        <w:rPr>
          <w:b/>
          <w:sz w:val="19"/>
        </w:rPr>
        <w:t>Eje transversal:</w:t>
      </w:r>
      <w:r>
        <w:rPr>
          <w:sz w:val="19"/>
        </w:rPr>
        <w:t xml:space="preserve"> Vivencia de los derechos humanos para la democracia y la paz.   </w:t>
      </w:r>
      <w:r>
        <w:rPr>
          <w:b/>
          <w:sz w:val="19"/>
        </w:rPr>
        <w:t>Valores:</w:t>
      </w:r>
      <w:r>
        <w:rPr>
          <w:sz w:val="19"/>
        </w:rPr>
        <w:t xml:space="preserve"> juego limpio, respeto, honestidad.</w:t>
      </w:r>
    </w:p>
    <w:p>
      <w:pPr>
        <w:jc w:val="both"/>
      </w:pPr>
      <w:r>
        <w:rPr>
          <w:b/>
          <w:sz w:val="19"/>
        </w:rPr>
        <w:t>Propósito:</w:t>
      </w:r>
      <w:r>
        <w:rPr>
          <w:sz w:val="19"/>
        </w:rPr>
        <w:t xml:space="preserve"> Juntar todo lo aprendido en el estudio de partidas completas. Con el método del Manual 4 (adivinar la jugada del ganador y discutir), el grupo analiza Lasker contra Capablanca (San Petersburgo, 1914) y Tarrasch contra Marco (Viena, 1898), conoce a sus protagonistas y presenta el proyecto del II semestre: una partida comentada por equipos. El año cierra con la prueba de ejecución final, un torneo de cierre y la autoevaluación.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041"/>
        <w:gridCol w:w="3175"/>
        <w:gridCol w:w="2948"/>
        <w:gridCol w:w="3061"/>
      </w:tblGrid>
      <w:tr>
        <w:trPr>
          <w:tblHeader w:val="true"/>
        </w:trPr>
        <w:tc>
          <w:tcPr>
            <w:tcW w:type="dxa" w:w="2381"/>
            <w:shd w:val="clear" w:color="auto" w:fill="1F3A5F"/>
          </w:tcPr>
          <w:p>
            <w:pPr>
              <w:pStyle w:val="Celda8_5NFFFFFFS"/>
            </w:pPr>
            <w:r/>
            <w:r>
              <w:t>Aprendizaje esperado</w:t>
            </w:r>
          </w:p>
        </w:tc>
        <w:tc>
          <w:tcPr>
            <w:tcW w:type="dxa" w:w="2041"/>
            <w:shd w:val="clear" w:color="auto" w:fill="1F3A5F"/>
          </w:tcPr>
          <w:p>
            <w:pPr>
              <w:pStyle w:val="Celda8_5NFFFFFFS"/>
            </w:pPr>
            <w:r/>
            <w:r>
              <w:t>Habilidad e indicador</w:t>
            </w:r>
          </w:p>
        </w:tc>
        <w:tc>
          <w:tcPr>
            <w:tcW w:type="dxa" w:w="3175"/>
            <w:shd w:val="clear" w:color="auto" w:fill="1F3A5F"/>
          </w:tcPr>
          <w:p>
            <w:pPr>
              <w:pStyle w:val="Celda8_5NFFFFFFS"/>
            </w:pPr>
            <w:r/>
            <w:r>
              <w:t>Contenidos</w:t>
            </w:r>
          </w:p>
        </w:tc>
        <w:tc>
          <w:tcPr>
            <w:tcW w:type="dxa" w:w="2948"/>
            <w:shd w:val="clear" w:color="auto" w:fill="1F3A5F"/>
          </w:tcPr>
          <w:p>
            <w:pPr>
              <w:pStyle w:val="Celda8_5NFFFFFFS"/>
            </w:pPr>
            <w:r/>
            <w:r>
              <w:t>Estrategias de mediación sugeridas</w:t>
            </w:r>
          </w:p>
        </w:tc>
        <w:tc>
          <w:tcPr>
            <w:tcW w:type="dxa" w:w="3061"/>
            <w:shd w:val="clear" w:color="auto" w:fill="1F3A5F"/>
          </w:tcPr>
          <w:p>
            <w:pPr>
              <w:pStyle w:val="Celda8_5NFFFFFFS"/>
            </w:pPr>
            <w:r/>
            <w:r>
              <w:t>Indicadores del aprendizaje esperado (niveles de desempeño)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6.1</w:t>
            </w:r>
            <w:r>
              <w:t xml:space="preserve"> Analizar partidas ilustrativas identificando evaluaciones, planes y momentos decisivos.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Pensamiento crítico</w:t>
            </w:r>
          </w:p>
          <w:p>
            <w:pPr>
              <w:pStyle w:val="Celda8_5RXS"/>
            </w:pPr>
            <w:r>
              <w:t>• Interpreta información compleja y extrae conclusiones fundamentadas.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Lasker contra Capablanca (1914): el caballo en e6, la ruptura 35.e5 y la activación de las torres.; Tarrasch contra Marco (1898): la ganancia de espacio con f4, f5 y g4.; Historia de Lasker, Capablanca y Tarrasch.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Reproducción de partidas con pausas para adivinar jugadas.; Evaluación con los cinco factores en momentos clave.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Valoración del legado histórico del ajedrez.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Método de adivinar la jugada con puntaje por acierto.</w:t>
            </w:r>
          </w:p>
          <w:p>
            <w:pPr>
              <w:pStyle w:val="Celda8_5RXS"/>
            </w:pPr>
            <w:r>
              <w:t>• Pausas de evaluación en el tablero mural.</w:t>
            </w:r>
          </w:p>
          <w:p>
            <w:pPr>
              <w:pStyle w:val="Celda8_5RXS"/>
            </w:pPr>
            <w:r>
              <w:t>• Lectura breve de semblanzas del Manual 4.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Reproduce la partida y señala el momento decisivo con ayuda.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Explica el plan del ganador en uno de los momentos clave.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Evalúa varios momentos de la partida y relaciona el resultado con los temas del año.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6.2</w:t>
            </w:r>
            <w:r>
              <w:t xml:space="preserve"> Elaborar y presentar en equipo una partida comentada como proyecto del semestre.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Comunicación</w:t>
            </w:r>
          </w:p>
          <w:p>
            <w:pPr>
              <w:pStyle w:val="Celda8_5RXS"/>
            </w:pPr>
            <w:r>
              <w:t>• Presenta ideas propias con claridad, apoyo visual y respeto por la audiencia.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Estructura de una partida comentada: datos, apertura, momentos clave, final y conclusión.; Signos de evaluación (!, ?, !!, ??).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Redacción de comentarios propios.; Presentación oral con tablero mural, cartel o recurso digital.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Responsabilidad con los plazos del equipo.; Honestidad al citar fuentes.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Ensayo general con coevaluación.</w:t>
            </w:r>
          </w:p>
          <w:p>
            <w:pPr>
              <w:pStyle w:val="Celda8_5RXS"/>
            </w:pPr>
            <w:r>
              <w:t>• Rúbrica del proyecto entregada desde el inicio.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Presenta la partida con comentarios breves copiados de la fuente.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Presenta comentarios propios en los momentos clave con apoyo visual.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Presenta una partida comentada con evaluaciones, alternativas y conclusiones propias, y responde preguntas.</w:t>
            </w:r>
          </w:p>
        </w:tc>
      </w:tr>
      <w:tr>
        <w:tc>
          <w:tcPr>
            <w:tcW w:type="dxa" w:w="2381"/>
          </w:tcPr>
          <w:p>
            <w:pPr>
              <w:pStyle w:val="Celda8_5RXS"/>
            </w:pPr>
            <w:r/>
            <w:r>
              <w:rPr>
                <w:b/>
              </w:rPr>
              <w:t>6.3</w:t>
            </w:r>
            <w:r>
              <w:t xml:space="preserve"> Competir en un torneo de cierre con reloj y planilla, valorando el propio avance del año.</w:t>
            </w:r>
          </w:p>
        </w:tc>
        <w:tc>
          <w:tcPr>
            <w:tcW w:type="dxa" w:w="204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Responsabilidad personal y social</w:t>
            </w:r>
          </w:p>
          <w:p>
            <w:pPr>
              <w:pStyle w:val="Celda8_5RXS"/>
            </w:pPr>
            <w:r>
              <w:t>• Cumple normas, administra su tiempo y valora su propio progreso con honestidad.</w:t>
            </w:r>
          </w:p>
        </w:tc>
        <w:tc>
          <w:tcPr>
            <w:tcW w:type="dxa" w:w="3175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Conceptuales:</w:t>
            </w:r>
            <w:r>
              <w:t xml:space="preserve"> Normas del torneo: sistema suizo, emparejamientos, desempates básicos.; Criterios de autoevaluación.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Procedimentales:</w:t>
            </w:r>
            <w:r>
              <w:t xml:space="preserve"> Juego de partidas con reloj y planilla.; Autoevaluación con escala de desempeño.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Actitudinales:</w:t>
            </w:r>
            <w:r>
              <w:t xml:space="preserve"> Juego limpio y respeto en la competencia.; Gratitud con compañeros y monitores.</w:t>
            </w:r>
          </w:p>
        </w:tc>
        <w:tc>
          <w:tcPr>
            <w:tcW w:type="dxa" w:w="2948"/>
          </w:tcPr>
          <w:p>
            <w:pPr>
              <w:pStyle w:val="Celda8_5RXS"/>
            </w:pPr>
            <w:r/>
            <w:r>
              <w:t>• Torneo suizo de aula con árbitros estudiantes.</w:t>
            </w:r>
          </w:p>
          <w:p>
            <w:pPr>
              <w:pStyle w:val="Celda8_5RXS"/>
            </w:pPr>
            <w:r>
              <w:t>• Portafolio del año con tres partidas propias seleccionadas.</w:t>
            </w:r>
          </w:p>
        </w:tc>
        <w:tc>
          <w:tcPr>
            <w:tcW w:type="dxa" w:w="3061"/>
          </w:tcPr>
          <w:p>
            <w:pPr>
              <w:pStyle w:val="Celda8_5RXS"/>
            </w:pPr>
            <w:r/>
            <w:r>
              <w:t xml:space="preserve">• </w:t>
            </w:r>
            <w:r>
              <w:rPr>
                <w:b/>
              </w:rPr>
              <w:t>Inicial:</w:t>
            </w:r>
            <w:r>
              <w:t xml:space="preserve"> Juega el torneo cumpliendo las normas con recordatorios.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Intermedio:</w:t>
            </w:r>
            <w:r>
              <w:t xml:space="preserve"> Juega el torneo con planilla y reloj y completa su autoevaluación.</w:t>
            </w:r>
          </w:p>
          <w:p>
            <w:pPr>
              <w:pStyle w:val="Celda8_5RXS"/>
            </w:pPr>
            <w:r>
              <w:t xml:space="preserve">• </w:t>
            </w:r>
            <w:r>
              <w:rPr>
                <w:b/>
              </w:rPr>
              <w:t>Avanzado:</w:t>
            </w:r>
            <w:r>
              <w:t xml:space="preserve"> Juega con seguridad, colabora en el arbitraje y realiza una autoevaluación fundamentada.</w:t>
            </w:r>
          </w:p>
        </w:tc>
      </w:tr>
    </w:tbl>
    <w:p>
      <w:pPr>
        <w:sectPr>
          <w:headerReference w:type="default" r:id="rId11"/>
          <w:footerReference w:type="default" r:id="rId12"/>
          <w:pgSz w:w="15840" w:h="12240" w:orient="landscape"/>
          <w:pgMar w:top="1247" w:right="1247" w:bottom="1134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11. Proyectos</w:t>
      </w:r>
    </w:p>
    <w:p>
      <w:pPr>
        <w:pStyle w:val="Heading2"/>
      </w:pPr>
      <w:r>
        <w:t>I semestre: Fichero de combinaciones del grupo</w:t>
      </w:r>
    </w:p>
    <w:p>
      <w:pPr>
        <w:jc w:val="both"/>
      </w:pPr>
      <w:r>
        <w:t>En equipos de tres o cuatro, cada grupo elige dos temas combinativos del Manual 3 y prepara un fichero con seis fichas: tres partidas reales del manual y tres posiciones de sus propias partidas o de ejercicios del Manual 5. Cada ficha lleva el diagrama, la partida con jugadores, lugar y año, el tema, la solución y una evaluación breve de la posición antes de la combinación con los factores de Steinitz. El fichero queda en la biblioteca del aula para los grupos siguientes y se presenta ante el grupo con el tablero mural.</w:t>
      </w:r>
    </w:p>
    <w:p>
      <w:r>
        <w:rPr>
          <w:b/>
        </w:rPr>
        <w:t>Producto:</w:t>
      </w:r>
      <w:r>
        <w:t xml:space="preserve"> Fichero de seis fichas por equipo (en cartulina reutilizada o en documento digital) y una presentación de cinco minutos.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8220"/>
      </w:tblGrid>
      <w:tr>
        <w:trPr>
          <w:tblHeader w:val="true"/>
        </w:trPr>
        <w:tc>
          <w:tcPr>
            <w:tcW w:type="dxa" w:w="1417"/>
            <w:shd w:val="clear" w:color="auto" w:fill="1F3A5F"/>
          </w:tcPr>
          <w:p>
            <w:pPr>
              <w:pStyle w:val="Celda9NFFFFFFS"/>
            </w:pPr>
            <w:r/>
            <w:r>
              <w:t>Lección</w:t>
            </w:r>
          </w:p>
        </w:tc>
        <w:tc>
          <w:tcPr>
            <w:tcW w:type="dxa" w:w="8220"/>
            <w:shd w:val="clear" w:color="auto" w:fill="1F3A5F"/>
          </w:tcPr>
          <w:p>
            <w:pPr>
              <w:pStyle w:val="Celda9NFFFFFFS"/>
            </w:pPr>
            <w:r/>
            <w:r>
              <w:t>Avance</w:t>
            </w:r>
          </w:p>
        </w:tc>
      </w:tr>
      <w:tr>
        <w:tc>
          <w:tcPr>
            <w:tcW w:type="dxa" w:w="1417"/>
          </w:tcPr>
          <w:p>
            <w:pPr>
              <w:pStyle w:val="Celda9RXS"/>
            </w:pPr>
            <w:r/>
            <w:r>
              <w:t>25</w:t>
            </w:r>
          </w:p>
        </w:tc>
        <w:tc>
          <w:tcPr>
            <w:tcW w:type="dxa" w:w="8220"/>
          </w:tcPr>
          <w:p>
            <w:pPr>
              <w:pStyle w:val="Celda9RXS"/>
            </w:pPr>
            <w:r/>
            <w:r>
              <w:t>Conformación de equipos, elección de los dos temas y de las tres partidas del Manual 3.</w:t>
            </w:r>
          </w:p>
        </w:tc>
      </w:tr>
      <w:tr>
        <w:tc>
          <w:tcPr>
            <w:tcW w:type="dxa" w:w="1417"/>
          </w:tcPr>
          <w:p>
            <w:pPr>
              <w:pStyle w:val="Celda9RXS"/>
            </w:pPr>
            <w:r/>
            <w:r>
              <w:t>55</w:t>
            </w:r>
          </w:p>
        </w:tc>
        <w:tc>
          <w:tcPr>
            <w:tcW w:type="dxa" w:w="8220"/>
          </w:tcPr>
          <w:p>
            <w:pPr>
              <w:pStyle w:val="Celda9RXS"/>
            </w:pPr>
            <w:r/>
            <w:r>
              <w:t>Primer borrador de tres fichas con diagrama, notación y solución.</w:t>
            </w:r>
          </w:p>
        </w:tc>
      </w:tr>
      <w:tr>
        <w:tc>
          <w:tcPr>
            <w:tcW w:type="dxa" w:w="1417"/>
          </w:tcPr>
          <w:p>
            <w:pPr>
              <w:pStyle w:val="Celda9RXS"/>
            </w:pPr>
            <w:r/>
            <w:r>
              <w:t>80</w:t>
            </w:r>
          </w:p>
        </w:tc>
        <w:tc>
          <w:tcPr>
            <w:tcW w:type="dxa" w:w="8220"/>
          </w:tcPr>
          <w:p>
            <w:pPr>
              <w:pStyle w:val="Celda9RXS"/>
            </w:pPr>
            <w:r/>
            <w:r>
              <w:t>Seis fichas revisadas con la evaluación de Steinitz y ensayo de la presentación.</w:t>
            </w:r>
          </w:p>
        </w:tc>
      </w:tr>
      <w:tr>
        <w:tc>
          <w:tcPr>
            <w:tcW w:type="dxa" w:w="1417"/>
          </w:tcPr>
          <w:p>
            <w:pPr>
              <w:pStyle w:val="Celda9RXS"/>
            </w:pPr>
            <w:r/>
            <w:r>
              <w:t>99</w:t>
            </w:r>
          </w:p>
        </w:tc>
        <w:tc>
          <w:tcPr>
            <w:tcW w:type="dxa" w:w="8220"/>
          </w:tcPr>
          <w:p>
            <w:pPr>
              <w:pStyle w:val="Celda9RXS"/>
            </w:pPr>
            <w:r/>
            <w:r>
              <w:t>Presentación del fichero ante el grupo y entrega final.</w:t>
            </w:r>
          </w:p>
        </w:tc>
      </w:tr>
    </w:tbl>
    <w:p>
      <w:r>
        <w:rPr>
          <w:b/>
        </w:rPr>
        <w:t>Criterios de valoración:</w:t>
      </w:r>
    </w:p>
    <w:p>
      <w:pPr>
        <w:pStyle w:val="ListBullet"/>
      </w:pPr>
      <w:r>
        <w:t>Exactitud de las posiciones y la notación (las partidas coinciden con la fuente).</w:t>
      </w:r>
    </w:p>
    <w:p>
      <w:pPr>
        <w:pStyle w:val="ListBullet"/>
      </w:pPr>
      <w:r>
        <w:t>Identificación correcta del tema y del motivo de cada combinación.</w:t>
      </w:r>
    </w:p>
    <w:p>
      <w:pPr>
        <w:pStyle w:val="ListBullet"/>
      </w:pPr>
      <w:r>
        <w:t>Calidad de la evaluación de la posición previa.</w:t>
      </w:r>
    </w:p>
    <w:p>
      <w:pPr>
        <w:pStyle w:val="ListBullet"/>
      </w:pPr>
      <w:r>
        <w:t>Claridad y orden de la presentación oral.</w:t>
      </w:r>
    </w:p>
    <w:p>
      <w:pPr>
        <w:pStyle w:val="ListBullet"/>
      </w:pPr>
      <w:r>
        <w:t>Distribución equitativa del trabajo en el equipo.</w:t>
      </w:r>
    </w:p>
    <w:p>
      <w:pPr>
        <w:pStyle w:val="ListBullet"/>
      </w:pPr>
      <w:r>
        <w:t>Cumplimiento de los avances en las fechas fijadas.</w:t>
      </w:r>
    </w:p>
    <w:p>
      <w:pPr>
        <w:pStyle w:val="Heading2"/>
      </w:pPr>
      <w:r>
        <w:t>II semestre: Una partida comentada por nosotros</w:t>
      </w:r>
    </w:p>
    <w:p>
      <w:pPr>
        <w:jc w:val="both"/>
      </w:pPr>
      <w:r>
        <w:t>Cada equipo elige una partida real de la lista del Manual 3 y el Manual 4 (por ejemplo Capablanca contra Janowsky, 1914; Spassky contra Petrosian, 1966; Gufeld contra Ozsvath, 1970; Alekhine contra Van Mindeno, 1938) y la comenta con sus propias palabras: datos de los jugadores, apertura, tres momentos clave evaluados con los cinco factores, el uso de columnas, séptima fila o puestos avanzados, y el final. El resultado se presenta en un cartel, una presentación digital o un video corto, y se expone en la feria de cierre del año.</w:t>
      </w:r>
    </w:p>
    <w:p>
      <w:r>
        <w:rPr>
          <w:b/>
        </w:rPr>
        <w:t>Producto:</w:t>
      </w:r>
      <w:r>
        <w:t xml:space="preserve"> Partida comentada en cartel, presentación digital o video de hasta cuatro minutos, y exposición oral.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8220"/>
      </w:tblGrid>
      <w:tr>
        <w:trPr>
          <w:tblHeader w:val="true"/>
        </w:trPr>
        <w:tc>
          <w:tcPr>
            <w:tcW w:type="dxa" w:w="1417"/>
            <w:shd w:val="clear" w:color="auto" w:fill="1F3A5F"/>
          </w:tcPr>
          <w:p>
            <w:pPr>
              <w:pStyle w:val="Celda9NFFFFFFS"/>
            </w:pPr>
            <w:r/>
            <w:r>
              <w:t>Lección</w:t>
            </w:r>
          </w:p>
        </w:tc>
        <w:tc>
          <w:tcPr>
            <w:tcW w:type="dxa" w:w="8220"/>
            <w:shd w:val="clear" w:color="auto" w:fill="1F3A5F"/>
          </w:tcPr>
          <w:p>
            <w:pPr>
              <w:pStyle w:val="Celda9NFFFFFFS"/>
            </w:pPr>
            <w:r/>
            <w:r>
              <w:t>Avance</w:t>
            </w:r>
          </w:p>
        </w:tc>
      </w:tr>
      <w:tr>
        <w:tc>
          <w:tcPr>
            <w:tcW w:type="dxa" w:w="1417"/>
          </w:tcPr>
          <w:p>
            <w:pPr>
              <w:pStyle w:val="Celda9RXS"/>
            </w:pPr>
            <w:r/>
            <w:r>
              <w:t>115</w:t>
            </w:r>
          </w:p>
        </w:tc>
        <w:tc>
          <w:tcPr>
            <w:tcW w:type="dxa" w:w="8220"/>
          </w:tcPr>
          <w:p>
            <w:pPr>
              <w:pStyle w:val="Celda9RXS"/>
            </w:pPr>
            <w:r/>
            <w:r>
              <w:t>Elección de la partida, reparto de roles y reproducción completa en el tablero.</w:t>
            </w:r>
          </w:p>
        </w:tc>
      </w:tr>
      <w:tr>
        <w:tc>
          <w:tcPr>
            <w:tcW w:type="dxa" w:w="1417"/>
          </w:tcPr>
          <w:p>
            <w:pPr>
              <w:pStyle w:val="Celda9RXS"/>
            </w:pPr>
            <w:r/>
            <w:r>
              <w:t>140</w:t>
            </w:r>
          </w:p>
        </w:tc>
        <w:tc>
          <w:tcPr>
            <w:tcW w:type="dxa" w:w="8220"/>
          </w:tcPr>
          <w:p>
            <w:pPr>
              <w:pStyle w:val="Celda9RXS"/>
            </w:pPr>
            <w:r/>
            <w:r>
              <w:t>Evaluación escrita de tres momentos clave con los cinco factores.</w:t>
            </w:r>
          </w:p>
        </w:tc>
      </w:tr>
      <w:tr>
        <w:tc>
          <w:tcPr>
            <w:tcW w:type="dxa" w:w="1417"/>
          </w:tcPr>
          <w:p>
            <w:pPr>
              <w:pStyle w:val="Celda9RXS"/>
            </w:pPr>
            <w:r/>
            <w:r>
              <w:t>175</w:t>
            </w:r>
          </w:p>
        </w:tc>
        <w:tc>
          <w:tcPr>
            <w:tcW w:type="dxa" w:w="8220"/>
          </w:tcPr>
          <w:p>
            <w:pPr>
              <w:pStyle w:val="Celda9RXS"/>
            </w:pPr>
            <w:r/>
            <w:r>
              <w:t>Borrador del producto con comentarios y diagramas.</w:t>
            </w:r>
          </w:p>
        </w:tc>
      </w:tr>
      <w:tr>
        <w:tc>
          <w:tcPr>
            <w:tcW w:type="dxa" w:w="1417"/>
          </w:tcPr>
          <w:p>
            <w:pPr>
              <w:pStyle w:val="Celda9RXS"/>
            </w:pPr>
            <w:r/>
            <w:r>
              <w:t>192</w:t>
            </w:r>
          </w:p>
        </w:tc>
        <w:tc>
          <w:tcPr>
            <w:tcW w:type="dxa" w:w="8220"/>
          </w:tcPr>
          <w:p>
            <w:pPr>
              <w:pStyle w:val="Celda9RXS"/>
            </w:pPr>
            <w:r/>
            <w:r>
              <w:t>Ensayo general con coevaluación de otro equipo.</w:t>
            </w:r>
          </w:p>
        </w:tc>
      </w:tr>
      <w:tr>
        <w:tc>
          <w:tcPr>
            <w:tcW w:type="dxa" w:w="1417"/>
          </w:tcPr>
          <w:p>
            <w:pPr>
              <w:pStyle w:val="Celda9RXS"/>
            </w:pPr>
            <w:r/>
            <w:r>
              <w:t>197</w:t>
            </w:r>
          </w:p>
        </w:tc>
        <w:tc>
          <w:tcPr>
            <w:tcW w:type="dxa" w:w="8220"/>
          </w:tcPr>
          <w:p>
            <w:pPr>
              <w:pStyle w:val="Celda9RXS"/>
            </w:pPr>
            <w:r/>
            <w:r>
              <w:t>Presentación final en la feria de partidas comentadas.</w:t>
            </w:r>
          </w:p>
        </w:tc>
      </w:tr>
    </w:tbl>
    <w:p>
      <w:r>
        <w:rPr>
          <w:b/>
        </w:rPr>
        <w:t>Criterios de valoración:</w:t>
      </w:r>
    </w:p>
    <w:p>
      <w:pPr>
        <w:pStyle w:val="ListBullet"/>
      </w:pPr>
      <w:r>
        <w:t>Fidelidad de la partida a la fuente.</w:t>
      </w:r>
    </w:p>
    <w:p>
      <w:pPr>
        <w:pStyle w:val="ListBullet"/>
      </w:pPr>
      <w:r>
        <w:t>Calidad de las evaluaciones y de los comentarios propios.</w:t>
      </w:r>
    </w:p>
    <w:p>
      <w:pPr>
        <w:pStyle w:val="ListBullet"/>
      </w:pPr>
      <w:r>
        <w:t>Uso del vocabulario técnico del año.</w:t>
      </w:r>
    </w:p>
    <w:p>
      <w:pPr>
        <w:pStyle w:val="ListBullet"/>
      </w:pPr>
      <w:r>
        <w:t>Presentación clara con apoyo visual.</w:t>
      </w:r>
    </w:p>
    <w:p>
      <w:pPr>
        <w:pStyle w:val="ListBullet"/>
      </w:pPr>
      <w:r>
        <w:t>Trabajo equitativo y respetuoso en el equipo.</w:t>
      </w:r>
    </w:p>
    <w:p>
      <w:pPr>
        <w:pStyle w:val="ListBullet"/>
      </w:pPr>
      <w:r>
        <w:t>Cumplimiento de los avances.</w:t>
      </w:r>
    </w:p>
    <w:p>
      <w:pPr>
        <w:pStyle w:val="Heading1"/>
      </w:pPr>
      <w:r>
        <w:t>12. Instrumentos de evaluación</w:t>
      </w:r>
    </w:p>
    <w:p>
      <w:pPr>
        <w:jc w:val="both"/>
      </w:pPr>
      <w:r>
        <w:t>Instrumentos listos para usar en las evaluaciones sumativas del año. La persona docente los puede adaptar a su grupo manteniendo los criterios.</w:t>
      </w:r>
    </w:p>
    <w:p>
      <w:pPr>
        <w:pStyle w:val="Heading3"/>
      </w:pPr>
      <w:r>
        <w:t>Escala de desempeño: prueba de ejecución del I semestre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381"/>
        <w:gridCol w:w="2381"/>
        <w:gridCol w:w="2381"/>
      </w:tblGrid>
      <w:tr>
        <w:trPr>
          <w:tblHeader w:val="true"/>
        </w:trPr>
        <w:tc>
          <w:tcPr>
            <w:tcW w:type="dxa" w:w="2494"/>
            <w:shd w:val="clear" w:color="auto" w:fill="1F3A5F"/>
          </w:tcPr>
          <w:p>
            <w:pPr>
              <w:pStyle w:val="Celda8_5NFFFFFFS"/>
            </w:pPr>
            <w:r/>
            <w:r>
              <w:t>Criterio</w:t>
            </w:r>
          </w:p>
        </w:tc>
        <w:tc>
          <w:tcPr>
            <w:tcW w:type="dxa" w:w="2381"/>
            <w:shd w:val="clear" w:color="auto" w:fill="1F3A5F"/>
          </w:tcPr>
          <w:p>
            <w:pPr>
              <w:pStyle w:val="Celda8_5NFFFFFFS"/>
            </w:pPr>
            <w:r/>
            <w:r>
              <w:t>Inicial (1)</w:t>
            </w:r>
          </w:p>
        </w:tc>
        <w:tc>
          <w:tcPr>
            <w:tcW w:type="dxa" w:w="2381"/>
            <w:shd w:val="clear" w:color="auto" w:fill="1F3A5F"/>
          </w:tcPr>
          <w:p>
            <w:pPr>
              <w:pStyle w:val="Celda8_5NFFFFFFS"/>
            </w:pPr>
            <w:r/>
            <w:r>
              <w:t>Intermedio (2)</w:t>
            </w:r>
          </w:p>
        </w:tc>
        <w:tc>
          <w:tcPr>
            <w:tcW w:type="dxa" w:w="2381"/>
            <w:shd w:val="clear" w:color="auto" w:fill="1F3A5F"/>
          </w:tcPr>
          <w:p>
            <w:pPr>
              <w:pStyle w:val="Celda8_5NFFFFFFS"/>
            </w:pPr>
            <w:r/>
            <w:r>
              <w:t>Avanzado (3)</w:t>
            </w:r>
          </w:p>
        </w:tc>
      </w:tr>
      <w:tr>
        <w:tc>
          <w:tcPr>
            <w:tcW w:type="dxa" w:w="2494"/>
          </w:tcPr>
          <w:p>
            <w:pPr>
              <w:pStyle w:val="Celda8_5RXS"/>
            </w:pPr>
            <w:r/>
            <w:r>
              <w:t>Reconocimiento de temas combinativos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Reconoce uno de los temas presentados con ayuda.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Nombra correctamente el tema en la mayoría de las posiciones.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Nombra todos los temas y explica el motivo de cada combinación.</w:t>
            </w:r>
          </w:p>
        </w:tc>
      </w:tr>
      <w:tr>
        <w:tc>
          <w:tcPr>
            <w:tcW w:type="dxa" w:w="2494"/>
          </w:tcPr>
          <w:p>
            <w:pPr>
              <w:pStyle w:val="Celda8_5RXS"/>
            </w:pPr>
            <w:r/>
            <w:r>
              <w:t>Resolución de ejercicios tácticos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Encuentra la primera jugada en ejercicios sencillos.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Resuelve ejercicios de dos o tres jugadas con anotación correcta.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Resuelve ejercicios de varias jugadas e incluye las defensas del rival.</w:t>
            </w:r>
          </w:p>
        </w:tc>
      </w:tr>
      <w:tr>
        <w:tc>
          <w:tcPr>
            <w:tcW w:type="dxa" w:w="2494"/>
          </w:tcPr>
          <w:p>
            <w:pPr>
              <w:pStyle w:val="Celda8_5RXS"/>
            </w:pPr>
            <w:r/>
            <w:r>
              <w:t>Evaluación de la posición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Compara el material y señala otro factor.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Revisa los cinco factores y concluye qué bando está mejor.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Evalúa con los cinco factores, distingue ventajas temporales y permanentes y propone un camino.</w:t>
            </w:r>
          </w:p>
        </w:tc>
      </w:tr>
      <w:tr>
        <w:tc>
          <w:tcPr>
            <w:tcW w:type="dxa" w:w="2494"/>
          </w:tcPr>
          <w:p>
            <w:pPr>
              <w:pStyle w:val="Celda8_5RXS"/>
            </w:pPr>
            <w:r/>
            <w:r>
              <w:t>Apertura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Juega las primeras jugadas de la Italiana o la Española.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Explica el plan principal de una de las dos aperturas.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Explica los planes de ambas aperturas con los dos colores y evita sus celadas.</w:t>
            </w:r>
          </w:p>
        </w:tc>
      </w:tr>
      <w:tr>
        <w:tc>
          <w:tcPr>
            <w:tcW w:type="dxa" w:w="2494"/>
          </w:tcPr>
          <w:p>
            <w:pPr>
              <w:pStyle w:val="Celda8_5RXS"/>
            </w:pPr>
            <w:r/>
            <w:r>
              <w:t>Partida con reloj y planilla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Juega con errores de anotación o de reloj.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Juega con planilla y reloj con errores menores.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Juega con planilla y reloj sin errores y respeta todas las normas.</w:t>
            </w:r>
          </w:p>
        </w:tc>
      </w:tr>
    </w:tbl>
    <w:p/>
    <w:p>
      <w:pPr>
        <w:pStyle w:val="Heading3"/>
      </w:pPr>
      <w:r>
        <w:t>Lista de cotejo: observación de la partida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680"/>
        <w:gridCol w:w="680"/>
        <w:gridCol w:w="2608"/>
      </w:tblGrid>
      <w:tr>
        <w:trPr>
          <w:tblHeader w:val="true"/>
        </w:trPr>
        <w:tc>
          <w:tcPr>
            <w:tcW w:type="dxa" w:w="5669"/>
            <w:shd w:val="clear" w:color="auto" w:fill="1F3A5F"/>
          </w:tcPr>
          <w:p>
            <w:pPr>
              <w:pStyle w:val="Celda9NFFFFFFS"/>
            </w:pPr>
            <w:r/>
            <w:r>
              <w:t>Indicador</w:t>
            </w:r>
          </w:p>
        </w:tc>
        <w:tc>
          <w:tcPr>
            <w:tcW w:type="dxa" w:w="680"/>
            <w:shd w:val="clear" w:color="auto" w:fill="1F3A5F"/>
          </w:tcPr>
          <w:p>
            <w:pPr>
              <w:pStyle w:val="Celda9NFFFFFFS"/>
            </w:pPr>
            <w:r/>
            <w:r>
              <w:t>Sí</w:t>
            </w:r>
          </w:p>
        </w:tc>
        <w:tc>
          <w:tcPr>
            <w:tcW w:type="dxa" w:w="680"/>
            <w:shd w:val="clear" w:color="auto" w:fill="1F3A5F"/>
          </w:tcPr>
          <w:p>
            <w:pPr>
              <w:pStyle w:val="Celda9NFFFFFFS"/>
            </w:pPr>
            <w:r/>
            <w:r>
              <w:t>No</w:t>
            </w:r>
          </w:p>
        </w:tc>
        <w:tc>
          <w:tcPr>
            <w:tcW w:type="dxa" w:w="2608"/>
            <w:shd w:val="clear" w:color="auto" w:fill="1F3A5F"/>
          </w:tcPr>
          <w:p>
            <w:pPr>
              <w:pStyle w:val="Celda9NFFFFFFS"/>
            </w:pPr>
            <w:r/>
            <w:r>
              <w:t>Observaciones</w:t>
            </w:r>
          </w:p>
        </w:tc>
      </w:tr>
      <w:tr>
        <w:tc>
          <w:tcPr>
            <w:tcW w:type="dxa" w:w="5669"/>
          </w:tcPr>
          <w:p>
            <w:pPr>
              <w:pStyle w:val="Celda9RXS"/>
            </w:pPr>
            <w:r/>
            <w:r>
              <w:t>Saluda a su rival al inicio y al final de la partida.</w:t>
            </w:r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2608"/>
          </w:tcPr>
          <w:p>
            <w:pPr>
              <w:pStyle w:val="Celda9RXS"/>
            </w:pPr>
            <w:r/>
          </w:p>
        </w:tc>
      </w:tr>
      <w:tr>
        <w:tc>
          <w:tcPr>
            <w:tcW w:type="dxa" w:w="5669"/>
          </w:tcPr>
          <w:p>
            <w:pPr>
              <w:pStyle w:val="Celda9RXS"/>
            </w:pPr>
            <w:r/>
            <w:r>
              <w:t>Coloca correctamente el tablero y las piezas.</w:t>
            </w:r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2608"/>
          </w:tcPr>
          <w:p>
            <w:pPr>
              <w:pStyle w:val="Celda9RXS"/>
            </w:pPr>
            <w:r/>
          </w:p>
        </w:tc>
      </w:tr>
      <w:tr>
        <w:tc>
          <w:tcPr>
            <w:tcW w:type="dxa" w:w="5669"/>
          </w:tcPr>
          <w:p>
            <w:pPr>
              <w:pStyle w:val="Celda9RXS"/>
            </w:pPr>
            <w:r/>
            <w:r>
              <w:t>Anota cada jugada en la planilla.</w:t>
            </w:r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2608"/>
          </w:tcPr>
          <w:p>
            <w:pPr>
              <w:pStyle w:val="Celda9RXS"/>
            </w:pPr>
            <w:r/>
          </w:p>
        </w:tc>
      </w:tr>
      <w:tr>
        <w:tc>
          <w:tcPr>
            <w:tcW w:type="dxa" w:w="5669"/>
          </w:tcPr>
          <w:p>
            <w:pPr>
              <w:pStyle w:val="Celda9RXS"/>
            </w:pPr>
            <w:r/>
            <w:r>
              <w:t>Presiona el reloj con la misma mano con que mueve.</w:t>
            </w:r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2608"/>
          </w:tcPr>
          <w:p>
            <w:pPr>
              <w:pStyle w:val="Celda9RXS"/>
            </w:pPr>
            <w:r/>
          </w:p>
        </w:tc>
      </w:tr>
      <w:tr>
        <w:tc>
          <w:tcPr>
            <w:tcW w:type="dxa" w:w="5669"/>
          </w:tcPr>
          <w:p>
            <w:pPr>
              <w:pStyle w:val="Celda9RXS"/>
            </w:pPr>
            <w:r/>
            <w:r>
              <w:t>Respeta la regla de pieza tocada.</w:t>
            </w:r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2608"/>
          </w:tcPr>
          <w:p>
            <w:pPr>
              <w:pStyle w:val="Celda9RXS"/>
            </w:pPr>
            <w:r/>
          </w:p>
        </w:tc>
      </w:tr>
      <w:tr>
        <w:tc>
          <w:tcPr>
            <w:tcW w:type="dxa" w:w="5669"/>
          </w:tcPr>
          <w:p>
            <w:pPr>
              <w:pStyle w:val="Celda9RXS"/>
            </w:pPr>
            <w:r/>
            <w:r>
              <w:t>Desarrolla sus piezas menores antes de mover la dama.</w:t>
            </w:r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2608"/>
          </w:tcPr>
          <w:p>
            <w:pPr>
              <w:pStyle w:val="Celda9RXS"/>
            </w:pPr>
            <w:r/>
          </w:p>
        </w:tc>
      </w:tr>
      <w:tr>
        <w:tc>
          <w:tcPr>
            <w:tcW w:type="dxa" w:w="5669"/>
          </w:tcPr>
          <w:p>
            <w:pPr>
              <w:pStyle w:val="Celda9RXS"/>
            </w:pPr>
            <w:r/>
            <w:r>
              <w:t>Enroca en las primeras diez jugadas o justifica no hacerlo.</w:t>
            </w:r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2608"/>
          </w:tcPr>
          <w:p>
            <w:pPr>
              <w:pStyle w:val="Celda9RXS"/>
            </w:pPr>
            <w:r/>
          </w:p>
        </w:tc>
      </w:tr>
      <w:tr>
        <w:tc>
          <w:tcPr>
            <w:tcW w:type="dxa" w:w="5669"/>
          </w:tcPr>
          <w:p>
            <w:pPr>
              <w:pStyle w:val="Celda9RXS"/>
            </w:pPr>
            <w:r/>
            <w:r>
              <w:t>Revisa las amenazas del rival antes de mover.</w:t>
            </w:r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2608"/>
          </w:tcPr>
          <w:p>
            <w:pPr>
              <w:pStyle w:val="Celda9RXS"/>
            </w:pPr>
            <w:r/>
          </w:p>
        </w:tc>
      </w:tr>
      <w:tr>
        <w:tc>
          <w:tcPr>
            <w:tcW w:type="dxa" w:w="5669"/>
          </w:tcPr>
          <w:p>
            <w:pPr>
              <w:pStyle w:val="Celda9RXS"/>
            </w:pPr>
            <w:r/>
            <w:r>
              <w:t>Ubica al menos una torre en una columna abierta cuando la hay.</w:t>
            </w:r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2608"/>
          </w:tcPr>
          <w:p>
            <w:pPr>
              <w:pStyle w:val="Celda9RXS"/>
            </w:pPr>
            <w:r/>
          </w:p>
        </w:tc>
      </w:tr>
      <w:tr>
        <w:tc>
          <w:tcPr>
            <w:tcW w:type="dxa" w:w="5669"/>
          </w:tcPr>
          <w:p>
            <w:pPr>
              <w:pStyle w:val="Celda9RXS"/>
            </w:pPr>
            <w:r/>
            <w:r>
              <w:t>Acepta el resultado con respeto.</w:t>
            </w:r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2608"/>
          </w:tcPr>
          <w:p>
            <w:pPr>
              <w:pStyle w:val="Celda9RXS"/>
            </w:pPr>
            <w:r/>
          </w:p>
        </w:tc>
      </w:tr>
      <w:tr>
        <w:tc>
          <w:tcPr>
            <w:tcW w:type="dxa" w:w="5669"/>
          </w:tcPr>
          <w:p>
            <w:pPr>
              <w:pStyle w:val="Celda9RXS"/>
            </w:pPr>
            <w:r/>
            <w:r>
              <w:t>Guarda el material completo y ordenado al terminar.</w:t>
            </w:r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680"/>
          </w:tcPr>
          <w:p>
            <w:pPr>
              <w:pStyle w:val="Celda9RXS"/>
            </w:pPr>
            <w:r/>
          </w:p>
        </w:tc>
        <w:tc>
          <w:tcPr>
            <w:tcW w:type="dxa" w:w="2608"/>
          </w:tcPr>
          <w:p>
            <w:pPr>
              <w:pStyle w:val="Celda9RXS"/>
            </w:pPr>
            <w:r/>
          </w:p>
        </w:tc>
      </w:tr>
    </w:tbl>
    <w:p/>
    <w:p>
      <w:pPr>
        <w:pStyle w:val="Heading3"/>
      </w:pPr>
      <w:r>
        <w:t>Escala de desempeño: proyecto del II semestre (partida comentada)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381"/>
        <w:gridCol w:w="2381"/>
        <w:gridCol w:w="2381"/>
      </w:tblGrid>
      <w:tr>
        <w:trPr>
          <w:tblHeader w:val="true"/>
        </w:trPr>
        <w:tc>
          <w:tcPr>
            <w:tcW w:type="dxa" w:w="2494"/>
            <w:shd w:val="clear" w:color="auto" w:fill="1F3A5F"/>
          </w:tcPr>
          <w:p>
            <w:pPr>
              <w:pStyle w:val="Celda8_5NFFFFFFS"/>
            </w:pPr>
            <w:r/>
            <w:r>
              <w:t>Criterio</w:t>
            </w:r>
          </w:p>
        </w:tc>
        <w:tc>
          <w:tcPr>
            <w:tcW w:type="dxa" w:w="2381"/>
            <w:shd w:val="clear" w:color="auto" w:fill="1F3A5F"/>
          </w:tcPr>
          <w:p>
            <w:pPr>
              <w:pStyle w:val="Celda8_5NFFFFFFS"/>
            </w:pPr>
            <w:r/>
            <w:r>
              <w:t>Inicial (1)</w:t>
            </w:r>
          </w:p>
        </w:tc>
        <w:tc>
          <w:tcPr>
            <w:tcW w:type="dxa" w:w="2381"/>
            <w:shd w:val="clear" w:color="auto" w:fill="1F3A5F"/>
          </w:tcPr>
          <w:p>
            <w:pPr>
              <w:pStyle w:val="Celda8_5NFFFFFFS"/>
            </w:pPr>
            <w:r/>
            <w:r>
              <w:t>Intermedio (2)</w:t>
            </w:r>
          </w:p>
        </w:tc>
        <w:tc>
          <w:tcPr>
            <w:tcW w:type="dxa" w:w="2381"/>
            <w:shd w:val="clear" w:color="auto" w:fill="1F3A5F"/>
          </w:tcPr>
          <w:p>
            <w:pPr>
              <w:pStyle w:val="Celda8_5NFFFFFFS"/>
            </w:pPr>
            <w:r/>
            <w:r>
              <w:t>Avanzado (3)</w:t>
            </w:r>
          </w:p>
        </w:tc>
      </w:tr>
      <w:tr>
        <w:tc>
          <w:tcPr>
            <w:tcW w:type="dxa" w:w="2494"/>
          </w:tcPr>
          <w:p>
            <w:pPr>
              <w:pStyle w:val="Celda8_5RXS"/>
            </w:pPr>
            <w:r/>
            <w:r>
              <w:t>Fidelidad a la fuente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La partida tiene varios errores de notación o de datos.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La partida es correcta, con algún error menor en los datos.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La partida y sus datos coinciden con la fuente y se cita correctamente.</w:t>
            </w:r>
          </w:p>
        </w:tc>
      </w:tr>
      <w:tr>
        <w:tc>
          <w:tcPr>
            <w:tcW w:type="dxa" w:w="2494"/>
          </w:tcPr>
          <w:p>
            <w:pPr>
              <w:pStyle w:val="Celda8_5RXS"/>
            </w:pPr>
            <w:r/>
            <w:r>
              <w:t>Evaluaciones de momentos clave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Comenta momentos sin evaluar la posición.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Evalúa tres momentos con algunos de los cinco factores.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Evalúa tres momentos con los cinco factores y relaciona la evaluación con el plan.</w:t>
            </w:r>
          </w:p>
        </w:tc>
      </w:tr>
      <w:tr>
        <w:tc>
          <w:tcPr>
            <w:tcW w:type="dxa" w:w="2494"/>
          </w:tcPr>
          <w:p>
            <w:pPr>
              <w:pStyle w:val="Celda8_5RXS"/>
            </w:pPr>
            <w:r/>
            <w:r>
              <w:t>Uso de los temas del año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Menciona algún tema sin relacionarlo con la partida.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Señala columnas, séptima fila o puestos avanzados en la partida.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Explica cómo esos recursos decidieron la partida.</w:t>
            </w:r>
          </w:p>
        </w:tc>
      </w:tr>
      <w:tr>
        <w:tc>
          <w:tcPr>
            <w:tcW w:type="dxa" w:w="2494"/>
          </w:tcPr>
          <w:p>
            <w:pPr>
              <w:pStyle w:val="Celda8_5RXS"/>
            </w:pPr>
            <w:r/>
            <w:r>
              <w:t>Presentación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Lee el material sin apoyo visual claro.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Expone con orden y apoyo visual.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Expone con dominio, apoyo visual y responde preguntas del público.</w:t>
            </w:r>
          </w:p>
        </w:tc>
      </w:tr>
      <w:tr>
        <w:tc>
          <w:tcPr>
            <w:tcW w:type="dxa" w:w="2494"/>
          </w:tcPr>
          <w:p>
            <w:pPr>
              <w:pStyle w:val="Celda8_5RXS"/>
            </w:pPr>
            <w:r/>
            <w:r>
              <w:t>Trabajo en equipo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Algunas personas concentran el trabajo.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El trabajo se reparte con algunos desequilibrios.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El trabajo se reparte de forma equitativa y la bitácora lo demuestra.</w:t>
            </w:r>
          </w:p>
        </w:tc>
      </w:tr>
      <w:tr>
        <w:tc>
          <w:tcPr>
            <w:tcW w:type="dxa" w:w="2494"/>
          </w:tcPr>
          <w:p>
            <w:pPr>
              <w:pStyle w:val="Celda8_5RXS"/>
            </w:pPr>
            <w:r/>
            <w:r>
              <w:t>Avances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Entrega uno o dos avances a tiempo.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Entrega tres o cuatro avances a tiempo.</w:t>
            </w:r>
          </w:p>
        </w:tc>
        <w:tc>
          <w:tcPr>
            <w:tcW w:type="dxa" w:w="2381"/>
          </w:tcPr>
          <w:p>
            <w:pPr>
              <w:pStyle w:val="Celda8_5RXS"/>
            </w:pPr>
            <w:r/>
            <w:r>
              <w:t>Entrega todos los avances a tiempo y con calidad.</w:t>
            </w:r>
          </w:p>
        </w:tc>
      </w:tr>
    </w:tbl>
    <w:p/>
    <w:p>
      <w:pPr>
        <w:pStyle w:val="Heading1"/>
      </w:pPr>
      <w:r>
        <w:t>13. Glosario</w:t>
      </w:r>
    </w:p>
    <w:p>
      <w:pPr>
        <w:spacing w:after="60"/>
        <w:jc w:val="both"/>
      </w:pPr>
      <w:r>
        <w:rPr>
          <w:b/>
        </w:rPr>
        <w:t>Ahogado.</w:t>
      </w:r>
      <w:r>
        <w:t xml:space="preserve"> Situación en la que el bando que debe mover no tiene jugadas legales y su rey no está en jaque. La partida termina en tablas.</w:t>
      </w:r>
    </w:p>
    <w:p>
      <w:pPr>
        <w:spacing w:after="60"/>
        <w:jc w:val="both"/>
      </w:pPr>
      <w:r>
        <w:rPr>
          <w:b/>
        </w:rPr>
        <w:t>Apertura.</w:t>
      </w:r>
      <w:r>
        <w:t xml:space="preserve"> Primera fase de la partida, en la que se desarrollan las piezas, se lucha por el centro y se pone el rey a salvo.</w:t>
      </w:r>
    </w:p>
    <w:p>
      <w:pPr>
        <w:spacing w:after="60"/>
        <w:jc w:val="both"/>
      </w:pPr>
      <w:r>
        <w:rPr>
          <w:b/>
        </w:rPr>
        <w:t>Ataque doble.</w:t>
      </w:r>
      <w:r>
        <w:t xml:space="preserve"> Jugada que amenaza dos objetivos a la vez. Cuando lo hace un caballo se le llama también horquilla.</w:t>
      </w:r>
    </w:p>
    <w:p>
      <w:pPr>
        <w:spacing w:after="60"/>
        <w:jc w:val="both"/>
      </w:pPr>
      <w:r>
        <w:rPr>
          <w:b/>
        </w:rPr>
        <w:t>Atracción.</w:t>
      </w:r>
      <w:r>
        <w:t xml:space="preserve"> Sacrificio que obliga a una pieza rival, muchas veces el rey, a ir a una casilla donde queda expuesta.</w:t>
      </w:r>
    </w:p>
    <w:p>
      <w:pPr>
        <w:spacing w:after="60"/>
        <w:jc w:val="both"/>
      </w:pPr>
      <w:r>
        <w:rPr>
          <w:b/>
        </w:rPr>
        <w:t>Captura al paso.</w:t>
      </w:r>
      <w:r>
        <w:t xml:space="preserve"> Captura especial de un peón que avanzó dos casillas y quedó al lado de un peón rival; solo se puede hacer en la jugada inmediata.</w:t>
      </w:r>
    </w:p>
    <w:p>
      <w:pPr>
        <w:spacing w:after="60"/>
        <w:jc w:val="both"/>
      </w:pPr>
      <w:r>
        <w:rPr>
          <w:b/>
        </w:rPr>
        <w:t>Celada.</w:t>
      </w:r>
      <w:r>
        <w:t xml:space="preserve"> Trampa preparada para que el rival cometa un error que parece natural.</w:t>
      </w:r>
    </w:p>
    <w:p>
      <w:pPr>
        <w:spacing w:after="60"/>
        <w:jc w:val="both"/>
      </w:pPr>
      <w:r>
        <w:rPr>
          <w:b/>
        </w:rPr>
        <w:t>Clavada.</w:t>
      </w:r>
      <w:r>
        <w:t xml:space="preserve"> Situación en la que una pieza no se puede mover, o no conviene moverla, porque dejaría expuesta una pieza de más valor detrás.</w:t>
      </w:r>
    </w:p>
    <w:p>
      <w:pPr>
        <w:spacing w:after="60"/>
        <w:jc w:val="both"/>
      </w:pPr>
      <w:r>
        <w:rPr>
          <w:b/>
        </w:rPr>
        <w:t>Columna.</w:t>
      </w:r>
      <w:r>
        <w:t xml:space="preserve"> Cada una de las ocho líneas verticales del tablero, nombradas con letras de la a a la h.</w:t>
      </w:r>
    </w:p>
    <w:p>
      <w:pPr>
        <w:spacing w:after="60"/>
        <w:jc w:val="both"/>
      </w:pPr>
      <w:r>
        <w:rPr>
          <w:b/>
        </w:rPr>
        <w:t>Combinación.</w:t>
      </w:r>
      <w:r>
        <w:t xml:space="preserve"> Serie de jugadas forzadas, casi siempre con sacrificio, que persigue un objetivo concreto.</w:t>
      </w:r>
    </w:p>
    <w:p>
      <w:pPr>
        <w:spacing w:after="60"/>
        <w:jc w:val="both"/>
      </w:pPr>
      <w:r>
        <w:rPr>
          <w:b/>
        </w:rPr>
        <w:t>Coronación.</w:t>
      </w:r>
      <w:r>
        <w:t xml:space="preserve"> Transformación de un peón que llega a la última fila en dama, torre, alfil o caballo.</w:t>
      </w:r>
    </w:p>
    <w:p>
      <w:pPr>
        <w:spacing w:after="60"/>
        <w:jc w:val="both"/>
      </w:pPr>
      <w:r>
        <w:rPr>
          <w:b/>
        </w:rPr>
        <w:t>Desviación.</w:t>
      </w:r>
      <w:r>
        <w:t xml:space="preserve"> Maniobra que aparta a una pieza rival de una casilla o línea que estaba defendiendo.</w:t>
      </w:r>
    </w:p>
    <w:p>
      <w:pPr>
        <w:spacing w:after="60"/>
        <w:jc w:val="both"/>
      </w:pPr>
      <w:r>
        <w:rPr>
          <w:b/>
        </w:rPr>
        <w:t>Diagonal.</w:t>
      </w:r>
      <w:r>
        <w:t xml:space="preserve"> Línea de casillas del mismo color unidas por sus esquinas.</w:t>
      </w:r>
    </w:p>
    <w:p>
      <w:pPr>
        <w:spacing w:after="60"/>
        <w:jc w:val="both"/>
      </w:pPr>
      <w:r>
        <w:rPr>
          <w:b/>
        </w:rPr>
        <w:t>Enroque.</w:t>
      </w:r>
      <w:r>
        <w:t xml:space="preserve"> Jugada especial del rey y una torre que pone al rey a salvo y conecta la torre con el juego.</w:t>
      </w:r>
    </w:p>
    <w:p>
      <w:pPr>
        <w:spacing w:after="60"/>
        <w:jc w:val="both"/>
      </w:pPr>
      <w:r>
        <w:rPr>
          <w:b/>
        </w:rPr>
        <w:t>Enfilada.</w:t>
      </w:r>
      <w:r>
        <w:t xml:space="preserve"> Ataque a una pieza valiosa que, al apartarse, deja expuesta otra que estaba detrás en la misma línea.</w:t>
      </w:r>
    </w:p>
    <w:p>
      <w:pPr>
        <w:spacing w:after="60"/>
        <w:jc w:val="both"/>
      </w:pPr>
      <w:r>
        <w:rPr>
          <w:b/>
        </w:rPr>
        <w:t>Fila.</w:t>
      </w:r>
      <w:r>
        <w:t xml:space="preserve"> Cada una de las ocho líneas horizontales del tablero, numeradas del 1 al 8.</w:t>
      </w:r>
    </w:p>
    <w:p>
      <w:pPr>
        <w:spacing w:after="60"/>
        <w:jc w:val="both"/>
      </w:pPr>
      <w:r>
        <w:rPr>
          <w:b/>
        </w:rPr>
        <w:t>Final.</w:t>
      </w:r>
      <w:r>
        <w:t xml:space="preserve"> Última fase de la partida, con poco material, en la que el rey se vuelve una pieza activa.</w:t>
      </w:r>
    </w:p>
    <w:p>
      <w:pPr>
        <w:spacing w:after="60"/>
        <w:jc w:val="both"/>
      </w:pPr>
      <w:r>
        <w:rPr>
          <w:b/>
        </w:rPr>
        <w:t>Jaque.</w:t>
      </w:r>
      <w:r>
        <w:t xml:space="preserve"> Ataque directo al rey. Hay que responderlo de inmediato.</w:t>
      </w:r>
    </w:p>
    <w:p>
      <w:pPr>
        <w:spacing w:after="60"/>
        <w:jc w:val="both"/>
      </w:pPr>
      <w:r>
        <w:rPr>
          <w:b/>
        </w:rPr>
        <w:t>Jaque mate.</w:t>
      </w:r>
      <w:r>
        <w:t xml:space="preserve"> Jaque del que el rey no se puede librar. Termina la partida.</w:t>
      </w:r>
    </w:p>
    <w:p>
      <w:pPr>
        <w:spacing w:after="60"/>
        <w:jc w:val="both"/>
      </w:pPr>
      <w:r>
        <w:rPr>
          <w:b/>
        </w:rPr>
        <w:t>Jaque perpetuo.</w:t>
      </w:r>
      <w:r>
        <w:t xml:space="preserve"> Serie de jaques que el rival no puede evitar; suele llevar a las tablas por repetición.</w:t>
      </w:r>
    </w:p>
    <w:p>
      <w:pPr>
        <w:spacing w:after="60"/>
        <w:jc w:val="both"/>
      </w:pPr>
      <w:r>
        <w:rPr>
          <w:b/>
        </w:rPr>
        <w:t>Medio juego.</w:t>
      </w:r>
      <w:r>
        <w:t xml:space="preserve"> Fase central de la partida, en la que se elaboran planes, se ataca y se defiende.</w:t>
      </w:r>
    </w:p>
    <w:p>
      <w:pPr>
        <w:spacing w:after="60"/>
        <w:jc w:val="both"/>
      </w:pPr>
      <w:r>
        <w:rPr>
          <w:b/>
        </w:rPr>
        <w:t>Notación algebraica.</w:t>
      </w:r>
      <w:r>
        <w:t xml:space="preserve"> Sistema para escribir las jugadas con la inicial de la pieza y la casilla de llegada.</w:t>
      </w:r>
    </w:p>
    <w:p>
      <w:pPr>
        <w:spacing w:after="60"/>
        <w:jc w:val="both"/>
      </w:pPr>
      <w:r>
        <w:rPr>
          <w:b/>
        </w:rPr>
        <w:t>Oposición.</w:t>
      </w:r>
      <w:r>
        <w:t xml:space="preserve"> Situación en la que los dos reyes están enfrentados con una casilla de por medio; tiene la oposición quien no está obligado a mover.</w:t>
      </w:r>
    </w:p>
    <w:p>
      <w:pPr>
        <w:spacing w:after="60"/>
        <w:jc w:val="both"/>
      </w:pPr>
      <w:r>
        <w:rPr>
          <w:b/>
        </w:rPr>
        <w:t>Peón pasado.</w:t>
      </w:r>
      <w:r>
        <w:t xml:space="preserve"> Peón que no tiene peones rivales delante ni en las columnas vecinas que le impidan avanzar.</w:t>
      </w:r>
    </w:p>
    <w:p>
      <w:pPr>
        <w:spacing w:after="60"/>
        <w:jc w:val="both"/>
      </w:pPr>
      <w:r>
        <w:rPr>
          <w:b/>
        </w:rPr>
        <w:t>Planilla.</w:t>
      </w:r>
      <w:r>
        <w:t xml:space="preserve"> Hoja en la que cada jugador anota las jugadas de su partida.</w:t>
      </w:r>
    </w:p>
    <w:p>
      <w:pPr>
        <w:spacing w:after="60"/>
        <w:jc w:val="both"/>
      </w:pPr>
      <w:r>
        <w:rPr>
          <w:b/>
        </w:rPr>
        <w:t>Regla del cuadrado.</w:t>
      </w:r>
      <w:r>
        <w:t xml:space="preserve"> Método para saber si un rey alcanza a un peón que corre a coronar.</w:t>
      </w:r>
    </w:p>
    <w:p>
      <w:pPr>
        <w:spacing w:after="60"/>
        <w:jc w:val="both"/>
      </w:pPr>
      <w:r>
        <w:rPr>
          <w:b/>
        </w:rPr>
        <w:t>Sacrificio.</w:t>
      </w:r>
      <w:r>
        <w:t xml:space="preserve"> Entrega voluntaria de material a cambio de una ventaja de otro tipo.</w:t>
      </w:r>
    </w:p>
    <w:p>
      <w:pPr>
        <w:spacing w:after="60"/>
        <w:jc w:val="both"/>
      </w:pPr>
      <w:r>
        <w:rPr>
          <w:b/>
        </w:rPr>
        <w:t>Tablas.</w:t>
      </w:r>
      <w:r>
        <w:t xml:space="preserve"> Empate. Puede darse por acuerdo, ahogado, repetición, material insuficiente o la regla de las cincuenta jugadas.</w:t>
      </w:r>
    </w:p>
    <w:p>
      <w:pPr>
        <w:spacing w:after="60"/>
        <w:jc w:val="both"/>
      </w:pPr>
      <w:r>
        <w:rPr>
          <w:b/>
        </w:rPr>
        <w:t>Zugzwang.</w:t>
      </w:r>
      <w:r>
        <w:t xml:space="preserve"> Situación en la que cualquier jugada empeora la posición de quien debe mover.</w:t>
      </w:r>
    </w:p>
    <w:p>
      <w:pPr>
        <w:pStyle w:val="Heading1"/>
      </w:pPr>
      <w:r>
        <w:t>14. Referencias</w:t>
      </w:r>
    </w:p>
    <w:p>
      <w:pPr>
        <w:spacing w:after="60"/>
        <w:ind w:left="454" w:hanging="454"/>
      </w:pPr>
      <w:r>
        <w:t>Anguix, J., Ballester, H., Bueno, P. y Gascó, J. A. Ajedrez en el aula 1. Valencia: Evajedrez.</w:t>
      </w:r>
    </w:p>
    <w:p>
      <w:pPr>
        <w:spacing w:after="60"/>
        <w:ind w:left="454" w:hanging="454"/>
      </w:pPr>
      <w:r>
        <w:t>Anguix, J., Ballester, H., Bueno, P. y Gascó, J. A. Ajedrez en el aula 2 (2.ª ed.). Valencia: Nuevo Jaque, 2003.</w:t>
      </w:r>
    </w:p>
    <w:p>
      <w:pPr>
        <w:spacing w:after="60"/>
        <w:ind w:left="454" w:hanging="454"/>
      </w:pPr>
      <w:r>
        <w:t>Anguix, J., Ballester, H., Bueno, P. y Gascó, J. A. Ajedrez en el aula 3 (2.ª ed.). Valencia: Nuevo Jaque, 2003.</w:t>
      </w:r>
    </w:p>
    <w:p>
      <w:pPr>
        <w:spacing w:after="60"/>
        <w:ind w:left="454" w:hanging="454"/>
      </w:pPr>
      <w:r>
        <w:t>Consejo Superior de Educación (2015). Educar para una nueva ciudadanía. Fundamentación pedagógica de la Transformación Curricular. San José: MEP.</w:t>
      </w:r>
    </w:p>
    <w:p>
      <w:pPr>
        <w:spacing w:after="60"/>
        <w:ind w:left="454" w:hanging="454"/>
      </w:pPr>
      <w:r>
        <w:t>Consejo Superior de Educación (2017). Política Educativa: La persona, centro del proceso educativo y sujeto transformador de la sociedad. San José: MEP.</w:t>
      </w:r>
    </w:p>
    <w:p>
      <w:pPr>
        <w:spacing w:after="60"/>
        <w:ind w:left="454" w:hanging="454"/>
      </w:pPr>
      <w:r>
        <w:t>FIDE. Leyes del Ajedrez de la FIDE. Federación Internacional de Ajedrez, versión vigente.</w:t>
      </w:r>
    </w:p>
    <w:p>
      <w:pPr>
        <w:spacing w:after="60"/>
        <w:ind w:left="454" w:hanging="454"/>
      </w:pPr>
      <w:r>
        <w:t>Ministerio de Educación Pública. Reglamento de Evaluación de los Aprendizajes, versión vigente.</w:t>
      </w:r>
    </w:p>
    <w:p>
      <w:pPr>
        <w:spacing w:after="60"/>
        <w:ind w:left="454" w:hanging="454"/>
      </w:pPr>
      <w:r>
        <w:t>Russek, G. Manual 1: Las reglas del juego. Nivel 1.</w:t>
      </w:r>
    </w:p>
    <w:p>
      <w:pPr>
        <w:spacing w:after="60"/>
        <w:ind w:left="454" w:hanging="454"/>
      </w:pPr>
      <w:r>
        <w:t>Russek, G. Manual 2: Principios básicos. Nivel 2.</w:t>
      </w:r>
    </w:p>
    <w:p>
      <w:pPr>
        <w:spacing w:after="60"/>
        <w:ind w:left="454" w:hanging="454"/>
      </w:pPr>
      <w:r>
        <w:t>Russek, G. Manual 3: Elementos técnicos. Nivel 3.</w:t>
      </w:r>
    </w:p>
    <w:p>
      <w:pPr>
        <w:spacing w:after="60"/>
        <w:ind w:left="454" w:hanging="454"/>
      </w:pPr>
      <w:r>
        <w:t>Russek, G. Manual 4: Partidas selectas. Nivel 4.</w:t>
      </w:r>
    </w:p>
    <w:p>
      <w:pPr>
        <w:spacing w:after="60"/>
        <w:ind w:left="454" w:hanging="454"/>
      </w:pPr>
      <w:r>
        <w:t>Russek, G. Manual 5: Ejercicios tácticos. Nivel 5.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Oscar Angulo Cubero  ·  Programa de Estudio de Ajedrez  ·  Sétimo año  ·  Parte 2  ·  Página </w:t>
    </w:r>
    <w:r>
      <w:rPr>
        <w:color w:val="55555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Oscar Angulo Cubero  ·  Programa de Estudio de Ajedrez  ·  Sétimo año  ·  Parte 2  ·  Página </w:t>
    </w:r>
    <w:r>
      <w:rPr>
        <w:color w:val="55555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Oscar Angulo Cubero  ·  Programa de Estudio de Ajedrez  ·  Sétimo año  ·  Parte 2  ·  Página </w:t>
    </w:r>
    <w:r>
      <w:rPr>
        <w:color w:val="55555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Ajedrez · Sétimo año</w:t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1276200</wp:posOffset>
          </wp:positionH>
          <wp:positionV relativeFrom="page">
            <wp:posOffset>3071700</wp:posOffset>
          </wp:positionV>
          <wp:extent cx="5220000" cy="3915000"/>
          <wp:effectExtent l="0" t="0" r="0" b="0"/>
          <wp:wrapNone/>
          <wp:docPr id="1" name="Marca de agua" descr="Logo de Oscar Angulo Cubero"/>
          <wp:cNvGraphicFramePr/>
          <a:graphic>
            <a:graphicData uri="http://schemas.openxmlformats.org/drawingml/2006/picture">
              <pic:pic>
                <pic:nvPicPr>
                  <pic:cNvPr id="0" name="mar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-900000">
                    <a:off x="0" y="0"/>
                    <a:ext cx="5220000" cy="3915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Ajedrez · Sétimo año</w:t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2149200</wp:posOffset>
          </wp:positionH>
          <wp:positionV relativeFrom="page">
            <wp:posOffset>1726200</wp:posOffset>
          </wp:positionV>
          <wp:extent cx="5760000" cy="4320000"/>
          <wp:effectExtent l="0" t="0" r="0" b="0"/>
          <wp:wrapNone/>
          <wp:docPr id="1" name="Marca de agua" descr="Logo de Oscar Angulo Cubero"/>
          <wp:cNvGraphicFramePr/>
          <a:graphic>
            <a:graphicData uri="http://schemas.openxmlformats.org/drawingml/2006/picture">
              <pic:pic>
                <pic:nvPicPr>
                  <pic:cNvPr id="0" name="mar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-900000">
                    <a:off x="0" y="0"/>
                    <a:ext cx="5760000" cy="4320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Ajedrez · Sétimo año</w:t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1276200</wp:posOffset>
          </wp:positionH>
          <wp:positionV relativeFrom="page">
            <wp:posOffset>3071700</wp:posOffset>
          </wp:positionV>
          <wp:extent cx="5220000" cy="3915000"/>
          <wp:effectExtent l="0" t="0" r="0" b="0"/>
          <wp:wrapNone/>
          <wp:docPr id="1" name="Marca de agua" descr="Logo de Oscar Angulo Cubero"/>
          <wp:cNvGraphicFramePr/>
          <a:graphic>
            <a:graphicData uri="http://schemas.openxmlformats.org/drawingml/2006/picture">
              <pic:pic>
                <pic:nvPicPr>
                  <pic:cNvPr id="0" name="mar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-900000">
                    <a:off x="0" y="0"/>
                    <a:ext cx="5220000" cy="3915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Arial"/>
      <w:sz w:val="21"/>
      <w:lang w:val="es-C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cstheme="majorBidi" w:ascii="Arial" w:hAnsi="Arial" w:eastAsia="Arial" w:cs="Arial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cstheme="majorBidi" w:ascii="Arial" w:hAnsi="Arial" w:eastAsia="Arial" w:cs="Arial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cstheme="majorBidi" w:ascii="Arial" w:hAnsi="Arial" w:eastAsia="Arial" w:cs="Arial"/>
      <w:b/>
      <w:bCs/>
      <w:i w:val="0"/>
      <w:color w:val="1F3A5F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elda8_5NFFFFFFS">
    <w:name w:val="Celda 8_5 N FFFFFF S"/>
    <w:basedOn w:val="Normal"/>
    <w:pPr>
      <w:keepNext w:val="0"/>
      <w:spacing w:after="40" w:line="252" w:lineRule="auto"/>
    </w:pPr>
    <w:rPr>
      <w:b/>
      <w:color w:val="FFFFFF"/>
      <w:sz w:val="17"/>
    </w:rPr>
  </w:style>
  <w:style w:type="paragraph" w:customStyle="1" w:styleId="Celda8_5RXS">
    <w:name w:val="Celda 8_5 R X S"/>
    <w:basedOn w:val="Normal"/>
    <w:pPr>
      <w:keepNext w:val="0"/>
      <w:spacing w:after="40" w:line="252" w:lineRule="auto"/>
    </w:pPr>
    <w:rPr>
      <w:b w:val="0"/>
      <w:sz w:val="17"/>
    </w:rPr>
  </w:style>
  <w:style w:type="paragraph" w:customStyle="1" w:styleId="Celda9NFFFFFFS">
    <w:name w:val="Celda 9 N FFFFFF S"/>
    <w:basedOn w:val="Normal"/>
    <w:pPr>
      <w:keepNext w:val="0"/>
      <w:spacing w:after="40" w:line="252" w:lineRule="auto"/>
    </w:pPr>
    <w:rPr>
      <w:b/>
      <w:color w:val="FFFFFF"/>
      <w:sz w:val="18"/>
    </w:rPr>
  </w:style>
  <w:style w:type="paragraph" w:customStyle="1" w:styleId="Celda9RXS">
    <w:name w:val="Celda 9 R X S"/>
    <w:basedOn w:val="Normal"/>
    <w:pPr>
      <w:keepNext w:val="0"/>
      <w:spacing w:after="40" w:line="252" w:lineRule="auto"/>
    </w:pPr>
    <w:rPr>
      <w:b w:val="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Oscar Angulo Cubero</Company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de Estudio de Ajedrez. Sétimo año</dc:title>
  <dc:subject>Programa de estudio de Ajedrez, Sétimo año, III Ciclo de la Educación General Básica</dc:subject>
  <dc:creator>Oscar Angulo Cubero</dc:creator>
  <cp:keywords>ajedrez; programa de estudio; sétimo año; III Ciclo de la Educación General Básica; Costa Rica</cp:keywords>
  <cp:lastModifiedBy>Oscar Angulo Cubero</cp:lastModifiedBy>
  <cp:revision>1</cp:revision>
  <dcterms:created xsi:type="dcterms:W3CDTF">2026-10-06T09:00:00Z</dcterms:created>
  <dcterms:modified xsi:type="dcterms:W3CDTF">2026-10-06T09:00:00Z</dcterms:modified>
  <cp:category>Programa de estudio</cp:category>
  <dc:language>es-CR</dc:language>
</cp:coreProperties>
</file>