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120"/>
        <w:jc w:val="center"/>
      </w:pPr>
      <w:r>
        <w:rPr>
          <w:b/>
          <w:color w:val="1F3A5F"/>
          <w:sz w:val="48"/>
        </w:rPr>
        <w:t>PROGRAMA DE ESTUDIO DE AJEDREZ</w:t>
      </w:r>
    </w:p>
    <w:p>
      <w:pPr>
        <w:spacing w:after="600"/>
        <w:jc w:val="center"/>
      </w:pPr>
      <w:r>
        <w:rPr>
          <w:color w:val="555555"/>
          <w:sz w:val="28"/>
        </w:rPr>
        <w:t>Parte 2 de 2: Malla curricular y evaluación</w:t>
      </w:r>
    </w:p>
    <w:p>
      <w:pPr>
        <w:spacing w:after="80"/>
        <w:jc w:val="center"/>
      </w:pPr>
      <w:r>
        <w:rPr>
          <w:b/>
          <w:color w:val="1F3A5F"/>
          <w:sz w:val="60"/>
        </w:rPr>
        <w:t>Sétimo año</w:t>
      </w:r>
    </w:p>
    <w:p>
      <w:pPr>
        <w:spacing w:after="80"/>
        <w:jc w:val="center"/>
      </w:pPr>
      <w:r>
        <w:rPr>
          <w:sz w:val="26"/>
        </w:rPr>
        <w:t>III Ciclo de la Educación General Básica</w:t>
      </w:r>
    </w:p>
    <w:p>
      <w:pPr>
        <w:spacing w:after="1200"/>
        <w:jc w:val="center"/>
      </w:pPr>
      <w:r>
        <w:rPr>
          <w:color w:val="555555"/>
          <w:sz w:val="22"/>
        </w:rPr>
        <w:t>Edad de referencia: 12 a 13 años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800"/>
        <w:jc w:val="center"/>
      </w:pPr>
      <w:r>
        <w:rPr>
          <w:b/>
          <w:sz w:val="32"/>
        </w:rPr>
        <w:t>Oscar Angulo Cubero</w:t>
      </w:r>
    </w:p>
    <w:p>
      <w:pPr>
        <w:spacing w:after="80"/>
        <w:jc w:val="center"/>
      </w:pPr>
      <w:r>
        <w:rPr>
          <w:sz w:val="22"/>
        </w:rPr>
        <w:t>Costa Rica, 2027</w:t>
      </w:r>
    </w:p>
    <w:p>
      <w:r>
        <w:br w:type="page"/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pPr>
        <w:pStyle w:val="Heading1"/>
      </w:pPr>
      <w:r>
        <w:t>Contenido</w:t>
      </w:r>
    </w:p>
    <w:p>
      <w:r>
        <w:rPr>
          <w:i/>
          <w:color w:val="555555"/>
          <w:sz w:val="19"/>
        </w:rPr>
        <w:t>El programa se presenta en dos archivos. La parte 1 contiene las secciones 1 a 9 y la parte 2, las secciones 10 a 14.</w:t>
      </w:r>
    </w:p>
    <w:p>
      <w:pPr>
        <w:spacing w:after="40"/>
      </w:pPr>
      <w:r>
        <w:t>1. Presentación   (parte 1)</w:t>
      </w:r>
    </w:p>
    <w:p>
      <w:pPr>
        <w:spacing w:after="40"/>
      </w:pPr>
      <w:r>
        <w:t>2. Fundamentación   (parte 1)</w:t>
      </w:r>
    </w:p>
    <w:p>
      <w:pPr>
        <w:spacing w:after="40"/>
      </w:pPr>
      <w:r>
        <w:t>3. Enfoque curricular y mediación pedagógica   (parte 1)</w:t>
      </w:r>
    </w:p>
    <w:p>
      <w:pPr>
        <w:spacing w:after="40"/>
      </w:pPr>
      <w:r>
        <w:t>4. Las habilidades y el ajedrez   (parte 1)</w:t>
      </w:r>
    </w:p>
    <w:p>
      <w:pPr>
        <w:spacing w:after="40"/>
      </w:pPr>
      <w:r>
        <w:t>5. Ejes transversales y valores   (parte 1)</w:t>
      </w:r>
    </w:p>
    <w:p>
      <w:pPr>
        <w:spacing w:after="40"/>
      </w:pPr>
      <w:r>
        <w:t>6. Perfil de salida de sétimo año   (parte 1)</w:t>
      </w:r>
    </w:p>
    <w:p>
      <w:pPr>
        <w:spacing w:after="40"/>
      </w:pPr>
      <w:r>
        <w:t>7. Orientaciones metodológicas   (parte 1)</w:t>
      </w:r>
    </w:p>
    <w:p>
      <w:pPr>
        <w:spacing w:after="40"/>
      </w:pPr>
      <w:r>
        <w:t>8. Orientaciones para la evaluación   (parte 1)</w:t>
      </w:r>
    </w:p>
    <w:p>
      <w:pPr>
        <w:spacing w:after="40"/>
      </w:pPr>
      <w:r>
        <w:t>9. Distribución del tiempo   (parte 1)</w:t>
      </w:r>
    </w:p>
    <w:p>
      <w:pPr>
        <w:spacing w:after="40"/>
      </w:pPr>
      <w:r>
        <w:rPr>
          <w:b/>
        </w:rPr>
        <w:t>10. Malla curricular   (parte 2)</w:t>
      </w:r>
    </w:p>
    <w:p>
      <w:pPr>
        <w:spacing w:after="40"/>
      </w:pPr>
      <w:r>
        <w:rPr>
          <w:b/>
        </w:rPr>
        <w:t>11. Proyectos   (parte 2)</w:t>
      </w:r>
    </w:p>
    <w:p>
      <w:pPr>
        <w:spacing w:after="40"/>
      </w:pPr>
      <w:r>
        <w:rPr>
          <w:b/>
        </w:rPr>
        <w:t>12. Instrumentos de evaluación   (parte 2)</w:t>
      </w:r>
    </w:p>
    <w:p>
      <w:pPr>
        <w:spacing w:after="40"/>
      </w:pPr>
      <w:r>
        <w:rPr>
          <w:b/>
        </w:rPr>
        <w:t>13. Glosario   (parte 2)</w:t>
      </w:r>
    </w:p>
    <w:p>
      <w:pPr>
        <w:spacing w:after="40"/>
      </w:pPr>
      <w:r>
        <w:rPr>
          <w:b/>
        </w:rPr>
        <w:t>14. Referencias   (parte 2)</w:t>
      </w:r>
    </w:p>
    <w:p>
      <w:pPr>
        <w:sectPr>
          <w:headerReference w:type="default" r:id="rId9"/>
          <w:footerReference w:type="default" r:id="rId10"/>
          <w:pgSz w:w="12240" w:h="15840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10. Malla curricular</w:t>
      </w:r>
    </w:p>
    <w:p>
      <w:pPr>
        <w:pStyle w:val="Heading2"/>
      </w:pPr>
      <w:r>
        <w:t>Unidad 1. Diagnóstico, nivelación y temas combinativos básicos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1 a la 35).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respeto, solidaridad,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Conocer al grupo, poner a todas las personas estudiantes en condiciones de jugar una partida reglamentaria y repasar, con partidas reales del Manual 3, los temas combinativos básicos. La unidad trabaja por niveles: quien no ha llevado ajedrez sigue una ruta corta de nivelación con apoyo de monitores, y quien ya juega profundiza en las combinaciones y aprende a explicarlas. Al final, todo el grupo comparte un mismo lenguaje táctico.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1.1</w:t>
            </w:r>
            <w:r>
              <w:t xml:space="preserve"> Aplicar las reglas del juego, la notación y los mates básicos en partidas reglamentarias, según el propio punto de partida.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Reconoce lo que ya sabe y lo que le falta, y elige la ruta de trabajo que corresponde a su nivel.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Movimiento y captura de las piezas; enroque, coronación y captura al paso.; Jaque, jaque mate y formas de tablas.; Notación algebraica y planilla.; Reglas de oro de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Juego de partidas completas anotadas.; Ejecución de los mates de dama y de torre contra rey solo.; Autodiagnóstico con lista de cotejo.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Disposición para pedir y ofrecer ayuda.; Respeto por el ritmo de aprendizaje de cada compañero.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Estaciones de diagnóstico con juegos cortos y lista de cotejo.</w:t>
            </w:r>
          </w:p>
          <w:p>
            <w:pPr>
              <w:pStyle w:val="Celda8_5RXS"/>
            </w:pPr>
            <w:r>
              <w:t>• Rutas de nivelación por niveles con fichas del Manual 1 y del Manual 2.</w:t>
            </w:r>
          </w:p>
          <w:p>
            <w:pPr>
              <w:pStyle w:val="Celda8_5RXS"/>
            </w:pPr>
            <w:r>
              <w:t>• Monitores: estudiantes con experiencia acompañan a quien empieza durante 10 minutos de cada lección de nivelación.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Mueve las piezas correctamente y reconoce el jaque, pero necesita ayuda para anotar y para dar los mates básicos.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una partida completa con anotación y da mate con dama y rey contra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planilla sin errores, da mate con torre y rey contra rey y explica las reglas a otra persona.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1.2</w:t>
            </w:r>
            <w:r>
              <w:t xml:space="preserve"> Reconocer los temas combinativos básicos en partidas reales y nombrarlos con precisión.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Distingue el tema principal de una combinación y justifica por qué lo 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Ataque doble, desviación, atracción y clavada.; Ataque y jaque a la descubierta, destrucción de la defensa.; Despeje, intercepción, bloqueo y debilidad de la primera fila.; Diagonales peligrosas y piezas vulnerables en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partidas del Manual 3 en tablero real.; Clasificación de combinaciones por tema.; Identificación del motivo de una combinación (pieza indefensa, rey expuesto, fila débil).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la historia de las partidas.; Honestidad al reconocer errores propios.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Reproducir la partida hasta el momento clave y detenerse para que las parejas busquen la jugada.</w:t>
            </w:r>
          </w:p>
          <w:p>
            <w:pPr>
              <w:pStyle w:val="Celda8_5RXS"/>
            </w:pPr>
            <w:r>
              <w:t>• Fichero de temas: cada combinación vista se anota en una ficha con su nombre, partida y año.</w:t>
            </w:r>
          </w:p>
          <w:p>
            <w:pPr>
              <w:pStyle w:val="Celda8_5RXS"/>
            </w:pPr>
            <w:r>
              <w:t>• Comparar dos combinaciones de temas parecidos para separar sus diferencias.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el ataque doble y la clavada cuando la persona docente señala la posición.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Nombra el tema de una combinación vista en clase y señala la pieza que la hace posible.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Identifica temas combinados en una misma secuencia y explica el motivo que la hizo posible.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1.3</w:t>
            </w:r>
            <w:r>
              <w:t xml:space="preserve"> Resolver ejercicios tácticos con un método ordenado de análisis.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Sigue pasos definidos para analizar un problema y comprueba su respuesta antes de darla por buena.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Jugadas forzantes: jaques, capturas y amenazas.; Las preguntas de control antes de jugar (Manual 2).; El método del Manual 5: análisis sin tocar, análisis moviendo, anotación y comparación.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Resolución de ejercicios del Manual 5 en tablero real.; Anotación de la solución y de las jugadas candidatas descartadas.; Revisión de errores con la solución comentada.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ante un ejercicio difícil.; Paciencia para no mover antes de pensar.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Reloj de análisis: 5 minutos sin tocar piezas y 5 minutos moviéndolas.</w:t>
            </w:r>
          </w:p>
          <w:p>
            <w:pPr>
              <w:pStyle w:val="Celda8_5RXS"/>
            </w:pPr>
            <w:r>
              <w:t>• Hoja de soluciones con dos columnas: lo que pensé y lo que era.</w:t>
            </w:r>
          </w:p>
          <w:p>
            <w:pPr>
              <w:pStyle w:val="Celda8_5RXS"/>
            </w:pPr>
            <w:r>
              <w:t>• Desafíos por parejas mixtas de nivel.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Encuentra la jugada inicial de un ejercicio sencillo con ayuda de una pista.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Resuelve ejercicios de dos o tres jugadas y anota la solución con notación correcta.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Resuelve ejercicios del Manual 5 de varias jugadas y explica las defensas del rival.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1.4</w:t>
            </w:r>
            <w:r>
              <w:t xml:space="preserve"> Colaborar en parejas y como monitor en el aprendizaje del grupo, con respeto y juego limpio.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Asume un rol dentro del equipo y aporta al logro común.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Normas de convivencia en la sala de ajedrez.; El rol del monitor: explicar sin resolver por la otra persona.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Explicación de una regla o un tema a un compañero.; Coevaluación con lista de cotejo.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Solidaridad con quien empieza.; Juego limpio: saludo, pieza tocada, aceptación del resultado.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Contrato de convivencia escrito por el grupo en la primera semana.</w:t>
            </w:r>
          </w:p>
          <w:p>
            <w:pPr>
              <w:pStyle w:val="Celda8_5RXS"/>
            </w:pPr>
            <w:r>
              <w:t>• Rotación de monitores cada dos semanas.</w:t>
            </w:r>
          </w:p>
          <w:p>
            <w:pPr>
              <w:pStyle w:val="Celda8_5RXS"/>
            </w:pPr>
            <w:r>
              <w:t>• Coevaluación breve al final de las lecciones en pareja.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Trabaja en pareja cuando se le asigna, aunque participa poco.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en la pareja y respeta las normas acordadas.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Apoya a otras personas sin darles la respuesta y propone mejoras al trabajo del grupo.</w:t>
            </w:r>
          </w:p>
        </w:tc>
      </w:tr>
    </w:tbl>
    <w:p>
      <w:pPr>
        <w:pStyle w:val="Heading2"/>
      </w:pPr>
      <w:r>
        <w:t>Unidad 2. Evaluar una posición: los cinco factores de Steinitz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36 a la 70).   </w:t>
      </w:r>
      <w:r>
        <w:rPr>
          <w:b/>
          <w:sz w:val="19"/>
        </w:rPr>
        <w:t>Eje transversal:</w:t>
      </w:r>
      <w:r>
        <w:rPr>
          <w:sz w:val="19"/>
        </w:rPr>
        <w:t xml:space="preserve"> Cultura ambiental para el desarrollo sostenible.   </w:t>
      </w:r>
      <w:r>
        <w:rPr>
          <w:b/>
          <w:sz w:val="19"/>
        </w:rPr>
        <w:t>Valores:</w:t>
      </w:r>
      <w:r>
        <w:rPr>
          <w:sz w:val="19"/>
        </w:rPr>
        <w:t xml:space="preserve"> responsabilidad, perseverancia.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Pasar de buscar golpes tácticos a comprender por qué aparecen. Siguiendo el capítulo de evaluación posicional del Manual 3, la persona estudiante aprende a mirar una posición por partes (material, movilización, centro, estructura de peones y seguridad del rey), a separar ventajas temporales de permanentes y a escribir un juicio breve y argumentado. Se trabaja con miniaturas del Manual 3 y con partidas como Spassky contra Petrosian (Moscú, 1966) y Gufeld contra Ozsvath (Debrecen, 1970).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2.1</w:t>
            </w:r>
            <w:r>
              <w:t xml:space="preserve"> Identificar los cinco factores de Steinitz en una posición y relacionarlos entre sí.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Reconoce las partes de un sistema y cómo el cambio en una afecta a las demás.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Material y desequilibrios (pareja de alfiles, torre contra dos piezas menores).; Movilización y piezas inactivas.; Centro abierto, cerrado y móvil.; Estructura de peones, casillas fuertes y débiles.; Seguridad del rey.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Revisión de una posición factor por factor con una hoja guía.; Comparación de dos posiciones parecidas que difieren en un solo factor.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Rigor para revisar todos los factores antes de opinar.; Respeto por las opiniones distintas al discutir una evaluación.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Hoja guía de los cinco factores pegada en el cuaderno.</w:t>
            </w:r>
          </w:p>
          <w:p>
            <w:pPr>
              <w:pStyle w:val="Celda8_5RXS"/>
            </w:pPr>
            <w:r>
              <w:t>• Análisis en grupos de cuatro: cada persona se encarga de un factor y luego se reúne la evaluación.</w:t>
            </w:r>
          </w:p>
          <w:p>
            <w:pPr>
              <w:pStyle w:val="Celda8_5RXS"/>
            </w:pPr>
            <w:r>
              <w:t>• Uso del tablero mural para comparar evaluaciones.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Cuenta el material y menciona otro factor con ayuda de la hoja guía.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Revisa los cinco factores y señala en cuál está la diferencia principal.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Explica cómo un factor influye en otro (por ejemplo, el centro en la seguridad del rey).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2.2</w:t>
            </w:r>
            <w:r>
              <w:t xml:space="preserve"> Distinguir ventajas temporales y permanentes y proponer cómo transformar una en otra.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Valora la duración y el peso de una ventaja antes de tomar una decisión.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Ventajas temporales: desarrollo, iniciativa, rey enemigo en el centro.; Ventajas permanentes: material, estructura, casillas débiles.; Principios de Steinitz: acumular ventajas, obligación de atacar, transformar ventajas.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Clasificación de ventajas en partidas reales.; Búsqueda de la jugada que convierte una ventaja temporal en permanente.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Prudencia: no apurarse con la ventaja permanente ni dormirse con la temporal.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Tabla de dos columnas (temporal y permanente) en la pizarra para cada partida.</w:t>
            </w:r>
          </w:p>
          <w:p>
            <w:pPr>
              <w:pStyle w:val="Celda8_5RXS"/>
            </w:pPr>
            <w:r>
              <w:t>• Debate guiado: ¿atacar ya o esperar?</w:t>
            </w:r>
          </w:p>
          <w:p>
            <w:pPr>
              <w:pStyle w:val="Celda8_5RXS"/>
            </w:pPr>
            <w:r>
              <w:t>• Lectura comentada de fragmentos del Manual 3.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Clasifica ventajas como temporales o permanentes con ejemplos dados.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Identifica qué ventaja tiene cada bando en una partida y cuánto puede durar.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Propone la jugada o maniobra que transforma una ventaja temporal en permanente y la justifica.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2.3</w:t>
            </w:r>
            <w:r>
              <w:t xml:space="preserve"> Comunicar por escrito y oralmente la evaluación de una posición con argumentos.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Expresa ideas con orden y vocabulario técnico adecuado a la audiencia.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Vocabulario de la evaluación: ventaja, compensación, iniciativa, debilidad.; Estructura de un juicio: conclusión, razones y jugada propuesta.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Redacción de evaluaciones de cinco a ocho líneas.; Exposición de una evaluación ante el grupo con el tablero mural.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Escucha atenta y respetuosa.; Disposición para corregir el propio juicio.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Plantilla de evaluación en tres párrafos.</w:t>
            </w:r>
          </w:p>
          <w:p>
            <w:pPr>
              <w:pStyle w:val="Celda8_5RXS"/>
            </w:pPr>
            <w:r>
              <w:t>• Rondas de exposición de dos minutos.</w:t>
            </w:r>
          </w:p>
          <w:p>
            <w:pPr>
              <w:pStyle w:val="Celda8_5RXS"/>
            </w:pPr>
            <w:r>
              <w:t>• Coevaluación con una lista de cotejo corta.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Dice qué bando está mejor con una razón.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Escribe una evaluación con conclusión y dos o tres razones.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Escribe una evaluación completa, la defiende ante preguntas y propone un camino para el bando con ventaja.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2.4</w:t>
            </w:r>
            <w:r>
              <w:t xml:space="preserve"> Usar la evaluación de la posición para elegir jugadas durante sus propias partidas.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Aplica un criterio aprendido a una situación nueva y revisa el resultado.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 preguntas críticas del Manual 3: planes de ambos bandos, amenazas, próxima jugada y respuesta.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con pausas de evaluación pactadas.; Revisión posterior de la partida propia marcando el momento en que cambió la 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Autocrítica serena después de perder.; Juego limpio durante las partidas.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con «tiempo muerto»: a la jugada 12 ambos escriben su evaluación.</w:t>
            </w:r>
          </w:p>
          <w:p>
            <w:pPr>
              <w:pStyle w:val="Celda8_5RXS"/>
            </w:pPr>
            <w:r>
              <w:t>• Revisión en parejas de la partida de la semana.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 detiene a revisar el material antes de mover cuando se le recuerda.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Hace pausas de evaluación por iniciativa propia en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sus jugadas a partir de la evaluación y lo demuestra al revisar su partida.</w:t>
            </w:r>
          </w:p>
        </w:tc>
      </w:tr>
    </w:tbl>
    <w:p>
      <w:pPr>
        <w:pStyle w:val="Heading2"/>
      </w:pPr>
      <w:r>
        <w:t>Unidad 3. Repertorio con 1.e4 e5: la Italiana y la Española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30 lecciones (de la 71 a la 100).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honestidad, responsabilidad, juego limpio.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Construir un primer repertorio con 1.e4 e5 entendiendo ideas y planes, no memorizando jugadas. La persona estudiante juega la Italiana y la Española con ambos colores, conoce sus planes típicos (el centro con c3 y d4, la presión sobre e5, la retirada del alfil a b3 y c2), reconoce celadas famosas y estudia miniaturas reales del Manual 3 y del Manual 4. Cierra con la prueba de ejecución del semestre y la presentación del primer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3.1</w:t>
            </w:r>
            <w:r>
              <w:t xml:space="preserve"> Explicar las ideas y planes típicos de la Apertura Italiana con ambos colores.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Explica el porqué de una jugada en lugar de repetirla.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Giuoco Piano: 3.Ac4 Ac5 4.c3 y el plan d4.; El sistema lento con d3.; El punto f7 y la diagonal a2-g8.; El Gambito Evans como idea histórica (Anderssen contra Suhle, Breslau, 1860).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miniaturas: Greco contra Aficionado (1620), Horwitz contra Bledov (Berlín, 1837), Alekhine contra Aficionado (Moscú, 1911).; Partidas temáticas desde la posición tras 3.Ac4.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Curiosidad por entender antes de memorizar.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Mapa de ideas de la apertura en el cuaderno (no lista de jugadas).</w:t>
            </w:r>
          </w:p>
          <w:p>
            <w:pPr>
              <w:pStyle w:val="Celda8_5RXS"/>
            </w:pPr>
            <w:r>
              <w:t>• Partidas temáticas con cambio de color.</w:t>
            </w:r>
          </w:p>
          <w:p>
            <w:pPr>
              <w:pStyle w:val="Celda8_5RXS"/>
            </w:pPr>
            <w:r>
              <w:t>• ¿Qué falló aquí?: análisis del error del perdedor en cada miniatura.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primeras jugadas de la Italiana y nombra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el plan c3 y d4 y la amenaza sobre f7.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Elige entre el plan con d4 y el plan con d3 según la respuesta del rival y lo justifica.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3.2</w:t>
            </w:r>
            <w:r>
              <w:t xml:space="preserve"> Explicar las ideas y planes típicos de la Apertura Española, incluida la variante del cambio.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cada jugada de la apertura con la lucha por el centro y con la estructura que resulta.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presión indirecta sobre e5 con 3.Ab5.; La variante cerrada: 3...a6 4.Aa4 Cf6 5.O-O Ae7 6.Te1 b5 7.Ab3 y el plan c3, h3 y d4.; La variante del cambio: pareja de alfiles contra mejor estructura.; La celada del Arca de Noé.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Estudio de Capablanca contra Janowsky (San Petersburgo, 1914) y Geller contra Portisch (Moscú, 1967).; Comparación entre la estructura de la Italiana y la de la Española.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con las posiciones de maniobra.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Tablero mural con la posición tras 3.Ab5 y lluvia de planes.</w:t>
            </w:r>
          </w:p>
          <w:p>
            <w:pPr>
              <w:pStyle w:val="Celda8_5RXS"/>
            </w:pPr>
            <w:r>
              <w:t>• Juego de «¿por qué no se gana el peón?»: 4.Axc6 dxc6 5.Cxe5 Dd4.</w:t>
            </w:r>
          </w:p>
          <w:p>
            <w:pPr>
              <w:pStyle w:val="Celda8_5RXS"/>
            </w:pPr>
            <w:r>
              <w:t>• Partidas temáticas de 15 minutos por jugador.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las primeras jugadas de la Española y sabe que el alfil presiona al caballo de c6.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por qué 5.Cxe5 no gana un peón en la variante del cambio y juega la variante cerrada con ideas.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Compara las estructuras de la Española y la Italiana y elige un plan acorde a cada una.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3.3</w:t>
            </w:r>
            <w:r>
              <w:t xml:space="preserve"> Organizar un repertorio propio con 1.e4 e5 en un cuaderno o archivo digital.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Manejo de la información</w:t>
            </w:r>
          </w:p>
          <w:p>
            <w:pPr>
              <w:pStyle w:val="Celda8_5RXS"/>
            </w:pPr>
            <w:r>
              <w:t>• Selecciona, organiza y registra información útil de distintas fuentes.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Qué es un repertorio y por qué conviene tenerlo.; Fuentes confiables: los manuales, bases de datos de partidas, partidas propias.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Elaboración de fichas de repertorio con idea, plan, celada y partida modelo.; Registro de las partidas propias jugadas con la apertura.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Orden y constancia en el registro.; Cuidado del material reutilizado.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Fichas de repertorio en cartulina reutilizada o en un documento compartido.</w:t>
            </w:r>
          </w:p>
          <w:p>
            <w:pPr>
              <w:pStyle w:val="Celda8_5RXS"/>
            </w:pPr>
            <w:r>
              <w:t>• Revisión entre pares del fichero de repertorio.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Registra las jugadas de su apertura con ayuda de un modelo.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Mantiene un fichero ordenado con ideas, celadas y una partida modelo.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Actualiza su repertorio con lo aprendido en sus partidas y cita fuentes.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3.4</w:t>
            </w:r>
            <w:r>
              <w:t xml:space="preserve"> Jugar partidas reglamentarias aplicando los principios de apertura y las normas de juego limpio.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Responsabilidad personal y social</w:t>
            </w:r>
          </w:p>
          <w:p>
            <w:pPr>
              <w:pStyle w:val="Celda8_5RXS"/>
            </w:pPr>
            <w:r>
              <w:t>• Cumple normas y asume las consecuencias de sus decisiones en el juego.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Los cuatro principios de apertura del Manual 3: movilización, centro, no dejar debilidades, rey seguro.; Pieza tocada, reloj y anotación obligatoria.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Partidas con reloj y planilla.; Revisión de la apertura de la partida propia.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honestidad con el resultado.; Respeto en la victoria y en la derrota.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 torneo interno con aperturas obligatorias.</w:t>
            </w:r>
          </w:p>
          <w:p>
            <w:pPr>
              <w:pStyle w:val="Celda8_5RXS"/>
            </w:pPr>
            <w:r>
              <w:t>• Revisión de planillas en parejas.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con planilla aunque comete errores de anotación o de principios.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con planilla correcta y cumple los principios de apertura en la mayoría de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reloj y planilla sin errores, aplica los principios y explica sus desviaciones conscientes.</w:t>
            </w:r>
          </w:p>
        </w:tc>
      </w:tr>
    </w:tbl>
    <w:p>
      <w:pPr>
        <w:pStyle w:val="Heading2"/>
      </w:pPr>
      <w:r>
        <w:t>Unidad 4. Columnas abiertas, séptima fila, casillas fuertes y puestos avanzados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35 lecciones (de la 101 a la 135).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integral de la sexualidad.   </w:t>
      </w:r>
      <w:r>
        <w:rPr>
          <w:b/>
          <w:sz w:val="19"/>
        </w:rPr>
        <w:t>Valores:</w:t>
      </w:r>
      <w:r>
        <w:rPr>
          <w:sz w:val="19"/>
        </w:rPr>
        <w:t xml:space="preserve"> respeto, tolerancia, solidaridad.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Aprender a dar trabajo a las piezas pesadas y a encontrar casas permanentes para las piezas menores. La persona estudiante reconoce columnas abiertas y semiabiertas, dobla torres, entra a la séptima fila y busca casillas fuertes que el rival no pueda atacar con peones. Se trabaja con partidas reales: Capablanca contra Janowsky (San Petersburgo, 1914), Spassky contra Petrosian (Moscú, 1966), Lasker contra Vidmar (San Petersburgo, 1909) y Alekhine contra Van Mindeno (Ámsterdam, 1938). En esta unidad arranca el proyecto del II semestre.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4.1</w:t>
            </w:r>
            <w:r>
              <w:t xml:space="preserve"> Identificar columnas abiertas y semiabiertas y ocuparlas con las torres en el momento adecuado.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Reconoce cómo la estructura de peones define las vías por donde actúan las piezas.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Columna abierta y semiabierta.; Doblar torres y la batería de dama y torre.; Columna de ataque cuando los reyes están en flancos opuestos.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Identificación de columnas en posiciones de partidas reales.; Maniobras de torre para ocupar y disputar una columna.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Paciencia para preparar antes de invadir.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la columna: torres y peones en posiciones de montaje, gana quien domine la columna al final de 10 jugadas.</w:t>
            </w:r>
          </w:p>
          <w:p>
            <w:pPr>
              <w:pStyle w:val="Celda8_5RXS"/>
            </w:pPr>
            <w:r>
              <w:t>• Análisis de partidas reales detenidas en el momento de la apertura de la columna.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Señala las columnas abiertas en un diagrama.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sus torres a una columna abierta en sus partidas.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Prepara la apertura de una columna con una ruptura de peones y la ocupa antes que el rival.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4.2</w:t>
            </w:r>
            <w:r>
              <w:t xml:space="preserve"> Aprovechar la séptima fila para atacar peones y encerrar al rey rival.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Utiliza un recurso conocido para alcanzar un objetivo concreto.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 séptima fila: peones sin defensa y rey encerrado.; Dos torres en séptima.; Relación con la debilidad de la primera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Entrada a la séptima por una columna abierta.; Resolución de ejercicios del Manual 5 con temas de fila.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Perseverancia en la búsqueda de la entrada.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 de montaje: torre en séptima contra peones sin mover, contar cuántos caen en 6 jugadas.</w:t>
            </w:r>
          </w:p>
          <w:p>
            <w:pPr>
              <w:pStyle w:val="Celda8_5RXS"/>
            </w:pPr>
            <w:r>
              <w:t>• Estudio del final de Spassky contra Petrosian (1966) a partir de 24.Txa7.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la séptima fila y por qué una torre ahí es fuerte.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una torre a la séptima y captura peones desprotegidos.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Combina la séptima fila con amenazas al rey y explica la secuencia.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4.3</w:t>
            </w:r>
            <w:r>
              <w:t xml:space="preserve"> Reconocer casillas fuertes y puestos avanzados y llevar una pieza hasta ellos.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Evalúa la calidad de una casilla según si puede ser atacada por peones enemigos.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Casilla fuerte, casilla débil y puesto avanzado.; El caballo en el puesto avanzado: Lasker contra Capablanca (1914, caballo en e6) y Capablanca contra Janowsky (1914, caballo en d5).; Cómo se crea una casilla débil al avanzar un peón.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Búsqueda de casillas fuertes en diagramas.; Planificación de la ruta de un caballo hasta un puesto avanzado.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Reflexión antes de mover peones que dejan huecos.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Juego de «la casa del caballo»: encontrar la casilla y la ruta en el menor número de jugadas.</w:t>
            </w:r>
          </w:p>
          <w:p>
            <w:pPr>
              <w:pStyle w:val="Celda8_5RXS"/>
            </w:pPr>
            <w:r>
              <w:t>• Mapa de casillas débiles con papelitos de colores en el tablero mural.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Identifica una casilla que ningún peón rival puede atacar.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Lleva un caballo a un puesto avanzado siguiendo una ruta planificada.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Crea un puesto avanzado provocando un avance de peón rival y lo aprovecha en su partida.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4.4</w:t>
            </w:r>
            <w:r>
              <w:t xml:space="preserve"> Colaborar en un equipo mixto con equidad, respeto y responsabilidades compartidas.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Colaboración</w:t>
            </w:r>
          </w:p>
          <w:p>
            <w:pPr>
              <w:pStyle w:val="Celda8_5RXS"/>
            </w:pPr>
            <w:r>
              <w:t>• Distribuye tareas de forma justa y valora el aporte de cada integrante.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Mujeres en el ajedrez: Zhu Chen, campeona mundial en 2001; Judit Polgar, la jugadora más fuerte de la historia.; Equidad en la participación y el reconocimiento.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Organización de los equipos del proyecto con roles rotativos.; Registro de acuerdos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Rechazo a los estereotipos de género en el juego.; Respeto por la opinión de cada integrante.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Equipos mixtos para el proyecto con roles que rotan.</w:t>
            </w:r>
          </w:p>
          <w:p>
            <w:pPr>
              <w:pStyle w:val="Celda8_5RXS"/>
            </w:pPr>
            <w:r>
              <w:t>• Bitácora del equipo con acuerdos y responsabilidades.</w:t>
            </w:r>
          </w:p>
          <w:p>
            <w:pPr>
              <w:pStyle w:val="Celda8_5RXS"/>
            </w:pPr>
            <w:r>
              <w:t>• Conversatorio sobre estereotipos en el deporte.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Participa en el equipo cuando se le asigna una tarea.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Cumple su rol y respeta las opiniones del equipo.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Promueve la participación equitativa y ayuda a resolver desacuerdos.</w:t>
            </w:r>
          </w:p>
        </w:tc>
      </w:tr>
    </w:tbl>
    <w:p>
      <w:pPr>
        <w:pStyle w:val="Heading2"/>
      </w:pPr>
      <w:r>
        <w:t>Unidad 5. Finales de peones avanzados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33 lecciones (de la 136 a la 168).   </w:t>
      </w:r>
      <w:r>
        <w:rPr>
          <w:b/>
          <w:sz w:val="19"/>
        </w:rPr>
        <w:t>Eje transversal:</w:t>
      </w:r>
      <w:r>
        <w:rPr>
          <w:sz w:val="19"/>
        </w:rPr>
        <w:t xml:space="preserve"> Educación para la salud.   </w:t>
      </w:r>
      <w:r>
        <w:rPr>
          <w:b/>
          <w:sz w:val="19"/>
        </w:rPr>
        <w:t>Valores:</w:t>
      </w:r>
      <w:r>
        <w:rPr>
          <w:sz w:val="19"/>
        </w:rPr>
        <w:t xml:space="preserve"> perseverancia, responsabilidad.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Dominar los finales de peones que deciden muchas partidas escolares y que el Manual 3 presenta como base de todo el estudio de finales. Tras un repaso corto de las posiciones clave de rey y peón contra rey y de la oposición, la persona estudiante aprende la triangulación, la maniobra de Réti, el valor del peón pasado protegido y alejado, las rupturas, la oposición a distancia y el método de dama contra peón en séptima con sus excepciones.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5.1</w:t>
            </w:r>
            <w:r>
              <w:t xml:space="preserve"> Aplicar las posiciones clave de rey y peón contra rey, la oposición directa y la oposición a distancia.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sistémico</w:t>
            </w:r>
          </w:p>
          <w:p>
            <w:pPr>
              <w:pStyle w:val="Celda8_5RXS"/>
            </w:pPr>
            <w:r>
              <w:t>• Relaciona una posición nueva con un modelo conocido para decidir.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 cuatro posiciones clave del Manual 3.; Peones de torre.; Oposición directa y oposición a distancia (número impar de filas entre reyes).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Ejecución de finales de rey y peón contra rey con ambos turnos.; Estudio de Neustadtl (1890).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Precisión y calma en posiciones con poco material.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Partidas de rey y peón contra rey con cambio de turno.</w:t>
            </w:r>
          </w:p>
          <w:p>
            <w:pPr>
              <w:pStyle w:val="Celda8_5RXS"/>
            </w:pPr>
            <w:r>
              <w:t>• Tarjetas con las cuatro posiciones clave para consulta rápida.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Gana rey y peón contra rey cuando su rey está delante del peón en sexta.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Decide si una posición de rey y peón contra rey se gana según el turno y la oposición.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Usa la oposición a distancia para ganar o salvar una posición.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5.2</w:t>
            </w:r>
            <w:r>
              <w:t xml:space="preserve"> Utilizar la triangulación, el zugzwang y la maniobra de Réti para ganar tiempos o salvar posiciones.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Resolución de problemas</w:t>
            </w:r>
          </w:p>
          <w:p>
            <w:pPr>
              <w:pStyle w:val="Celda8_5RXS"/>
            </w:pPr>
            <w:r>
              <w:t>• Encuentra una estrategia no evidente para resolver un problema.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Zugzwang (estudio de Behting, 1929).; Triangulación para pasarle el turno al rival.; Maniobra de Réti: el rey que persigue dos objetivos a la vez (estudio de Prokes).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los estudios del Manual 3 en tablero real.; Conteo de jugadas para comprobar carreras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Asombro y gusto por las soluciones elegantes.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Reto del turno perdido: cada pareja busca cómo perder un tiempo con el rey.</w:t>
            </w:r>
          </w:p>
          <w:p>
            <w:pPr>
              <w:pStyle w:val="Celda8_5RXS"/>
            </w:pPr>
            <w:r>
              <w:t>• Exposición de un estudio por equipos.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Explica qué es zugzwang con un ejemplo dado.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Ejecuta la triangulación en la posición del Manual 3.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Aplica la maniobra de Réti y la triangulación en posiciones nuevas y explica el conteo de tiempos.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5.3</w:t>
            </w:r>
            <w:r>
              <w:t xml:space="preserve"> Evaluar finales con peones pasados (protegido, alejado) y rupturas de peones.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Compara alternativas y elige la más conveniente con razones.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Peón pasado alejado y peón pasado protegido.; Fijar debilidades.; Rupturas combinativas (estudio de Teed, 1885).; Carreras de peones y la posición de los reyes (manuscrito de Polerio, 1610).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Cálculo de carreras de peones.; Elección entre cambiar o no cambiar piezas para pasar a un final de peones.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Prudencia antes de simplificar.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Minijuego de la carrera: peones en montaje fijo, cada bando calcula antes de mover.</w:t>
            </w:r>
          </w:p>
          <w:p>
            <w:pPr>
              <w:pStyle w:val="Celda8_5RXS"/>
            </w:pPr>
            <w:r>
              <w:t>• Debate: ¿cambio o no cambio?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Reconoce un peón pasado y uno protegido.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por qué un peón pasado alejado o protegido da ventaja en un final.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Calcula una ruptura o una carrera y decide con acierto si conviene pasar a un final de peones.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5.4</w:t>
            </w:r>
            <w:r>
              <w:t xml:space="preserve"> Ganar el final de dama contra peón en séptima y reconocer las excepciones de los peones de torre y de alfil.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Aprender a aprender</w:t>
            </w:r>
          </w:p>
          <w:p>
            <w:pPr>
              <w:pStyle w:val="Celda8_5RXS"/>
            </w:pPr>
            <w:r>
              <w:t>• Construye un método a partir de ejemplos y lo aplica de forma autónoma.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El método: jaques y clavadas para obligar al rey a tapar su peón y acercar el rey propio.; El recurso del ahogado con peones de torre y de alfil.; Temas de ahogado en finales de peones (Troitsky, 1923; Kubbel, 1922).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Práctica del método contra un compañero que defiende.; Registro del número de jugadas usadas.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Constancia para repetir hasta automatizar.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Práctica cronometrada por parejas con cambio de rol.</w:t>
            </w:r>
          </w:p>
          <w:p>
            <w:pPr>
              <w:pStyle w:val="Celda8_5RXS"/>
            </w:pPr>
            <w:r>
              <w:t>• Tarjeta del método en cuatro pasos.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Da jaques con la dama para detener el peón, sin un método claro.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Gana contra peón central en séptima aplicando el método.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Reconoce cuándo un peón de torre o de alfil logra tablas y explica el ahogado.</w:t>
            </w:r>
          </w:p>
        </w:tc>
      </w:tr>
    </w:tbl>
    <w:p>
      <w:pPr>
        <w:pStyle w:val="Heading2"/>
      </w:pPr>
      <w:r>
        <w:t>Unidad 6. Partidas ilustrativas y proyecto de cierre</w:t>
      </w:r>
    </w:p>
    <w:p>
      <w:r>
        <w:rPr>
          <w:b/>
          <w:sz w:val="19"/>
        </w:rPr>
        <w:t>Tiempo probable:</w:t>
      </w:r>
      <w:r>
        <w:rPr>
          <w:sz w:val="19"/>
        </w:rPr>
        <w:t xml:space="preserve"> 32 lecciones (de la 169 a la 200).   </w:t>
      </w:r>
      <w:r>
        <w:rPr>
          <w:b/>
          <w:sz w:val="19"/>
        </w:rPr>
        <w:t>Eje transversal:</w:t>
      </w:r>
      <w:r>
        <w:rPr>
          <w:sz w:val="19"/>
        </w:rPr>
        <w:t xml:space="preserve"> Vivencia de los derechos humanos para la democracia y la paz.   </w:t>
      </w:r>
      <w:r>
        <w:rPr>
          <w:b/>
          <w:sz w:val="19"/>
        </w:rPr>
        <w:t>Valores:</w:t>
      </w:r>
      <w:r>
        <w:rPr>
          <w:sz w:val="19"/>
        </w:rPr>
        <w:t xml:space="preserve"> juego limpio, respeto, honestidad.</w:t>
      </w:r>
    </w:p>
    <w:p>
      <w:pPr>
        <w:jc w:val="both"/>
      </w:pPr>
      <w:r>
        <w:rPr>
          <w:b/>
          <w:sz w:val="19"/>
        </w:rPr>
        <w:t>Propósito:</w:t>
      </w:r>
      <w:r>
        <w:rPr>
          <w:sz w:val="19"/>
        </w:rPr>
        <w:t xml:space="preserve"> Juntar todo lo aprendido en el estudio de partidas completas. Con el método del Manual 4 (adivinar la jugada del ganador y discutir), el grupo analiza Lasker contra Capablanca (San Petersburgo, 1914) y Tarrasch contra Marco (Viena, 1898), conoce a sus protagonistas y presenta el proyecto del II semestre: una partida comentada por equipos. El año cierra con la prueba de ejecución final, un torneo de cierre y la autoevaluación.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041"/>
        <w:gridCol w:w="3175"/>
        <w:gridCol w:w="2948"/>
        <w:gridCol w:w="3061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Aprendizaje esperado</w:t>
            </w:r>
          </w:p>
        </w:tc>
        <w:tc>
          <w:tcPr>
            <w:tcW w:type="dxa" w:w="2041"/>
            <w:shd w:val="clear" w:color="auto" w:fill="1F3A5F"/>
          </w:tcPr>
          <w:p>
            <w:pPr>
              <w:pStyle w:val="Celda8_5NFFFFFFS"/>
            </w:pPr>
            <w:r/>
            <w:r>
              <w:t>Habilidad e indicador</w:t>
            </w:r>
          </w:p>
        </w:tc>
        <w:tc>
          <w:tcPr>
            <w:tcW w:type="dxa" w:w="3175"/>
            <w:shd w:val="clear" w:color="auto" w:fill="1F3A5F"/>
          </w:tcPr>
          <w:p>
            <w:pPr>
              <w:pStyle w:val="Celda8_5NFFFFFFS"/>
            </w:pPr>
            <w:r/>
            <w:r>
              <w:t>Contenidos</w:t>
            </w:r>
          </w:p>
        </w:tc>
        <w:tc>
          <w:tcPr>
            <w:tcW w:type="dxa" w:w="2948"/>
            <w:shd w:val="clear" w:color="auto" w:fill="1F3A5F"/>
          </w:tcPr>
          <w:p>
            <w:pPr>
              <w:pStyle w:val="Celda8_5NFFFFFFS"/>
            </w:pPr>
            <w:r/>
            <w:r>
              <w:t>Estrategias de mediación sugeridas</w:t>
            </w:r>
          </w:p>
        </w:tc>
        <w:tc>
          <w:tcPr>
            <w:tcW w:type="dxa" w:w="3061"/>
            <w:shd w:val="clear" w:color="auto" w:fill="1F3A5F"/>
          </w:tcPr>
          <w:p>
            <w:pPr>
              <w:pStyle w:val="Celda8_5NFFFFFFS"/>
            </w:pPr>
            <w:r/>
            <w:r>
              <w:t>Indicadores del aprendizaje esperado (niveles de desempeño)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6.1</w:t>
            </w:r>
            <w:r>
              <w:t xml:space="preserve"> Analizar partidas ilustrativas identificando evaluaciones, planes y momentos decisivos.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Pensamiento crítico</w:t>
            </w:r>
          </w:p>
          <w:p>
            <w:pPr>
              <w:pStyle w:val="Celda8_5RXS"/>
            </w:pPr>
            <w:r>
              <w:t>• Interpreta información compleja y extrae conclusiones fundamentadas.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Lasker contra Capablanca (1914): el caballo en e6, la ruptura 35.e5 y la activación de las torres.; Tarrasch contra Marco (1898): la ganancia de espacio con f4, f5 y g4.; Historia de Lasker, Capablanca y Tarrasch.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Reproducción de partidas con pausas para adivinar jugadas.; Evaluación con los cinco factores en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Valoración del legado histórico del ajedrez.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Método de adivinar la jugada con puntaje por acierto.</w:t>
            </w:r>
          </w:p>
          <w:p>
            <w:pPr>
              <w:pStyle w:val="Celda8_5RXS"/>
            </w:pPr>
            <w:r>
              <w:t>• Pausas de evaluación en el tablero mural.</w:t>
            </w:r>
          </w:p>
          <w:p>
            <w:pPr>
              <w:pStyle w:val="Celda8_5RXS"/>
            </w:pPr>
            <w:r>
              <w:t>• Lectura breve de semblanzas del Manual 4.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Reproduce la partida y señala el momento decisivo con ayuda.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Explica el plan del ganador en uno de los momentos clave.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Evalúa varios momentos de la partida y relaciona el resultado con los temas del año.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6.2</w:t>
            </w:r>
            <w:r>
              <w:t xml:space="preserve"> Elaborar y presentar en equipo una partida comentada como proyecto del semestre.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Comunicación</w:t>
            </w:r>
          </w:p>
          <w:p>
            <w:pPr>
              <w:pStyle w:val="Celda8_5RXS"/>
            </w:pPr>
            <w:r>
              <w:t>• Presenta ideas propias con claridad, apoyo visual y respeto por la audiencia.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Estructura de una partida comentada: datos, apertura, momentos clave, final y conclusión.; Signos de evaluación (!, ?, !!, ??).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Redacción de comentarios propios.; Presentación oral con tablero mural, cartel o recurso digital.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Responsabilidad con los plazos del equipo.; Honestidad al citar fuentes.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Ensayo general con coevaluación.</w:t>
            </w:r>
          </w:p>
          <w:p>
            <w:pPr>
              <w:pStyle w:val="Celda8_5RXS"/>
            </w:pPr>
            <w:r>
              <w:t>• Rúbrica del proyecto entregada desde el inicio.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Presenta la partida con comentarios breves copiados de la fuente.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Presenta comentarios propios en los momentos clave con apoyo visual.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Presenta una partida comentada con evaluaciones, alternativas y conclusiones propias, y responde preguntas.</w:t>
            </w:r>
          </w:p>
        </w:tc>
      </w:tr>
      <w:tr>
        <w:tc>
          <w:tcPr>
            <w:tcW w:type="dxa" w:w="2381"/>
          </w:tcPr>
          <w:p>
            <w:pPr>
              <w:pStyle w:val="Celda8_5RXS"/>
            </w:pPr>
            <w:r/>
            <w:r>
              <w:rPr>
                <w:b/>
              </w:rPr>
              <w:t>6.3</w:t>
            </w:r>
            <w:r>
              <w:t xml:space="preserve"> Competir en un torneo de cierre con reloj y planilla, valorando el propio avance del año.</w:t>
            </w:r>
          </w:p>
        </w:tc>
        <w:tc>
          <w:tcPr>
            <w:tcW w:type="dxa" w:w="204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Responsabilidad personal y social</w:t>
            </w:r>
          </w:p>
          <w:p>
            <w:pPr>
              <w:pStyle w:val="Celda8_5RXS"/>
            </w:pPr>
            <w:r>
              <w:t>• Cumple normas, administra su tiempo y valora su propio progreso con honestidad.</w:t>
            </w:r>
          </w:p>
        </w:tc>
        <w:tc>
          <w:tcPr>
            <w:tcW w:type="dxa" w:w="3175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Conceptuales:</w:t>
            </w:r>
            <w:r>
              <w:t xml:space="preserve"> Normas del torneo: sistema suizo, emparejamientos, desempates básicos.; Criterios de autoevaluación.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Procedimentales:</w:t>
            </w:r>
            <w:r>
              <w:t xml:space="preserve"> Juego de partidas con reloj y planilla.; Autoevaluación con escala de desempeño.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Actitudinales:</w:t>
            </w:r>
            <w:r>
              <w:t xml:space="preserve"> Juego limpio y respeto en la competencia.; Gratitud con compañeros y monitores.</w:t>
            </w:r>
          </w:p>
        </w:tc>
        <w:tc>
          <w:tcPr>
            <w:tcW w:type="dxa" w:w="2948"/>
          </w:tcPr>
          <w:p>
            <w:pPr>
              <w:pStyle w:val="Celda8_5RXS"/>
            </w:pPr>
            <w:r/>
            <w:r>
              <w:t>• Torneo suizo de aula con árbitros estudiantes.</w:t>
            </w:r>
          </w:p>
          <w:p>
            <w:pPr>
              <w:pStyle w:val="Celda8_5RXS"/>
            </w:pPr>
            <w:r>
              <w:t>• Portafolio del año con tres partidas propias seleccionadas.</w:t>
            </w:r>
          </w:p>
        </w:tc>
        <w:tc>
          <w:tcPr>
            <w:tcW w:type="dxa" w:w="3061"/>
          </w:tcPr>
          <w:p>
            <w:pPr>
              <w:pStyle w:val="Celda8_5RXS"/>
            </w:pPr>
            <w:r/>
            <w:r>
              <w:t xml:space="preserve">• </w:t>
            </w:r>
            <w:r>
              <w:rPr>
                <w:b/>
              </w:rPr>
              <w:t>Inicial:</w:t>
            </w:r>
            <w:r>
              <w:t xml:space="preserve"> Juega el torneo cumpliendo las normas con recordatorios.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Intermedio:</w:t>
            </w:r>
            <w:r>
              <w:t xml:space="preserve"> Juega el torneo con planilla y reloj y completa su autoevaluación.</w:t>
            </w:r>
          </w:p>
          <w:p>
            <w:pPr>
              <w:pStyle w:val="Celda8_5RXS"/>
            </w:pPr>
            <w:r>
              <w:t xml:space="preserve">• </w:t>
            </w:r>
            <w:r>
              <w:rPr>
                <w:b/>
              </w:rPr>
              <w:t>Avanzado:</w:t>
            </w:r>
            <w:r>
              <w:t xml:space="preserve"> Juega con seguridad, colabora en el arbitraje y realiza una autoevaluación fundamentada.</w:t>
            </w:r>
          </w:p>
        </w:tc>
      </w:tr>
    </w:tbl>
    <w:p>
      <w:pPr>
        <w:sectPr>
          <w:headerReference w:type="default" r:id="rId11"/>
          <w:footerReference w:type="default" r:id="rId12"/>
          <w:pgSz w:w="15840" w:h="12240" w:orient="landscape"/>
          <w:pgMar w:top="1247" w:right="1247" w:bottom="1134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11. Proyectos</w:t>
      </w:r>
    </w:p>
    <w:p>
      <w:pPr>
        <w:pStyle w:val="Heading2"/>
      </w:pPr>
      <w:r>
        <w:t>I semestre: Fichero de combinaciones del grupo</w:t>
      </w:r>
    </w:p>
    <w:p>
      <w:pPr>
        <w:jc w:val="both"/>
      </w:pPr>
      <w:r>
        <w:t>En equipos de tres o cuatro, cada grupo elige dos temas combinativos del Manual 3 y prepara un fichero con seis fichas: tres partidas reales del manual y tres posiciones de sus propias partidas o de ejercicios del Manual 5. Cada ficha lleva el diagrama, la partida con jugadores, lugar y año, el tema, la solución y una evaluación breve de la posición antes de la combinación con los factores de Steinitz. El fichero queda en la biblioteca del aula para los grupos siguientes y se presenta ante el grupo con el tablero mural.</w:t>
      </w:r>
    </w:p>
    <w:p>
      <w:r>
        <w:rPr>
          <w:b/>
        </w:rPr>
        <w:t>Producto:</w:t>
      </w:r>
      <w:r>
        <w:t xml:space="preserve"> Fichero de seis fichas por equipo (en cartulina reutilizada o en documento digital) y una presentación de cinco minutos.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25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Conformación de equipos, elección de los dos temas y de las tres partidas del Manual 3.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55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Primer borrador de tres fichas con diagrama, notación y solución.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80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Seis fichas revisadas con la evaluación de Steinitz y ensayo de la presentación.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99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del fichero ante el grupo y entrega final.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Exactitud de las posiciones y la notación (las partidas coinciden con la fuente).</w:t>
      </w:r>
    </w:p>
    <w:p>
      <w:pPr>
        <w:pStyle w:val="ListBullet"/>
      </w:pPr>
      <w:r>
        <w:t>Identificación correcta del tema y del motivo de cada combinación.</w:t>
      </w:r>
    </w:p>
    <w:p>
      <w:pPr>
        <w:pStyle w:val="ListBullet"/>
      </w:pPr>
      <w:r>
        <w:t>Calidad de la evaluación de la posición previa.</w:t>
      </w:r>
    </w:p>
    <w:p>
      <w:pPr>
        <w:pStyle w:val="ListBullet"/>
      </w:pPr>
      <w:r>
        <w:t>Claridad y orden de la presentación oral.</w:t>
      </w:r>
    </w:p>
    <w:p>
      <w:pPr>
        <w:pStyle w:val="ListBullet"/>
      </w:pPr>
      <w:r>
        <w:t>Distribución equitativa del trabajo en el equipo.</w:t>
      </w:r>
    </w:p>
    <w:p>
      <w:pPr>
        <w:pStyle w:val="ListBullet"/>
      </w:pPr>
      <w:r>
        <w:t>Cumplimiento de los avances en las fechas fijadas.</w:t>
      </w:r>
    </w:p>
    <w:p>
      <w:pPr>
        <w:pStyle w:val="Heading2"/>
      </w:pPr>
      <w:r>
        <w:t>II semestre: Una partida comentada por nosotros</w:t>
      </w:r>
    </w:p>
    <w:p>
      <w:pPr>
        <w:jc w:val="both"/>
      </w:pPr>
      <w:r>
        <w:t>Cada equipo elige una partida real de la lista del Manual 3 y el Manual 4 (por ejemplo Capablanca contra Janowsky, 1914; Spassky contra Petrosian, 1966; Gufeld contra Ozsvath, 1970; Alekhine contra Van Mindeno, 1938) y la comenta con sus propias palabras: datos de los jugadores, apertura, tres momentos clave evaluados con los cinco factores, el uso de columnas, séptima fila o puestos avanzados, y el final. El resultado se presenta en un cartel, una presentación digital o un video corto, y se expone en la feria de cierre del año.</w:t>
      </w:r>
    </w:p>
    <w:p>
      <w:r>
        <w:rPr>
          <w:b/>
        </w:rPr>
        <w:t>Producto:</w:t>
      </w:r>
      <w:r>
        <w:t xml:space="preserve"> Partida comentada en cartel, presentación digital o video de hasta cuatro minutos, y exposición oral.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rPr>
          <w:tblHeader w:val="true"/>
        </w:trPr>
        <w:tc>
          <w:tcPr>
            <w:tcW w:type="dxa" w:w="1417"/>
            <w:shd w:val="clear" w:color="auto" w:fill="1F3A5F"/>
          </w:tcPr>
          <w:p>
            <w:pPr>
              <w:pStyle w:val="Celda9NFFFFFFS"/>
            </w:pPr>
            <w:r/>
            <w:r>
              <w:t>Lección</w:t>
            </w:r>
          </w:p>
        </w:tc>
        <w:tc>
          <w:tcPr>
            <w:tcW w:type="dxa" w:w="8220"/>
            <w:shd w:val="clear" w:color="auto" w:fill="1F3A5F"/>
          </w:tcPr>
          <w:p>
            <w:pPr>
              <w:pStyle w:val="Celda9NFFFFFFS"/>
            </w:pPr>
            <w:r/>
            <w:r>
              <w:t>Avance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115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Elección de la partida, reparto de roles y reproducción completa en el tablero.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140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Evaluación escrita de tres momentos clave con los cinco factores.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175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Borrador del producto con comentarios y diagramas.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192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Ensayo general con coevaluación de otro equipo.</w:t>
            </w:r>
          </w:p>
        </w:tc>
      </w:tr>
      <w:tr>
        <w:tc>
          <w:tcPr>
            <w:tcW w:type="dxa" w:w="1417"/>
          </w:tcPr>
          <w:p>
            <w:pPr>
              <w:pStyle w:val="Celda9RXS"/>
            </w:pPr>
            <w:r/>
            <w:r>
              <w:t>197</w:t>
            </w:r>
          </w:p>
        </w:tc>
        <w:tc>
          <w:tcPr>
            <w:tcW w:type="dxa" w:w="8220"/>
          </w:tcPr>
          <w:p>
            <w:pPr>
              <w:pStyle w:val="Celda9RXS"/>
            </w:pPr>
            <w:r/>
            <w:r>
              <w:t>Presentación final en la feria de partidas comentadas.</w:t>
            </w:r>
          </w:p>
        </w:tc>
      </w:tr>
    </w:tbl>
    <w:p>
      <w:r>
        <w:rPr>
          <w:b/>
        </w:rPr>
        <w:t>Criterios de valoración:</w:t>
      </w:r>
    </w:p>
    <w:p>
      <w:pPr>
        <w:pStyle w:val="ListBullet"/>
      </w:pPr>
      <w:r>
        <w:t>Fidelidad de la partida a la fuente.</w:t>
      </w:r>
    </w:p>
    <w:p>
      <w:pPr>
        <w:pStyle w:val="ListBullet"/>
      </w:pPr>
      <w:r>
        <w:t>Calidad de las evaluaciones y de los comentarios propios.</w:t>
      </w:r>
    </w:p>
    <w:p>
      <w:pPr>
        <w:pStyle w:val="ListBullet"/>
      </w:pPr>
      <w:r>
        <w:t>Uso del vocabulario técnico del año.</w:t>
      </w:r>
    </w:p>
    <w:p>
      <w:pPr>
        <w:pStyle w:val="ListBullet"/>
      </w:pPr>
      <w:r>
        <w:t>Presentación clara con apoyo visual.</w:t>
      </w:r>
    </w:p>
    <w:p>
      <w:pPr>
        <w:pStyle w:val="ListBullet"/>
      </w:pPr>
      <w:r>
        <w:t>Trabajo equitativo y respetuoso en el equipo.</w:t>
      </w:r>
    </w:p>
    <w:p>
      <w:pPr>
        <w:pStyle w:val="ListBullet"/>
      </w:pPr>
      <w:r>
        <w:t>Cumplimiento de los avances.</w:t>
      </w:r>
    </w:p>
    <w:p>
      <w:pPr>
        <w:pStyle w:val="Heading1"/>
      </w:pPr>
      <w:r>
        <w:t>12. Instrumentos de evaluación</w:t>
      </w:r>
    </w:p>
    <w:p>
      <w:pPr>
        <w:jc w:val="both"/>
      </w:pPr>
      <w:r>
        <w:t>Instrumentos listos para usar en las evaluaciones sumativas del año. La persona docente los puede adaptar a su grupo manteniendo los criterios.</w:t>
      </w:r>
    </w:p>
    <w:p>
      <w:pPr>
        <w:pStyle w:val="Heading3"/>
      </w:pPr>
      <w:r>
        <w:t>Escala de desempeño: prueba de ejecución del I semestre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Reconocimiento de temas combinativos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Reconoce uno de los temas presentados con ayuda.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correctamente el tema en la mayoría de las posiciones.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Nombra todos los temas y explica el motivo de cada combinación.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Resolución de ejercicios tácticos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Encuentra la primera jugada en ejercicios sencillos.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Resuelve ejercicios de dos o tres jugadas con anotación correcta.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Resuelve ejercicios de varias jugadas e incluye las defensas del rival.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Evaluación de la posición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Compara el material y señala otro factor.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Revisa los cinco factores y concluye qué bando está mejor.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con los cinco factores, distingue ventajas temporales y permanentes y propone un camino.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Apertura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las primeras jugadas de la Italiana o la Española.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el plan principal de una de las dos aperturas.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los planes de ambas aperturas con los dos colores y evita sus celadas.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Partida con reloj y planilla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errores de anotación o de reloj.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planilla y reloj con errores menores.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Juega con planilla y reloj sin errores y respeta todas las normas.</w:t>
            </w:r>
          </w:p>
        </w:tc>
      </w:tr>
    </w:tbl>
    <w:p/>
    <w:p>
      <w:pPr>
        <w:pStyle w:val="Heading3"/>
      </w:pPr>
      <w:r>
        <w:t>Lista de cotejo: observación de la partida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680"/>
        <w:gridCol w:w="680"/>
        <w:gridCol w:w="2608"/>
      </w:tblGrid>
      <w:tr>
        <w:trPr>
          <w:tblHeader w:val="true"/>
        </w:trPr>
        <w:tc>
          <w:tcPr>
            <w:tcW w:type="dxa" w:w="5669"/>
            <w:shd w:val="clear" w:color="auto" w:fill="1F3A5F"/>
          </w:tcPr>
          <w:p>
            <w:pPr>
              <w:pStyle w:val="Celda9NFFFFFFS"/>
            </w:pPr>
            <w:r/>
            <w:r>
              <w:t>Indicador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Sí</w:t>
            </w:r>
          </w:p>
        </w:tc>
        <w:tc>
          <w:tcPr>
            <w:tcW w:type="dxa" w:w="680"/>
            <w:shd w:val="clear" w:color="auto" w:fill="1F3A5F"/>
          </w:tcPr>
          <w:p>
            <w:pPr>
              <w:pStyle w:val="Celda9NFFFFFFS"/>
            </w:pPr>
            <w:r/>
            <w:r>
              <w:t>No</w:t>
            </w:r>
          </w:p>
        </w:tc>
        <w:tc>
          <w:tcPr>
            <w:tcW w:type="dxa" w:w="2608"/>
            <w:shd w:val="clear" w:color="auto" w:fill="1F3A5F"/>
          </w:tcPr>
          <w:p>
            <w:pPr>
              <w:pStyle w:val="Celda9NFFFFFFS"/>
            </w:pPr>
            <w:r/>
            <w:r>
              <w:t>Observaciones</w:t>
            </w:r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Saluda a su rival al inicio y al final de la partida.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Coloca correctamente el tablero y las piezas.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Anota cada jugada en la planilla.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Presiona el reloj con la misma mano con que mueve.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Respeta la regla de pieza tocada.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Desarrolla sus piezas menores antes de mover la dama.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Enroca en las primeras diez jugadas o justifica no hacerlo.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Revisa las amenazas del rival antes de mover.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Ubica al menos una torre en una columna abierta cuando la hay.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Acepta el resultado con respeto.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  <w:tr>
        <w:tc>
          <w:tcPr>
            <w:tcW w:type="dxa" w:w="5669"/>
          </w:tcPr>
          <w:p>
            <w:pPr>
              <w:pStyle w:val="Celda9RXS"/>
            </w:pPr>
            <w:r/>
            <w:r>
              <w:t>Guarda el material completo y ordenado al terminar.</w:t>
            </w:r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680"/>
          </w:tcPr>
          <w:p>
            <w:pPr>
              <w:pStyle w:val="Celda9RXS"/>
            </w:pPr>
            <w:r/>
          </w:p>
        </w:tc>
        <w:tc>
          <w:tcPr>
            <w:tcW w:type="dxa" w:w="2608"/>
          </w:tcPr>
          <w:p>
            <w:pPr>
              <w:pStyle w:val="Celda9RXS"/>
            </w:pPr>
            <w:r/>
          </w:p>
        </w:tc>
      </w:tr>
    </w:tbl>
    <w:p/>
    <w:p>
      <w:pPr>
        <w:pStyle w:val="Heading3"/>
      </w:pPr>
      <w:r>
        <w:t>Escala de desempeño: proyecto del II semestre (partida comentada)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381"/>
        <w:gridCol w:w="2381"/>
        <w:gridCol w:w="2381"/>
      </w:tblGrid>
      <w:tr>
        <w:trPr>
          <w:tblHeader w:val="true"/>
        </w:trPr>
        <w:tc>
          <w:tcPr>
            <w:tcW w:type="dxa" w:w="2494"/>
            <w:shd w:val="clear" w:color="auto" w:fill="1F3A5F"/>
          </w:tcPr>
          <w:p>
            <w:pPr>
              <w:pStyle w:val="Celda8_5NFFFFFFS"/>
            </w:pPr>
            <w:r/>
            <w:r>
              <w:t>Criterio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Inicial (1)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Intermedio (2)</w:t>
            </w:r>
          </w:p>
        </w:tc>
        <w:tc>
          <w:tcPr>
            <w:tcW w:type="dxa" w:w="2381"/>
            <w:shd w:val="clear" w:color="auto" w:fill="1F3A5F"/>
          </w:tcPr>
          <w:p>
            <w:pPr>
              <w:pStyle w:val="Celda8_5NFFFFFFS"/>
            </w:pPr>
            <w:r/>
            <w:r>
              <w:t>Avanzado (3)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Fidelidad a la fuente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tiene varios errores de notación o de datos.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es correcta, con algún error menor en los datos.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La partida y sus datos coinciden con la fuente y se cita correctamente.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Evaluaciones de momentos clave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Comenta momentos sin evaluar la posición.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tres momentos con algunos de los cinco factores.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Evalúa tres momentos con los cinco factores y relaciona la evaluación con el plan.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Uso de los temas del año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Menciona algún tema sin relacionarlo con la partida.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Señala columnas, séptima fila o puestos avanzados en la partida.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Explica cómo esos recursos decidieron la partida.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Presentación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Lee el material sin apoyo visual claro.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Expone con orden y apoyo visual.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Expone con dominio, apoyo visual y responde preguntas del público.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Trabajo en equipo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Algunas personas concentran el trabajo.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El trabajo se reparte con algunos desequilibrios.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El trabajo se reparte de forma equitativa y la bitácora lo demuestra.</w:t>
            </w:r>
          </w:p>
        </w:tc>
      </w:tr>
      <w:tr>
        <w:tc>
          <w:tcPr>
            <w:tcW w:type="dxa" w:w="2494"/>
          </w:tcPr>
          <w:p>
            <w:pPr>
              <w:pStyle w:val="Celda8_5RXS"/>
            </w:pPr>
            <w:r/>
            <w:r>
              <w:t>Avances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uno o dos avances a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tres o cuatro avances a tiempo.</w:t>
            </w:r>
          </w:p>
        </w:tc>
        <w:tc>
          <w:tcPr>
            <w:tcW w:type="dxa" w:w="2381"/>
          </w:tcPr>
          <w:p>
            <w:pPr>
              <w:pStyle w:val="Celda8_5RXS"/>
            </w:pPr>
            <w:r/>
            <w:r>
              <w:t>Entrega todos los avances a tiempo y con calidad.</w:t>
            </w:r>
          </w:p>
        </w:tc>
      </w:tr>
    </w:tbl>
    <w:p/>
    <w:p>
      <w:pPr>
        <w:pStyle w:val="Heading1"/>
      </w:pPr>
      <w:r>
        <w:t>13. Glosario</w:t>
      </w:r>
    </w:p>
    <w:p>
      <w:pPr>
        <w:spacing w:after="60"/>
        <w:jc w:val="both"/>
      </w:pPr>
      <w:r>
        <w:rPr>
          <w:b/>
        </w:rPr>
        <w:t>Ahogado.</w:t>
      </w:r>
      <w:r>
        <w:t xml:space="preserve"> Situación en la que el bando que debe mover no tiene jugadas legales y su rey no está en jaque. La partida termina en tablas.</w:t>
      </w:r>
    </w:p>
    <w:p>
      <w:pPr>
        <w:spacing w:after="60"/>
        <w:jc w:val="both"/>
      </w:pPr>
      <w:r>
        <w:rPr>
          <w:b/>
        </w:rPr>
        <w:t>Apertura.</w:t>
      </w:r>
      <w:r>
        <w:t xml:space="preserve"> Primera fase de la partida, en la que se desarrollan las piezas, se lucha por el centro y se pone el rey a salvo.</w:t>
      </w:r>
    </w:p>
    <w:p>
      <w:pPr>
        <w:spacing w:after="60"/>
        <w:jc w:val="both"/>
      </w:pPr>
      <w:r>
        <w:rPr>
          <w:b/>
        </w:rPr>
        <w:t>Ataque doble.</w:t>
      </w:r>
      <w:r>
        <w:t xml:space="preserve"> Jugada que amenaza dos objetivos a la vez. Cuando lo hace un caballo se le llama también horquilla.</w:t>
      </w:r>
    </w:p>
    <w:p>
      <w:pPr>
        <w:spacing w:after="60"/>
        <w:jc w:val="both"/>
      </w:pPr>
      <w:r>
        <w:rPr>
          <w:b/>
        </w:rPr>
        <w:t>Atracción.</w:t>
      </w:r>
      <w:r>
        <w:t xml:space="preserve"> Sacrificio que obliga a una pieza rival, muchas veces el rey, a ir a una casilla donde queda expuesta.</w:t>
      </w:r>
    </w:p>
    <w:p>
      <w:pPr>
        <w:spacing w:after="60"/>
        <w:jc w:val="both"/>
      </w:pPr>
      <w:r>
        <w:rPr>
          <w:b/>
        </w:rPr>
        <w:t>Captura al paso.</w:t>
      </w:r>
      <w:r>
        <w:t xml:space="preserve"> Captura especial de un peón que avanzó dos casillas y quedó al lado de un peón rival; solo se puede hacer en la jugada inmediata.</w:t>
      </w:r>
    </w:p>
    <w:p>
      <w:pPr>
        <w:spacing w:after="60"/>
        <w:jc w:val="both"/>
      </w:pPr>
      <w:r>
        <w:rPr>
          <w:b/>
        </w:rPr>
        <w:t>Celada.</w:t>
      </w:r>
      <w:r>
        <w:t xml:space="preserve"> Trampa preparada para que el rival cometa un error que parece natural.</w:t>
      </w:r>
    </w:p>
    <w:p>
      <w:pPr>
        <w:spacing w:after="60"/>
        <w:jc w:val="both"/>
      </w:pPr>
      <w:r>
        <w:rPr>
          <w:b/>
        </w:rPr>
        <w:t>Clavada.</w:t>
      </w:r>
      <w:r>
        <w:t xml:space="preserve"> Situación en la que una pieza no se puede mover, o no conviene moverla, porque dejaría expuesta una pieza de más valor detrás.</w:t>
      </w:r>
    </w:p>
    <w:p>
      <w:pPr>
        <w:spacing w:after="60"/>
        <w:jc w:val="both"/>
      </w:pPr>
      <w:r>
        <w:rPr>
          <w:b/>
        </w:rPr>
        <w:t>Columna.</w:t>
      </w:r>
      <w:r>
        <w:t xml:space="preserve"> Cada una de las ocho líneas verticales del tablero, nombradas con letras de la a a la h.</w:t>
      </w:r>
    </w:p>
    <w:p>
      <w:pPr>
        <w:spacing w:after="60"/>
        <w:jc w:val="both"/>
      </w:pPr>
      <w:r>
        <w:rPr>
          <w:b/>
        </w:rPr>
        <w:t>Combinación.</w:t>
      </w:r>
      <w:r>
        <w:t xml:space="preserve"> Serie de jugadas forzadas, casi siempre con sacrificio, que persigue un objetivo concreto.</w:t>
      </w:r>
    </w:p>
    <w:p>
      <w:pPr>
        <w:spacing w:after="60"/>
        <w:jc w:val="both"/>
      </w:pPr>
      <w:r>
        <w:rPr>
          <w:b/>
        </w:rPr>
        <w:t>Coronación.</w:t>
      </w:r>
      <w:r>
        <w:t xml:space="preserve"> Transformación de un peón que llega a la última fila en dama, torre, alfil o caballo.</w:t>
      </w:r>
    </w:p>
    <w:p>
      <w:pPr>
        <w:spacing w:after="60"/>
        <w:jc w:val="both"/>
      </w:pPr>
      <w:r>
        <w:rPr>
          <w:b/>
        </w:rPr>
        <w:t>Desviación.</w:t>
      </w:r>
      <w:r>
        <w:t xml:space="preserve"> Maniobra que aparta a una pieza rival de una casilla o línea que estaba defendiendo.</w:t>
      </w:r>
    </w:p>
    <w:p>
      <w:pPr>
        <w:spacing w:after="60"/>
        <w:jc w:val="both"/>
      </w:pPr>
      <w:r>
        <w:rPr>
          <w:b/>
        </w:rPr>
        <w:t>Diagonal.</w:t>
      </w:r>
      <w:r>
        <w:t xml:space="preserve"> Línea de casillas del mismo color unidas por sus esquinas.</w:t>
      </w:r>
    </w:p>
    <w:p>
      <w:pPr>
        <w:spacing w:after="60"/>
        <w:jc w:val="both"/>
      </w:pPr>
      <w:r>
        <w:rPr>
          <w:b/>
        </w:rPr>
        <w:t>Enroque.</w:t>
      </w:r>
      <w:r>
        <w:t xml:space="preserve"> Jugada especial del rey y una torre que pone al rey a salvo y conecta la torre con el juego.</w:t>
      </w:r>
    </w:p>
    <w:p>
      <w:pPr>
        <w:spacing w:after="60"/>
        <w:jc w:val="both"/>
      </w:pPr>
      <w:r>
        <w:rPr>
          <w:b/>
        </w:rPr>
        <w:t>Enfilada.</w:t>
      </w:r>
      <w:r>
        <w:t xml:space="preserve"> Ataque a una pieza valiosa que, al apartarse, deja expuesta otra que estaba detrás en la misma línea.</w:t>
      </w:r>
    </w:p>
    <w:p>
      <w:pPr>
        <w:spacing w:after="60"/>
        <w:jc w:val="both"/>
      </w:pPr>
      <w:r>
        <w:rPr>
          <w:b/>
        </w:rPr>
        <w:t>Fila.</w:t>
      </w:r>
      <w:r>
        <w:t xml:space="preserve"> Cada una de las ocho líneas horizontales del tablero, numeradas del 1 al 8.</w:t>
      </w:r>
    </w:p>
    <w:p>
      <w:pPr>
        <w:spacing w:after="60"/>
        <w:jc w:val="both"/>
      </w:pPr>
      <w:r>
        <w:rPr>
          <w:b/>
        </w:rPr>
        <w:t>Final.</w:t>
      </w:r>
      <w:r>
        <w:t xml:space="preserve"> Última fase de la partida, con poco material, en la que el rey se vuelve una pieza activa.</w:t>
      </w:r>
    </w:p>
    <w:p>
      <w:pPr>
        <w:spacing w:after="60"/>
        <w:jc w:val="both"/>
      </w:pPr>
      <w:r>
        <w:rPr>
          <w:b/>
        </w:rPr>
        <w:t>Jaque.</w:t>
      </w:r>
      <w:r>
        <w:t xml:space="preserve"> Ataque directo al rey. Hay que responderlo de inmediato.</w:t>
      </w:r>
    </w:p>
    <w:p>
      <w:pPr>
        <w:spacing w:after="60"/>
        <w:jc w:val="both"/>
      </w:pPr>
      <w:r>
        <w:rPr>
          <w:b/>
        </w:rPr>
        <w:t>Jaque mate.</w:t>
      </w:r>
      <w:r>
        <w:t xml:space="preserve"> Jaque del que el rey no se puede librar. Termina la partida.</w:t>
      </w:r>
    </w:p>
    <w:p>
      <w:pPr>
        <w:spacing w:after="60"/>
        <w:jc w:val="both"/>
      </w:pPr>
      <w:r>
        <w:rPr>
          <w:b/>
        </w:rPr>
        <w:t>Jaque perpetuo.</w:t>
      </w:r>
      <w:r>
        <w:t xml:space="preserve"> Serie de jaques que el rival no puede evitar; suele llevar a las tablas por repetición.</w:t>
      </w:r>
    </w:p>
    <w:p>
      <w:pPr>
        <w:spacing w:after="60"/>
        <w:jc w:val="both"/>
      </w:pPr>
      <w:r>
        <w:rPr>
          <w:b/>
        </w:rPr>
        <w:t>Medio juego.</w:t>
      </w:r>
      <w:r>
        <w:t xml:space="preserve"> Fase central de la partida, en la que se elaboran planes, se ataca y se defiende.</w:t>
      </w:r>
    </w:p>
    <w:p>
      <w:pPr>
        <w:spacing w:after="60"/>
        <w:jc w:val="both"/>
      </w:pPr>
      <w:r>
        <w:rPr>
          <w:b/>
        </w:rPr>
        <w:t>Notación algebraica.</w:t>
      </w:r>
      <w:r>
        <w:t xml:space="preserve"> Sistema para escribir las jugadas con la inicial de la pieza y la casilla de llegada.</w:t>
      </w:r>
    </w:p>
    <w:p>
      <w:pPr>
        <w:spacing w:after="60"/>
        <w:jc w:val="both"/>
      </w:pPr>
      <w:r>
        <w:rPr>
          <w:b/>
        </w:rPr>
        <w:t>Oposición.</w:t>
      </w:r>
      <w:r>
        <w:t xml:space="preserve"> Situación en la que los dos reyes están enfrentados con una casilla de por medio; tiene la oposición quien no está obligado a mover.</w:t>
      </w:r>
    </w:p>
    <w:p>
      <w:pPr>
        <w:spacing w:after="60"/>
        <w:jc w:val="both"/>
      </w:pPr>
      <w:r>
        <w:rPr>
          <w:b/>
        </w:rPr>
        <w:t>Peón pasado.</w:t>
      </w:r>
      <w:r>
        <w:t xml:space="preserve"> Peón que no tiene peones rivales delante ni en las columnas vecinas que le impidan avanzar.</w:t>
      </w:r>
    </w:p>
    <w:p>
      <w:pPr>
        <w:spacing w:after="60"/>
        <w:jc w:val="both"/>
      </w:pPr>
      <w:r>
        <w:rPr>
          <w:b/>
        </w:rPr>
        <w:t>Planilla.</w:t>
      </w:r>
      <w:r>
        <w:t xml:space="preserve"> Hoja en la que cada jugador anota las jugadas de su partida.</w:t>
      </w:r>
    </w:p>
    <w:p>
      <w:pPr>
        <w:spacing w:after="60"/>
        <w:jc w:val="both"/>
      </w:pPr>
      <w:r>
        <w:rPr>
          <w:b/>
        </w:rPr>
        <w:t>Regla del cuadrado.</w:t>
      </w:r>
      <w:r>
        <w:t xml:space="preserve"> Método para saber si un rey alcanza a un peón que corre a coronar.</w:t>
      </w:r>
    </w:p>
    <w:p>
      <w:pPr>
        <w:spacing w:after="60"/>
        <w:jc w:val="both"/>
      </w:pPr>
      <w:r>
        <w:rPr>
          <w:b/>
        </w:rPr>
        <w:t>Sacrificio.</w:t>
      </w:r>
      <w:r>
        <w:t xml:space="preserve"> Entrega voluntaria de material a cambio de una ventaja de otro tipo.</w:t>
      </w:r>
    </w:p>
    <w:p>
      <w:pPr>
        <w:spacing w:after="60"/>
        <w:jc w:val="both"/>
      </w:pPr>
      <w:r>
        <w:rPr>
          <w:b/>
        </w:rPr>
        <w:t>Tablas.</w:t>
      </w:r>
      <w:r>
        <w:t xml:space="preserve"> Empate. Puede darse por acuerdo, ahogado, repetición, material insuficiente o la regla de las cincuenta jugadas.</w:t>
      </w:r>
    </w:p>
    <w:p>
      <w:pPr>
        <w:spacing w:after="60"/>
        <w:jc w:val="both"/>
      </w:pPr>
      <w:r>
        <w:rPr>
          <w:b/>
        </w:rPr>
        <w:t>Zugzwang.</w:t>
      </w:r>
      <w:r>
        <w:t xml:space="preserve"> Situación en la que cualquier jugada empeora la posición de quien debe mover.</w:t>
      </w:r>
    </w:p>
    <w:p>
      <w:pPr>
        <w:pStyle w:val="Heading1"/>
      </w:pPr>
      <w:r>
        <w:t>14. Referencias</w:t>
      </w:r>
    </w:p>
    <w:p>
      <w:pPr>
        <w:spacing w:after="60"/>
        <w:ind w:left="454" w:hanging="454"/>
      </w:pPr>
      <w:r>
        <w:t>Anguix, J., Ballester, H., Bueno, P. y Gascó, J. A. Ajedrez en el aula 1. Valencia: Evajedrez.</w:t>
      </w:r>
    </w:p>
    <w:p>
      <w:pPr>
        <w:spacing w:after="60"/>
        <w:ind w:left="454" w:hanging="454"/>
      </w:pPr>
      <w:r>
        <w:t>Anguix, J., Ballester, H., Bueno, P. y Gascó, J. A. Ajedrez en el aula 2 (2.ª ed.). Valencia: Nuevo Jaque, 2003.</w:t>
      </w:r>
    </w:p>
    <w:p>
      <w:pPr>
        <w:spacing w:after="60"/>
        <w:ind w:left="454" w:hanging="454"/>
      </w:pPr>
      <w:r>
        <w:t>Anguix, J., Ballester, H., Bueno, P. y Gascó, J. A. Ajedrez en el aula 3 (2.ª ed.). Valencia: Nuevo Jaque, 2003.</w:t>
      </w:r>
    </w:p>
    <w:p>
      <w:pPr>
        <w:spacing w:after="60"/>
        <w:ind w:left="454" w:hanging="454"/>
      </w:pPr>
      <w:r>
        <w:t>Consejo Superior de Educación (2015). Educar para una nueva ciudadanía. Fundamentación pedagógica de la Transformación Curricular. San José: MEP.</w:t>
      </w:r>
    </w:p>
    <w:p>
      <w:pPr>
        <w:spacing w:after="60"/>
        <w:ind w:left="454" w:hanging="454"/>
      </w:pPr>
      <w:r>
        <w:t>Consejo Superior de Educación (2017). Política Educativa: La persona, centro del proceso educativo y sujeto transformador de la sociedad. San José: MEP.</w:t>
      </w:r>
    </w:p>
    <w:p>
      <w:pPr>
        <w:spacing w:after="60"/>
        <w:ind w:left="454" w:hanging="454"/>
      </w:pPr>
      <w:r>
        <w:t>FIDE. Leyes del Ajedrez de la FIDE. Federación Internacional de Ajedrez, versión vigente.</w:t>
      </w:r>
    </w:p>
    <w:p>
      <w:pPr>
        <w:spacing w:after="60"/>
        <w:ind w:left="454" w:hanging="454"/>
      </w:pPr>
      <w:r>
        <w:t>Ministerio de Educación Pública. Reglamento de Evaluación de los Aprendizajes, versión vigente.</w:t>
      </w:r>
    </w:p>
    <w:p>
      <w:pPr>
        <w:spacing w:after="60"/>
        <w:ind w:left="454" w:hanging="454"/>
      </w:pPr>
      <w:r>
        <w:t>Russek, G. Manual 1: Las reglas del juego. Nivel 1.</w:t>
      </w:r>
    </w:p>
    <w:p>
      <w:pPr>
        <w:spacing w:after="60"/>
        <w:ind w:left="454" w:hanging="454"/>
      </w:pPr>
      <w:r>
        <w:t>Russek, G. Manual 2: Principios básicos. Nivel 2.</w:t>
      </w:r>
    </w:p>
    <w:p>
      <w:pPr>
        <w:spacing w:after="60"/>
        <w:ind w:left="454" w:hanging="454"/>
      </w:pPr>
      <w:r>
        <w:t>Russek, G. Manual 3: Elementos técnicos. Nivel 3.</w:t>
      </w:r>
    </w:p>
    <w:p>
      <w:pPr>
        <w:spacing w:after="60"/>
        <w:ind w:left="454" w:hanging="454"/>
      </w:pPr>
      <w:r>
        <w:t>Russek, G. Manual 4: Partidas selectas. Nivel 4.</w:t>
      </w:r>
    </w:p>
    <w:p>
      <w:pPr>
        <w:spacing w:after="60"/>
        <w:ind w:left="454" w:hanging="454"/>
      </w:pPr>
      <w:r>
        <w:t>Russek, G. Manual 5: Ejercicios tácticos. Nivel 5.</w:t>
      </w:r>
    </w:p>
    <w:sectPr w:rsidR="00FC693F" w:rsidRPr="0006063C" w:rsidSect="00034616">
      <w:headerReference w:type="default" r:id="rId13"/>
      <w:footerReference w:type="default" r:id="rId14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Programa de Estudio de Ajedrez  ·  Sétimo año  ·  Parte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2149200</wp:posOffset>
          </wp:positionH>
          <wp:positionV relativeFrom="page">
            <wp:posOffset>1726200</wp:posOffset>
          </wp:positionV>
          <wp:extent cx="5760000" cy="4320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760000" cy="432000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NFFFFFFS">
    <w:name w:val="Celda 9 N FFFFFF S"/>
    <w:basedOn w:val="Normal"/>
    <w:pPr>
      <w:keepNext w:val="0"/>
      <w:spacing w:after="40" w:line="252" w:lineRule="auto"/>
    </w:pPr>
    <w:rPr>
      <w:b/>
      <w:color w:val="FFFFFF"/>
      <w:sz w:val="18"/>
    </w:rPr>
  </w:style>
  <w:style w:type="paragraph" w:customStyle="1" w:styleId="Celda9RXS">
    <w:name w:val="Celda 9 R X S"/>
    <w:basedOn w:val="Normal"/>
    <w:pPr>
      <w:keepNext w:val="0"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Estudio de Ajedrez. Sétimo año</dc:title>
  <dc:subject>Programa de estudio de Ajedrez, Sétimo año, III Ciclo de la Educación General Básica</dc:subject>
  <dc:creator>Oscar Angulo Cubero</dc:creator>
  <cp:keywords>ajedrez; programa de estudio; sétimo año; III Ciclo de la Educación General Básica;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