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Noveno año  ·  III Ciclo de la Educación General Básica</w:t>
      </w:r>
    </w:p>
    <w:p>
      <w:pPr>
        <w:spacing w:after="80"/>
        <w:jc w:val="center"/>
      </w:pPr>
      <w:r>
        <w:rPr>
          <w:b/>
          <w:color w:val="1F3A5F"/>
          <w:sz w:val="56"/>
        </w:rPr>
        <w:t>Unidad 6</w:t>
      </w:r>
    </w:p>
    <w:p>
      <w:pPr>
        <w:spacing w:after="120"/>
        <w:jc w:val="center"/>
      </w:pPr>
      <w:r>
        <w:rPr>
          <w:sz w:val="32"/>
        </w:rPr>
        <w:t>Proyecto: el torneo institucional y los campeones de Tal a Kasparov</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Proyecto: el torneo institucional y los campeones de Tal a Kasparov</w:t>
      </w:r>
    </w:p>
    <w:p>
      <w:pPr>
        <w:jc w:val="both"/>
      </w:pPr>
      <w:r>
        <w:rPr>
          <w:b/>
        </w:rPr>
        <w:t>Propósito.</w:t>
      </w:r>
      <w:r>
        <w:t xml:space="preserve"> El grupo organiza y realiza el torneo institucional con las bases escritas en la unidad anterior. Cada comisión (organización, arbitraje, comunicación, logística y sostenibilidad) tiene tareas y fechas. En paralelo, se estudian los campeones del mundo de Tal a Kasparov con sus partidas del Manual 4 y ejercicios del Manual 5. El año cierra con la prueba de ejecución final, la presentación del proyecto y la autoevaluación.</w:t>
      </w:r>
    </w:p>
    <w:p>
      <w:r>
        <w:rPr>
          <w:b/>
        </w:rPr>
        <w:t>Eje transversal:</w:t>
      </w:r>
      <w:r>
        <w:t xml:space="preserve"> Cultura ambiental para el desarrollo sostenible.   </w:t>
      </w:r>
      <w:r>
        <w:rPr>
          <w:b/>
        </w:rPr>
        <w:t>Valores:</w:t>
      </w:r>
      <w:r>
        <w:t xml:space="preserve"> solidaridad, responsabilidad, juego limpio.</w:t>
      </w:r>
    </w:p>
    <w:p>
      <w:pPr>
        <w:spacing w:after="40"/>
      </w:pPr>
      <w:r>
        <w:rPr>
          <w:b/>
        </w:rPr>
        <w:t>Aprendizajes esperados de la unidad:</w:t>
      </w:r>
    </w:p>
    <w:p>
      <w:pPr>
        <w:spacing w:after="40"/>
        <w:ind w:left="340"/>
      </w:pPr>
      <w:r>
        <w:rPr>
          <w:b/>
        </w:rPr>
        <w:t>6.1</w:t>
      </w:r>
      <w:r>
        <w:t xml:space="preserve">  Organizar en equipo un torneo institucional aplicando el sistema suizo, los desempates y las Leyes de la FIDE.</w:t>
      </w:r>
    </w:p>
    <w:p>
      <w:pPr>
        <w:spacing w:after="40"/>
        <w:ind w:left="340"/>
      </w:pPr>
      <w:r>
        <w:rPr>
          <w:b/>
        </w:rPr>
        <w:t>6.2</w:t>
      </w:r>
      <w:r>
        <w:t xml:space="preserve">  Analizar partidas de los campeones del mundo de Tal a Kasparov reconociendo rasgos de su estilo.</w:t>
      </w:r>
    </w:p>
    <w:p>
      <w:pPr>
        <w:spacing w:after="40"/>
        <w:ind w:left="340"/>
      </w:pPr>
      <w:r>
        <w:rPr>
          <w:b/>
        </w:rPr>
        <w:t>6.3</w:t>
      </w:r>
      <w:r>
        <w:t xml:space="preserve">  Comunicar los resultados y la experiencia del torneo a la comunidad educativa.</w:t>
      </w:r>
    </w:p>
    <w:p>
      <w:pPr>
        <w:spacing w:after="40"/>
        <w:ind w:left="340"/>
      </w:pPr>
      <w:r>
        <w:rPr>
          <w:b/>
        </w:rPr>
        <w:t>6.4</w:t>
      </w:r>
      <w:r>
        <w:t xml:space="preserve">  Evaluar su desempeño y el del equipo en el proyecto y en el curso.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El cronograma final del torneo institucional</w:t>
            </w:r>
          </w:p>
          <w:p>
            <w:pPr>
              <w:pStyle w:val="Celda8_5RXS"/>
            </w:pPr>
            <w:r>
              <w:t>• 168. Tal, el mago de Riga</w:t>
            </w:r>
          </w:p>
          <w:p>
            <w:pPr>
              <w:pStyle w:val="Celda8_5RXS"/>
            </w:pPr>
            <w:r>
              <w:t>• 169. La comisión de comunicación y la imagen de las personas</w:t>
            </w:r>
          </w:p>
          <w:p>
            <w:pPr>
              <w:pStyle w:val="Celda8_5RXS"/>
            </w:pPr>
            <w:r>
              <w:t>• 170. Petrosian contra Fischer: prevenir antes que curar</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Spassky y el peón pasado</w:t>
            </w:r>
          </w:p>
          <w:p>
            <w:pPr>
              <w:pStyle w:val="Celda8_5RXS"/>
            </w:pPr>
            <w:r>
              <w:t>• 172. Sala lista: logística y sostenibilidad</w:t>
            </w:r>
          </w:p>
          <w:p>
            <w:pPr>
              <w:pStyle w:val="Celda8_5RXS"/>
            </w:pPr>
            <w:r>
              <w:t>• 173. Fischer: lógica y energía</w:t>
            </w:r>
          </w:p>
          <w:p>
            <w:pPr>
              <w:pStyle w:val="Celda8_5RXS"/>
            </w:pPr>
            <w:r>
              <w:t>• 174. Fischer contra Reshevsky: la preparación de aperturas</w:t>
            </w:r>
          </w:p>
          <w:p>
            <w:pPr>
              <w:pStyle w:val="Celda8_5RXS"/>
            </w:pPr>
            <w:r>
              <w:t>• 175. Combinaciones de campeones en el Manual 5</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Spassky contra Tal: el alfil que se entrega en h2 (flexible)</w:t>
            </w:r>
          </w:p>
          <w:p>
            <w:pPr>
              <w:pStyle w:val="Celda8_5RXS"/>
            </w:pPr>
            <w:r>
              <w:t>• 177. Karpov y el ataque en la Siciliana Dragón</w:t>
            </w:r>
          </w:p>
          <w:p>
            <w:pPr>
              <w:pStyle w:val="Celda8_5RXS"/>
            </w:pPr>
            <w:r>
              <w:t>• 178. Karpov contra Spassky: ganar con jugadas tranquilas</w:t>
            </w:r>
          </w:p>
          <w:p>
            <w:pPr>
              <w:pStyle w:val="Celda8_5RXS"/>
            </w:pPr>
            <w:r>
              <w:t>• 179. Kasparov contra Yurtaev: el peón que llega a f6</w:t>
            </w:r>
          </w:p>
          <w:p>
            <w:pPr>
              <w:pStyle w:val="Celda8_5RXS"/>
            </w:pPr>
            <w:r>
              <w:t>• 180. Avance del proyecto: ensayo general</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Kasparov con negras: Anand contra Kasparov</w:t>
            </w:r>
          </w:p>
          <w:p>
            <w:pPr>
              <w:pStyle w:val="Celda8_5RXS"/>
            </w:pPr>
            <w:r>
              <w:t>• 182. La tabla de estilos de los campeones</w:t>
            </w:r>
          </w:p>
          <w:p>
            <w:pPr>
              <w:pStyle w:val="Celda8_5RXS"/>
            </w:pPr>
            <w:r>
              <w:t>• 183. Capacitación final de árbitros escolares</w:t>
            </w:r>
          </w:p>
          <w:p>
            <w:pPr>
              <w:pStyle w:val="Celda8_5RXS"/>
            </w:pPr>
            <w:r>
              <w:t>• 184. ¿Cómo va mi plan de mejora?</w:t>
            </w:r>
          </w:p>
          <w:p>
            <w:pPr>
              <w:pStyle w:val="Celda8_5RXS"/>
            </w:pPr>
            <w:r>
              <w:t>• 185. Última revisión antes de la primera ronda</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Torneo institucional: ronda 1</w:t>
            </w:r>
          </w:p>
          <w:p>
            <w:pPr>
              <w:pStyle w:val="Celda8_5RXS"/>
            </w:pPr>
            <w:r>
              <w:t>• 187. Torneo institucional: ronda 2</w:t>
            </w:r>
          </w:p>
          <w:p>
            <w:pPr>
              <w:pStyle w:val="Celda8_5RXS"/>
            </w:pPr>
            <w:r>
              <w:t>• 188. Pausa del torneo: incidencias y ajustes</w:t>
            </w:r>
          </w:p>
          <w:p>
            <w:pPr>
              <w:pStyle w:val="Celda8_5RXS"/>
            </w:pPr>
            <w:r>
              <w:t>• 189. Torneo institucional: ronda 3</w:t>
            </w:r>
          </w:p>
          <w:p>
            <w:pPr>
              <w:pStyle w:val="Celda8_5RXS"/>
            </w:pPr>
            <w:r>
              <w:t>• 190. Torneo institucional: ronda 4</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Torneo institucional: ronda 5</w:t>
            </w:r>
          </w:p>
          <w:p>
            <w:pPr>
              <w:pStyle w:val="Celda8_5RXS"/>
            </w:pPr>
            <w:r>
              <w:t>• 192. Kasparov contra Kengis y un torneo que termina</w:t>
            </w:r>
          </w:p>
          <w:p>
            <w:pPr>
              <w:pStyle w:val="Celda8_5RXS"/>
            </w:pPr>
            <w:r>
              <w:t>• 193. Avance del proyecto: clasificación final y actas</w:t>
            </w:r>
          </w:p>
          <w:p>
            <w:pPr>
              <w:pStyle w:val="Celda8_5RXS"/>
            </w:pPr>
            <w:r>
              <w:t>• 194. Las mejores partidas del torneo (flexible)</w:t>
            </w:r>
          </w:p>
          <w:p>
            <w:pPr>
              <w:pStyle w:val="Celda8_5RXS"/>
            </w:pPr>
            <w:r>
              <w:t>• 195. Informe e infografía del torneo</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w:t>
            </w:r>
          </w:p>
          <w:p>
            <w:pPr>
              <w:pStyle w:val="Celda8_5RXS"/>
            </w:pPr>
            <w:r>
              <w:t>• 197. Festival de cierre y premiación</w:t>
            </w:r>
          </w:p>
          <w:p>
            <w:pPr>
              <w:pStyle w:val="Celda8_5RXS"/>
            </w:pPr>
            <w:r>
              <w:t>• 198. Presentación del proyecto del torneo</w:t>
            </w:r>
          </w:p>
          <w:p>
            <w:pPr>
              <w:pStyle w:val="Celda8_5RXS"/>
            </w:pPr>
            <w:r>
              <w:t>• 199. Devolución y coevaluación del proyecto</w:t>
            </w:r>
          </w:p>
          <w:p>
            <w:pPr>
              <w:pStyle w:val="Celda8_5RXS"/>
            </w:pPr>
            <w:r>
              <w:t>• 200. Autoevaluación y despedida del III Ciclo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cronograma final del torneo institucional</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Ajustar comisiones, tareas y fechas para la realización del torneo.</w:t>
            </w:r>
          </w:p>
        </w:tc>
      </w:tr>
      <w:tr>
        <w:trPr>
          <w:cantSplit w:val="true"/>
        </w:trPr>
        <w:tc>
          <w:tcPr>
            <w:tcW w:type="dxa" w:w="1928"/>
          </w:tcPr>
          <w:p>
            <w:pPr>
              <w:pStyle w:val="Celda8_5N1F3A5FJ"/>
            </w:pPr>
            <w:r/>
            <w:r>
              <w:t>Focalización (5 min)</w:t>
            </w:r>
          </w:p>
        </w:tc>
        <w:tc>
          <w:tcPr>
            <w:tcW w:type="dxa" w:w="7710"/>
          </w:tcPr>
          <w:p>
            <w:pPr>
              <w:pStyle w:val="Celda9RXJ"/>
            </w:pPr>
            <w:r/>
            <w:r>
              <w:t>Se pega en la pizarra un calendario con las fechas de las cinco rondas, del ensayo general y de la presentación final.</w:t>
            </w:r>
          </w:p>
        </w:tc>
      </w:tr>
      <w:tr>
        <w:trPr>
          <w:cantSplit w:val="true"/>
        </w:trPr>
        <w:tc>
          <w:tcPr>
            <w:tcW w:type="dxa" w:w="1928"/>
          </w:tcPr>
          <w:p>
            <w:pPr>
              <w:pStyle w:val="Celda8_5N1F3A5FJ"/>
            </w:pPr>
            <w:r/>
            <w:r>
              <w:t>Exploración (15 min)</w:t>
            </w:r>
          </w:p>
        </w:tc>
        <w:tc>
          <w:tcPr>
            <w:tcW w:type="dxa" w:w="7710"/>
          </w:tcPr>
          <w:p>
            <w:pPr>
              <w:pStyle w:val="Celda9RXJ"/>
            </w:pPr>
            <w:r/>
            <w:r>
              <w:t>Cada comisión revisa su bitácora, marca lo cumplido y escribe las tareas pendientes con responsable y fecha. Se intercambian bitácoras entre comisiones para detectar choques.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el cronograma con el grupo y lo ajusta a los permisos dados por la dirección.</w:t>
            </w:r>
          </w:p>
        </w:tc>
      </w:tr>
      <w:tr>
        <w:trPr>
          <w:cantSplit w:val="true"/>
        </w:trPr>
        <w:tc>
          <w:tcPr>
            <w:tcW w:type="dxa" w:w="1928"/>
          </w:tcPr>
          <w:p>
            <w:pPr>
              <w:pStyle w:val="Celda8_5N1F3A5FJ"/>
            </w:pPr>
            <w:r/>
            <w:r>
              <w:t>Aplicación (10 min)</w:t>
            </w:r>
          </w:p>
        </w:tc>
        <w:tc>
          <w:tcPr>
            <w:tcW w:type="dxa" w:w="7710"/>
          </w:tcPr>
          <w:p>
            <w:pPr>
              <w:pStyle w:val="Celda9RXJ"/>
            </w:pPr>
            <w:r/>
            <w:r>
              <w:t>Cada estudiante anota en su agenda sus tareas de las próximas tres semanas.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Bitácoras actualizadas por comisión.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Calendario,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 el mago de Riga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Reconocer el estilo de Mijaíl Tal en una de sus partidas.</w:t>
            </w:r>
          </w:p>
        </w:tc>
      </w:tr>
      <w:tr>
        <w:trPr>
          <w:cantSplit w:val="true"/>
        </w:trPr>
        <w:tc>
          <w:tcPr>
            <w:tcW w:type="dxa" w:w="1928"/>
          </w:tcPr>
          <w:p>
            <w:pPr>
              <w:pStyle w:val="Celda8_5N1F3A5FJ"/>
            </w:pPr>
            <w:r/>
            <w:r>
              <w:t>Focalización (5 min)</w:t>
            </w:r>
          </w:p>
        </w:tc>
        <w:tc>
          <w:tcPr>
            <w:tcW w:type="dxa" w:w="7710"/>
          </w:tcPr>
          <w:p>
            <w:pPr>
              <w:pStyle w:val="Celda9RXJ"/>
            </w:pPr>
            <w:r/>
            <w:r>
              <w:t>Se lee la semblanza de Tal del Manual 4: campeón del mundo en 1960, con 23 años, conocido por sus sacrificios.</w:t>
            </w:r>
          </w:p>
        </w:tc>
      </w:tr>
      <w:tr>
        <w:trPr>
          <w:cantSplit w:val="true"/>
        </w:trPr>
        <w:tc>
          <w:tcPr>
            <w:tcW w:type="dxa" w:w="1928"/>
          </w:tcPr>
          <w:p>
            <w:pPr>
              <w:pStyle w:val="Celda8_5N1F3A5FJ"/>
            </w:pPr>
            <w:r/>
            <w:r>
              <w:t>Exploración (15 min)</w:t>
            </w:r>
          </w:p>
        </w:tc>
        <w:tc>
          <w:tcPr>
            <w:tcW w:type="dxa" w:w="7710"/>
          </w:tcPr>
          <w:p>
            <w:pPr>
              <w:pStyle w:val="Celda9RXJ"/>
            </w:pPr>
            <w:r/>
            <w:r>
              <w:t>Reproducción de Tal contra Chikovani (Gori, 1968), con el método de adivinar la jugada. En 19.Axe6, cada estudiante escribe qué busca Tal y qué pasa si se toma el alfil.</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las variantes que da el Manual 4 y nombra los rasgos de Tal: iniciativa, sacrificios para abrir el rey, cálculo concreto. Se recuerda Tal contra Kiriukov de la unidad 2.</w:t>
            </w:r>
          </w:p>
        </w:tc>
      </w:tr>
      <w:tr>
        <w:trPr>
          <w:cantSplit w:val="true"/>
        </w:trPr>
        <w:tc>
          <w:tcPr>
            <w:tcW w:type="dxa" w:w="1928"/>
          </w:tcPr>
          <w:p>
            <w:pPr>
              <w:pStyle w:val="Celda8_5N1F3A5FJ"/>
            </w:pPr>
            <w:r/>
            <w:r>
              <w:t>Aplicación (10 min)</w:t>
            </w:r>
          </w:p>
        </w:tc>
        <w:tc>
          <w:tcPr>
            <w:tcW w:type="dxa" w:w="7710"/>
          </w:tcPr>
          <w:p>
            <w:pPr>
              <w:pStyle w:val="Celda9RXJ"/>
            </w:pPr>
            <w:r/>
            <w:r>
              <w:t>Cada estudiante inicia su tabla de estilos con la fila de Tal.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adivinanza y tabla de estilos.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tabla de estilos.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comisión de comunicación y la imagen de las personas</w:t>
            </w:r>
          </w:p>
        </w:tc>
      </w:tr>
      <w:tr>
        <w:trPr>
          <w:cantSplit w:val="true"/>
        </w:trPr>
        <w:tc>
          <w:tcPr>
            <w:tcW w:type="dxa" w:w="1928"/>
          </w:tcPr>
          <w:p>
            <w:pPr>
              <w:pStyle w:val="Celda8_5N1F3A5FJ"/>
            </w:pPr>
            <w:r/>
            <w:r>
              <w:t>Aprendizaje esperado</w:t>
            </w:r>
          </w:p>
        </w:tc>
        <w:tc>
          <w:tcPr>
            <w:tcW w:type="dxa" w:w="7710"/>
          </w:tcPr>
          <w:p>
            <w:pPr>
              <w:pStyle w:val="Celda9RXJ"/>
            </w:pPr>
            <w:r/>
            <w:r>
              <w:t>6.3. Comunicar los resultados y la experiencia del torneo a la comunidad educativa.</w:t>
            </w:r>
          </w:p>
        </w:tc>
      </w:tr>
      <w:tr>
        <w:trPr>
          <w:cantSplit w:val="true"/>
        </w:trPr>
        <w:tc>
          <w:tcPr>
            <w:tcW w:type="dxa" w:w="1928"/>
          </w:tcPr>
          <w:p>
            <w:pPr>
              <w:pStyle w:val="Celda8_5N1F3A5FJ"/>
            </w:pPr>
            <w:r/>
            <w:r>
              <w:t>Objetivo</w:t>
            </w:r>
          </w:p>
        </w:tc>
        <w:tc>
          <w:tcPr>
            <w:tcW w:type="dxa" w:w="7710"/>
          </w:tcPr>
          <w:p>
            <w:pPr>
              <w:pStyle w:val="Celda9RXJ"/>
            </w:pPr>
            <w:r/>
            <w:r>
              <w:t>Preparar la difusión del torneo respetando la imagen y los datos de los participantes.</w:t>
            </w:r>
          </w:p>
        </w:tc>
      </w:tr>
      <w:tr>
        <w:trPr>
          <w:cantSplit w:val="true"/>
        </w:trPr>
        <w:tc>
          <w:tcPr>
            <w:tcW w:type="dxa" w:w="1928"/>
          </w:tcPr>
          <w:p>
            <w:pPr>
              <w:pStyle w:val="Celda8_5N1F3A5FJ"/>
            </w:pPr>
            <w:r/>
            <w:r>
              <w:t>Focalización (5 min)</w:t>
            </w:r>
          </w:p>
        </w:tc>
        <w:tc>
          <w:tcPr>
            <w:tcW w:type="dxa" w:w="7710"/>
          </w:tcPr>
          <w:p>
            <w:pPr>
              <w:pStyle w:val="Celda9RXJ"/>
            </w:pPr>
            <w:r/>
            <w:r>
              <w:t>Pregunta: «¿Se puede publicar la foto de una persona sin su permiso?».</w:t>
            </w:r>
          </w:p>
        </w:tc>
      </w:tr>
      <w:tr>
        <w:trPr>
          <w:cantSplit w:val="true"/>
        </w:trPr>
        <w:tc>
          <w:tcPr>
            <w:tcW w:type="dxa" w:w="1928"/>
          </w:tcPr>
          <w:p>
            <w:pPr>
              <w:pStyle w:val="Celda8_5N1F3A5FJ"/>
            </w:pPr>
            <w:r/>
            <w:r>
              <w:t>Exploración (15 min)</w:t>
            </w:r>
          </w:p>
        </w:tc>
        <w:tc>
          <w:tcPr>
            <w:tcW w:type="dxa" w:w="7710"/>
          </w:tcPr>
          <w:p>
            <w:pPr>
              <w:pStyle w:val="Celda9RXJ"/>
            </w:pPr>
            <w:r/>
            <w:r>
              <w:t>La comisión de comunicación muestra el afiche final y el texto de invitación. El grupo revisa con una lista: fecha, lugar, inscripción, lenguaje inclusivo, autorización para fotografías. Se redacta el aviso de que habrá fotos y cómo pedir no aparecer.</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imagen es un dato personal, que el colegio tiene normas para publicar fotos de estudiantes y que la comisión debe seguirlas.</w:t>
            </w:r>
          </w:p>
        </w:tc>
      </w:tr>
      <w:tr>
        <w:trPr>
          <w:cantSplit w:val="true"/>
        </w:trPr>
        <w:tc>
          <w:tcPr>
            <w:tcW w:type="dxa" w:w="1928"/>
          </w:tcPr>
          <w:p>
            <w:pPr>
              <w:pStyle w:val="Celda8_5N1F3A5FJ"/>
            </w:pPr>
            <w:r/>
            <w:r>
              <w:t>Aplicación (10 min)</w:t>
            </w:r>
          </w:p>
        </w:tc>
        <w:tc>
          <w:tcPr>
            <w:tcW w:type="dxa" w:w="7710"/>
          </w:tcPr>
          <w:p>
            <w:pPr>
              <w:pStyle w:val="Celda9RXJ"/>
            </w:pPr>
            <w:r/>
            <w:r>
              <w:t>La comisión publica el afiche en el colegio con autorización de la dirección.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revisión del afiche e invitación.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Afiche, invitaciones, lista de revisión.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Petrosian contra Fischer: prevenir antes que curar</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Reconocer el estilo profiláctico de Tigran Petrosian.</w:t>
            </w:r>
          </w:p>
        </w:tc>
      </w:tr>
      <w:tr>
        <w:trPr>
          <w:cantSplit w:val="true"/>
        </w:trPr>
        <w:tc>
          <w:tcPr>
            <w:tcW w:type="dxa" w:w="1928"/>
          </w:tcPr>
          <w:p>
            <w:pPr>
              <w:pStyle w:val="Celda8_5N1F3A5FJ"/>
            </w:pPr>
            <w:r/>
            <w:r>
              <w:t>Focalización (5 min)</w:t>
            </w:r>
          </w:p>
        </w:tc>
        <w:tc>
          <w:tcPr>
            <w:tcW w:type="dxa" w:w="7710"/>
          </w:tcPr>
          <w:p>
            <w:pPr>
              <w:pStyle w:val="Celda9RXJ"/>
            </w:pPr>
            <w:r/>
            <w:r>
              <w:t>Se lee del Manual 4 que Petrosian era maestro en prevenir los planes del rival. Pregunta: «¿Cómo se gana sin atacar?».</w:t>
            </w:r>
          </w:p>
        </w:tc>
      </w:tr>
      <w:tr>
        <w:trPr>
          <w:cantSplit w:val="true"/>
        </w:trPr>
        <w:tc>
          <w:tcPr>
            <w:tcW w:type="dxa" w:w="1928"/>
          </w:tcPr>
          <w:p>
            <w:pPr>
              <w:pStyle w:val="Celda8_5N1F3A5FJ"/>
            </w:pPr>
            <w:r/>
            <w:r>
              <w:t>Exploración (15 min)</w:t>
            </w:r>
          </w:p>
        </w:tc>
        <w:tc>
          <w:tcPr>
            <w:tcW w:type="dxa" w:w="7710"/>
          </w:tcPr>
          <w:p>
            <w:pPr>
              <w:pStyle w:val="Celda9RXJ"/>
            </w:pPr>
            <w:r/>
            <w:r>
              <w:t>Reproducción de Petrosian contra Fischer (Bled, 1959). En 7.c5 y en 26.Rh1, las parejas escriben qué evita cada jugada; el manual advierte que 26.Txc7 habría permitido ...Cxf3+.</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profilaxis: preguntarse qué quiere el rival y quitárselo antes. Se compara con Tal: dos campeones con estilos opuestos.</w:t>
            </w:r>
          </w:p>
        </w:tc>
      </w:tr>
      <w:tr>
        <w:trPr>
          <w:cantSplit w:val="true"/>
        </w:trPr>
        <w:tc>
          <w:tcPr>
            <w:tcW w:type="dxa" w:w="1928"/>
          </w:tcPr>
          <w:p>
            <w:pPr>
              <w:pStyle w:val="Celda8_5N1F3A5FJ"/>
            </w:pPr>
            <w:r/>
            <w:r>
              <w:t>Aplicación (10 min)</w:t>
            </w:r>
          </w:p>
        </w:tc>
        <w:tc>
          <w:tcPr>
            <w:tcW w:type="dxa" w:w="7710"/>
          </w:tcPr>
          <w:p>
            <w:pPr>
              <w:pStyle w:val="Celda9RXJ"/>
            </w:pPr>
            <w:r/>
            <w:r>
              <w:t>Cada estudiante agrega a su tabla de estilos la fila de Petrosian.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Explicaciones escritas y tabla de estilos.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tabla de estilos.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Spassky y el peón pasado</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Analizar cómo Spassky convirtió un peón pasado en la victoria.</w:t>
            </w:r>
          </w:p>
        </w:tc>
      </w:tr>
      <w:tr>
        <w:trPr>
          <w:cantSplit w:val="true"/>
        </w:trPr>
        <w:tc>
          <w:tcPr>
            <w:tcW w:type="dxa" w:w="1928"/>
          </w:tcPr>
          <w:p>
            <w:pPr>
              <w:pStyle w:val="Celda8_5N1F3A5FJ"/>
            </w:pPr>
            <w:r/>
            <w:r>
              <w:t>Focalización (5 min)</w:t>
            </w:r>
          </w:p>
        </w:tc>
        <w:tc>
          <w:tcPr>
            <w:tcW w:type="dxa" w:w="7710"/>
          </w:tcPr>
          <w:p>
            <w:pPr>
              <w:pStyle w:val="Celda9RXJ"/>
            </w:pPr>
            <w:r/>
            <w:r>
              <w:t>Se recuerda la partida de Spassky de la unidad 2 y se cuenta que en 1969 venció a Petrosian por el título mundial.</w:t>
            </w:r>
          </w:p>
        </w:tc>
      </w:tr>
      <w:tr>
        <w:trPr>
          <w:cantSplit w:val="true"/>
        </w:trPr>
        <w:tc>
          <w:tcPr>
            <w:tcW w:type="dxa" w:w="1928"/>
          </w:tcPr>
          <w:p>
            <w:pPr>
              <w:pStyle w:val="Celda8_5N1F3A5FJ"/>
            </w:pPr>
            <w:r/>
            <w:r>
              <w:t>Exploración (15 min)</w:t>
            </w:r>
          </w:p>
        </w:tc>
        <w:tc>
          <w:tcPr>
            <w:tcW w:type="dxa" w:w="7710"/>
          </w:tcPr>
          <w:p>
            <w:pPr>
              <w:pStyle w:val="Celda9RXJ"/>
            </w:pPr>
            <w:r/>
            <w:r>
              <w:t>Reproducción de Spassky contra Petrosian (Moscú, 1969). En 15.d5, las parejas escriben el plan que señala el manual (crear un peón pasado). En 29.Cxd8, cuentan qué entrega el blanco y qué gana.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con el comentario del manual, la maniobra de la torre hacia c8 para apoyar el peón y el caballo que llega a c6. Se nombra el estilo universal de Spassky.</w:t>
            </w:r>
          </w:p>
        </w:tc>
      </w:tr>
      <w:tr>
        <w:trPr>
          <w:cantSplit w:val="true"/>
        </w:trPr>
        <w:tc>
          <w:tcPr>
            <w:tcW w:type="dxa" w:w="1928"/>
          </w:tcPr>
          <w:p>
            <w:pPr>
              <w:pStyle w:val="Celda8_5N1F3A5FJ"/>
            </w:pPr>
            <w:r/>
            <w:r>
              <w:t>Aplicación (10 min)</w:t>
            </w:r>
          </w:p>
        </w:tc>
        <w:tc>
          <w:tcPr>
            <w:tcW w:type="dxa" w:w="7710"/>
          </w:tcPr>
          <w:p>
            <w:pPr>
              <w:pStyle w:val="Celda9RXJ"/>
            </w:pPr>
            <w:r/>
            <w:r>
              <w:t>Cada estudiante agrega la fila de Spassky a su tabla de estilos.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estilos y respuestas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Sala lista: logística y sostenibilidad</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Preparar la sala y los materiales del torneo con criterios de sostenibilidad.</w:t>
            </w:r>
          </w:p>
        </w:tc>
      </w:tr>
      <w:tr>
        <w:trPr>
          <w:cantSplit w:val="true"/>
        </w:trPr>
        <w:tc>
          <w:tcPr>
            <w:tcW w:type="dxa" w:w="1928"/>
          </w:tcPr>
          <w:p>
            <w:pPr>
              <w:pStyle w:val="Celda8_5N1F3A5FJ"/>
            </w:pPr>
            <w:r/>
            <w:r>
              <w:t>Focalización (5 min)</w:t>
            </w:r>
          </w:p>
        </w:tc>
        <w:tc>
          <w:tcPr>
            <w:tcW w:type="dxa" w:w="7710"/>
          </w:tcPr>
          <w:p>
            <w:pPr>
              <w:pStyle w:val="Celda9RXJ"/>
            </w:pPr>
            <w:r/>
            <w:r>
              <w:t>Se dibuja en la pizarra el plano del lugar asignado por la dirección.</w:t>
            </w:r>
          </w:p>
        </w:tc>
      </w:tr>
      <w:tr>
        <w:trPr>
          <w:cantSplit w:val="true"/>
        </w:trPr>
        <w:tc>
          <w:tcPr>
            <w:tcW w:type="dxa" w:w="1928"/>
          </w:tcPr>
          <w:p>
            <w:pPr>
              <w:pStyle w:val="Celda8_5N1F3A5FJ"/>
            </w:pPr>
            <w:r/>
            <w:r>
              <w:t>Exploración (15 min)</w:t>
            </w:r>
          </w:p>
        </w:tc>
        <w:tc>
          <w:tcPr>
            <w:tcW w:type="dxa" w:w="7710"/>
          </w:tcPr>
          <w:p>
            <w:pPr>
              <w:pStyle w:val="Celda9RXJ"/>
            </w:pPr>
            <w:r/>
            <w:r>
              <w:t>La comisión de logística distribuye mesas y numera tableros; revisa relojes y baterías. La de sostenibilidad prepara planillas en papel reutilizado y carteles para que cada quien traiga su botella. El resto prueba los relojes y separa las piezas incompletas.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el plano: espacio entre mesas, zona del público, mesa del árbitro, salida. Se acuerda quién guarda los materiales.</w:t>
            </w:r>
          </w:p>
        </w:tc>
      </w:tr>
      <w:tr>
        <w:trPr>
          <w:cantSplit w:val="true"/>
        </w:trPr>
        <w:tc>
          <w:tcPr>
            <w:tcW w:type="dxa" w:w="1928"/>
          </w:tcPr>
          <w:p>
            <w:pPr>
              <w:pStyle w:val="Celda8_5N1F3A5FJ"/>
            </w:pPr>
            <w:r/>
            <w:r>
              <w:t>Aplicación (10 min)</w:t>
            </w:r>
          </w:p>
        </w:tc>
        <w:tc>
          <w:tcPr>
            <w:tcW w:type="dxa" w:w="7710"/>
          </w:tcPr>
          <w:p>
            <w:pPr>
              <w:pStyle w:val="Celda9RXJ"/>
            </w:pPr>
            <w:r/>
            <w:r>
              <w:t>Cada comisión firma su lista de verificación de materiales.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verificación firmada por comisión.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papel reutilizado, plano.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Fischer: lógica y energía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Reconocer el estilo de Robert Fischer en una partida del Manual 4.</w:t>
            </w:r>
          </w:p>
        </w:tc>
      </w:tr>
      <w:tr>
        <w:trPr>
          <w:cantSplit w:val="true"/>
        </w:trPr>
        <w:tc>
          <w:tcPr>
            <w:tcW w:type="dxa" w:w="1928"/>
          </w:tcPr>
          <w:p>
            <w:pPr>
              <w:pStyle w:val="Celda8_5N1F3A5FJ"/>
            </w:pPr>
            <w:r/>
            <w:r>
              <w:t>Focalización (5 min)</w:t>
            </w:r>
          </w:p>
        </w:tc>
        <w:tc>
          <w:tcPr>
            <w:tcW w:type="dxa" w:w="7710"/>
          </w:tcPr>
          <w:p>
            <w:pPr>
              <w:pStyle w:val="Celda9RXJ"/>
            </w:pPr>
            <w:r/>
            <w:r>
              <w:t>Se lee la semblanza de Fischer: campeón de Estados Unidos a los 14 años, campeón del mundo en Reikiavik, 1972.</w:t>
            </w:r>
          </w:p>
        </w:tc>
      </w:tr>
      <w:tr>
        <w:trPr>
          <w:cantSplit w:val="true"/>
        </w:trPr>
        <w:tc>
          <w:tcPr>
            <w:tcW w:type="dxa" w:w="1928"/>
          </w:tcPr>
          <w:p>
            <w:pPr>
              <w:pStyle w:val="Celda8_5N1F3A5FJ"/>
            </w:pPr>
            <w:r/>
            <w:r>
              <w:t>Exploración (15 min)</w:t>
            </w:r>
          </w:p>
        </w:tc>
        <w:tc>
          <w:tcPr>
            <w:tcW w:type="dxa" w:w="7710"/>
          </w:tcPr>
          <w:p>
            <w:pPr>
              <w:pStyle w:val="Celda9RXJ"/>
            </w:pPr>
            <w:r/>
            <w:r>
              <w:t>Reproducción de Fischer contra Benko (Nueva York, 1963). Al llegar a la posición antes de 19.Tf6, cada estudiante calcula diez minutos sin mover las piezas, como en el Manual 5.</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19.Tf6, que amenaza 20.e5, y la refutación que da el manual a 19...dxc3: 20.e5 h6 21.Txh6+. Nombra los rasgos de Fischer: juego claro, piezas activas, ataques bien preparados.</w:t>
            </w:r>
          </w:p>
        </w:tc>
      </w:tr>
      <w:tr>
        <w:trPr>
          <w:cantSplit w:val="true"/>
        </w:trPr>
        <w:tc>
          <w:tcPr>
            <w:tcW w:type="dxa" w:w="1928"/>
          </w:tcPr>
          <w:p>
            <w:pPr>
              <w:pStyle w:val="Celda8_5N1F3A5FJ"/>
            </w:pPr>
            <w:r/>
            <w:r>
              <w:t>Aplicación (10 min)</w:t>
            </w:r>
          </w:p>
        </w:tc>
        <w:tc>
          <w:tcPr>
            <w:tcW w:type="dxa" w:w="7710"/>
          </w:tcPr>
          <w:p>
            <w:pPr>
              <w:pStyle w:val="Celda9RXJ"/>
            </w:pPr>
            <w:r/>
            <w:r>
              <w:t>Cada estudiante agrega la fila de Fischer a su tabla de estilos.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cálculo y tabla de estilos.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Fischer contra Reshevsky: la preparación de aperturas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Valorar la preparación de aperturas a partir de una celada real.</w:t>
            </w:r>
          </w:p>
        </w:tc>
      </w:tr>
      <w:tr>
        <w:trPr>
          <w:cantSplit w:val="true"/>
        </w:trPr>
        <w:tc>
          <w:tcPr>
            <w:tcW w:type="dxa" w:w="1928"/>
          </w:tcPr>
          <w:p>
            <w:pPr>
              <w:pStyle w:val="Celda8_5N1F3A5FJ"/>
            </w:pPr>
            <w:r/>
            <w:r>
              <w:t>Focalización (5 min)</w:t>
            </w:r>
          </w:p>
        </w:tc>
        <w:tc>
          <w:tcPr>
            <w:tcW w:type="dxa" w:w="7710"/>
          </w:tcPr>
          <w:p>
            <w:pPr>
              <w:pStyle w:val="Celda9RXJ"/>
            </w:pPr>
            <w:r/>
            <w:r>
              <w:t>Se cuenta el dato del Manual 4: Reshevsky cayó en una trampa que ya se había jugado un año antes en otra partida que no conocía.</w:t>
            </w:r>
          </w:p>
        </w:tc>
      </w:tr>
      <w:tr>
        <w:trPr>
          <w:cantSplit w:val="true"/>
        </w:trPr>
        <w:tc>
          <w:tcPr>
            <w:tcW w:type="dxa" w:w="1928"/>
          </w:tcPr>
          <w:p>
            <w:pPr>
              <w:pStyle w:val="Celda8_5N1F3A5FJ"/>
            </w:pPr>
            <w:r/>
            <w:r>
              <w:t>Exploración (15 min)</w:t>
            </w:r>
          </w:p>
        </w:tc>
        <w:tc>
          <w:tcPr>
            <w:tcW w:type="dxa" w:w="7710"/>
          </w:tcPr>
          <w:p>
            <w:pPr>
              <w:pStyle w:val="Celda9RXJ"/>
            </w:pPr>
            <w:r/>
            <w:r>
              <w:t>Reproducción de Fischer contra Reshevsky (Nueva York, 1959) hasta 12.Dxd8. En 10.Axf7+ y 11.Ce6, las parejas escriben por qué el negro pierde la dama.</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la partida con la unidad 4: hoy las bases de datos permiten encontrar esas partidas en minutos. Se discute que prepararse no es memorizar sino conocer las ideas.</w:t>
            </w:r>
          </w:p>
        </w:tc>
      </w:tr>
      <w:tr>
        <w:trPr>
          <w:cantSplit w:val="true"/>
        </w:trPr>
        <w:tc>
          <w:tcPr>
            <w:tcW w:type="dxa" w:w="1928"/>
          </w:tcPr>
          <w:p>
            <w:pPr>
              <w:pStyle w:val="Celda8_5N1F3A5FJ"/>
            </w:pPr>
            <w:r/>
            <w:r>
              <w:t>Aplicación (10 min)</w:t>
            </w:r>
          </w:p>
        </w:tc>
        <w:tc>
          <w:tcPr>
            <w:tcW w:type="dxa" w:w="7710"/>
          </w:tcPr>
          <w:p>
            <w:pPr>
              <w:pStyle w:val="Celda9RXJ"/>
            </w:pPr>
            <w:r/>
            <w:r>
              <w:t>Cada estudiante busca en su ficha de repertorio una posible celada y la anota.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escrita y ficha actualizada.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campeones en el Manual 5</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Resolver ejercicios del Manual 5 tomados de partidas de campeones del mundo.</w:t>
            </w:r>
          </w:p>
        </w:tc>
      </w:tr>
      <w:tr>
        <w:trPr>
          <w:cantSplit w:val="true"/>
        </w:trPr>
        <w:tc>
          <w:tcPr>
            <w:tcW w:type="dxa" w:w="1928"/>
          </w:tcPr>
          <w:p>
            <w:pPr>
              <w:pStyle w:val="Celda8_5N1F3A5FJ"/>
            </w:pPr>
            <w:r/>
            <w:r>
              <w:t>Focalización (5 min)</w:t>
            </w:r>
          </w:p>
        </w:tc>
        <w:tc>
          <w:tcPr>
            <w:tcW w:type="dxa" w:w="7710"/>
          </w:tcPr>
          <w:p>
            <w:pPr>
              <w:pStyle w:val="Celda9RXJ"/>
            </w:pPr>
            <w:r/>
            <w:r>
              <w:t>Se anuncia que hoy los ejercicios son de Petrosian, Fischer, Karpov y Kasparov.</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58 (Petrosian contra Pachman), 72 (Fischer contra Miagmasuren), 74 (Karpov contra Salov), 78 (Kasparov contra Ljubojevic) y 130 (Karpov contra Ribli) con el método de los dos tiempos.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soluciones y pregunta si la combinación encaja con el estilo de cada campeón anotado en la tabla.</w:t>
            </w:r>
          </w:p>
        </w:tc>
      </w:tr>
      <w:tr>
        <w:trPr>
          <w:cantSplit w:val="true"/>
        </w:trPr>
        <w:tc>
          <w:tcPr>
            <w:tcW w:type="dxa" w:w="1928"/>
          </w:tcPr>
          <w:p>
            <w:pPr>
              <w:pStyle w:val="Celda8_5N1F3A5FJ"/>
            </w:pPr>
            <w:r/>
            <w:r>
              <w:t>Aplicación (10 min)</w:t>
            </w:r>
          </w:p>
        </w:tc>
        <w:tc>
          <w:tcPr>
            <w:tcW w:type="dxa" w:w="7710"/>
          </w:tcPr>
          <w:p>
            <w:pPr>
              <w:pStyle w:val="Celda9RXJ"/>
            </w:pPr>
            <w:r/>
            <w:r>
              <w:t>Cada estudiante agrega un ejercicio a la fila de cada campeón en su tabla.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soluciones con escala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58, 72, 74, 78 y 130),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Spassky contra Tal: el alfil que se entrega en h2</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Reconocer un sacrificio de destrucción del enroque en una partida entre campeones.</w:t>
            </w:r>
          </w:p>
        </w:tc>
      </w:tr>
      <w:tr>
        <w:trPr>
          <w:cantSplit w:val="true"/>
        </w:trPr>
        <w:tc>
          <w:tcPr>
            <w:tcW w:type="dxa" w:w="1928"/>
          </w:tcPr>
          <w:p>
            <w:pPr>
              <w:pStyle w:val="Celda8_5N1F3A5FJ"/>
            </w:pPr>
            <w:r/>
            <w:r>
              <w:t>Focalización (5 min)</w:t>
            </w:r>
          </w:p>
        </w:tc>
        <w:tc>
          <w:tcPr>
            <w:tcW w:type="dxa" w:w="7710"/>
          </w:tcPr>
          <w:p>
            <w:pPr>
              <w:pStyle w:val="Celda9RXJ"/>
            </w:pPr>
            <w:r/>
            <w:r>
              <w:t>Pregunta: «¿Qué pasa cuando dos campeones del mundo se enfrentan?».</w:t>
            </w:r>
          </w:p>
        </w:tc>
      </w:tr>
      <w:tr>
        <w:trPr>
          <w:cantSplit w:val="true"/>
        </w:trPr>
        <w:tc>
          <w:tcPr>
            <w:tcW w:type="dxa" w:w="1928"/>
          </w:tcPr>
          <w:p>
            <w:pPr>
              <w:pStyle w:val="Celda8_5N1F3A5FJ"/>
            </w:pPr>
            <w:r/>
            <w:r>
              <w:t>Exploración (15 min)</w:t>
            </w:r>
          </w:p>
        </w:tc>
        <w:tc>
          <w:tcPr>
            <w:tcW w:type="dxa" w:w="7710"/>
          </w:tcPr>
          <w:p>
            <w:pPr>
              <w:pStyle w:val="Celda9RXJ"/>
            </w:pPr>
            <w:r/>
            <w:r>
              <w:t>Reproducción de Spassky contra Tal (Montreal, 1979). En 15...d4 y 19...Td5, las parejas escriben qué buscan las negras. En la posición antes de 20...Axh2+, calculan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sacrificio y las variantes del Manual 4 hasta el mate inevitable, y lo relaciona con las imágenes de destrucción del enroque de la unidad 1.</w:t>
            </w:r>
          </w:p>
        </w:tc>
      </w:tr>
      <w:tr>
        <w:trPr>
          <w:cantSplit w:val="true"/>
        </w:trPr>
        <w:tc>
          <w:tcPr>
            <w:tcW w:type="dxa" w:w="1928"/>
          </w:tcPr>
          <w:p>
            <w:pPr>
              <w:pStyle w:val="Celda8_5N1F3A5FJ"/>
            </w:pPr>
            <w:r/>
            <w:r>
              <w:t>Aplicación (10 min)</w:t>
            </w:r>
          </w:p>
        </w:tc>
        <w:tc>
          <w:tcPr>
            <w:tcW w:type="dxa" w:w="7710"/>
          </w:tcPr>
          <w:p>
            <w:pPr>
              <w:pStyle w:val="Celda9RXJ"/>
            </w:pPr>
            <w:r/>
            <w:r>
              <w:t>Cada estudiante escribe la secuencia final y la agrega a la fila de Tal.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Secuencia escrita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Karpov y el ataque en la Siciliana Dragón</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Analizar un ataque con enroques opuestos de Anatoly Karpov.</w:t>
            </w:r>
          </w:p>
        </w:tc>
      </w:tr>
      <w:tr>
        <w:trPr>
          <w:cantSplit w:val="true"/>
        </w:trPr>
        <w:tc>
          <w:tcPr>
            <w:tcW w:type="dxa" w:w="1928"/>
          </w:tcPr>
          <w:p>
            <w:pPr>
              <w:pStyle w:val="Celda8_5N1F3A5FJ"/>
            </w:pPr>
            <w:r/>
            <w:r>
              <w:t>Focalización (5 min)</w:t>
            </w:r>
          </w:p>
        </w:tc>
        <w:tc>
          <w:tcPr>
            <w:tcW w:type="dxa" w:w="7710"/>
          </w:tcPr>
          <w:p>
            <w:pPr>
              <w:pStyle w:val="Celda9RXJ"/>
            </w:pPr>
            <w:r/>
            <w:r>
              <w:t>Se lee la semblanza de Karpov: campeón en 1975, conocido por su comprensión estratégica.</w:t>
            </w:r>
          </w:p>
        </w:tc>
      </w:tr>
      <w:tr>
        <w:trPr>
          <w:cantSplit w:val="true"/>
        </w:trPr>
        <w:tc>
          <w:tcPr>
            <w:tcW w:type="dxa" w:w="1928"/>
          </w:tcPr>
          <w:p>
            <w:pPr>
              <w:pStyle w:val="Celda8_5N1F3A5FJ"/>
            </w:pPr>
            <w:r/>
            <w:r>
              <w:t>Exploración (15 min)</w:t>
            </w:r>
          </w:p>
        </w:tc>
        <w:tc>
          <w:tcPr>
            <w:tcW w:type="dxa" w:w="7710"/>
          </w:tcPr>
          <w:p>
            <w:pPr>
              <w:pStyle w:val="Celda9RXJ"/>
            </w:pPr>
            <w:r/>
            <w:r>
              <w:t>Reproducción de Karpov contra Korchnoi (Leningrado, 1974). En 14.h5 y 17.Ah6, las parejas explican el plan: abrir la columna h y cambiar el alfil que defiende el rey negro.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 secuencia 20.g5, 21.Td5 y 24.e5, que el manual explica como un plan para eliminar el caballo de f6, defensor de h7.</w:t>
            </w:r>
          </w:p>
        </w:tc>
      </w:tr>
      <w:tr>
        <w:trPr>
          <w:cantSplit w:val="true"/>
        </w:trPr>
        <w:tc>
          <w:tcPr>
            <w:tcW w:type="dxa" w:w="1928"/>
          </w:tcPr>
          <w:p>
            <w:pPr>
              <w:pStyle w:val="Celda8_5N1F3A5FJ"/>
            </w:pPr>
            <w:r/>
            <w:r>
              <w:t>Aplicación (10 min)</w:t>
            </w:r>
          </w:p>
        </w:tc>
        <w:tc>
          <w:tcPr>
            <w:tcW w:type="dxa" w:w="7710"/>
          </w:tcPr>
          <w:p>
            <w:pPr>
              <w:pStyle w:val="Celda9RXJ"/>
            </w:pPr>
            <w:r/>
            <w:r>
              <w:t>Cada estudiante agrega a la fila de Karpov la idea de «eliminar al defensor».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escrita del plan.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Karpov contra Spassky: ganar con jugadas tranquilas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Reconocer jugadas profilácticas y cambios de plan en una partida estratégica.</w:t>
            </w:r>
          </w:p>
        </w:tc>
      </w:tr>
      <w:tr>
        <w:trPr>
          <w:cantSplit w:val="true"/>
        </w:trPr>
        <w:tc>
          <w:tcPr>
            <w:tcW w:type="dxa" w:w="1928"/>
          </w:tcPr>
          <w:p>
            <w:pPr>
              <w:pStyle w:val="Celda8_5N1F3A5FJ"/>
            </w:pPr>
            <w:r/>
            <w:r>
              <w:t>Focalización (5 min)</w:t>
            </w:r>
          </w:p>
        </w:tc>
        <w:tc>
          <w:tcPr>
            <w:tcW w:type="dxa" w:w="7710"/>
          </w:tcPr>
          <w:p>
            <w:pPr>
              <w:pStyle w:val="Celda9RXJ"/>
            </w:pPr>
            <w:r/>
            <w:r>
              <w:t>Pregunta: «¿Se puede ganar a un campeón del mundo sin sacrificar nada hasta el final?».</w:t>
            </w:r>
          </w:p>
        </w:tc>
      </w:tr>
      <w:tr>
        <w:trPr>
          <w:cantSplit w:val="true"/>
        </w:trPr>
        <w:tc>
          <w:tcPr>
            <w:tcW w:type="dxa" w:w="1928"/>
          </w:tcPr>
          <w:p>
            <w:pPr>
              <w:pStyle w:val="Celda8_5N1F3A5FJ"/>
            </w:pPr>
            <w:r/>
            <w:r>
              <w:t>Exploración (15 min)</w:t>
            </w:r>
          </w:p>
        </w:tc>
        <w:tc>
          <w:tcPr>
            <w:tcW w:type="dxa" w:w="7710"/>
          </w:tcPr>
          <w:p>
            <w:pPr>
              <w:pStyle w:val="Celda9RXJ"/>
            </w:pPr>
            <w:r/>
            <w:r>
              <w:t>Reproducción de Karpov contra Spassky (Leningrado, 1974). En 14.Tf2, 18.h3 y 23.Tf1, las parejas escriben qué previene o prepara cada jugada, con ayuda de los comentarios del manual.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Karpov rechazó ganar la calidad en la jugada 23 porque daba contrajuego, y lo relaciona con Petrosian.</w:t>
            </w:r>
          </w:p>
        </w:tc>
      </w:tr>
      <w:tr>
        <w:trPr>
          <w:cantSplit w:val="true"/>
        </w:trPr>
        <w:tc>
          <w:tcPr>
            <w:tcW w:type="dxa" w:w="1928"/>
          </w:tcPr>
          <w:p>
            <w:pPr>
              <w:pStyle w:val="Celda8_5N1F3A5FJ"/>
            </w:pPr>
            <w:r/>
            <w:r>
              <w:t>Aplicación (10 min)</w:t>
            </w:r>
          </w:p>
        </w:tc>
        <w:tc>
          <w:tcPr>
            <w:tcW w:type="dxa" w:w="7710"/>
          </w:tcPr>
          <w:p>
            <w:pPr>
              <w:pStyle w:val="Celda9RXJ"/>
            </w:pPr>
            <w:r/>
            <w:r>
              <w:t>Cada estudiante completa la fila de Karpov en la tabla de estilos.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y tabla de estilos.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contra Yurtaev: el peón que llega a f6</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Analizar el ataque de peones de Garri Kasparov en una Nimzo-india.</w:t>
            </w:r>
          </w:p>
        </w:tc>
      </w:tr>
      <w:tr>
        <w:trPr>
          <w:cantSplit w:val="true"/>
        </w:trPr>
        <w:tc>
          <w:tcPr>
            <w:tcW w:type="dxa" w:w="1928"/>
          </w:tcPr>
          <w:p>
            <w:pPr>
              <w:pStyle w:val="Celda8_5N1F3A5FJ"/>
            </w:pPr>
            <w:r/>
            <w:r>
              <w:t>Focalización (5 min)</w:t>
            </w:r>
          </w:p>
        </w:tc>
        <w:tc>
          <w:tcPr>
            <w:tcW w:type="dxa" w:w="7710"/>
          </w:tcPr>
          <w:p>
            <w:pPr>
              <w:pStyle w:val="Celda9RXJ"/>
            </w:pPr>
            <w:r/>
            <w:r>
              <w:t>Se lee la semblanza de Kasparov del Manual 4: campeón en 1985, con 22 años.</w:t>
            </w:r>
          </w:p>
        </w:tc>
      </w:tr>
      <w:tr>
        <w:trPr>
          <w:cantSplit w:val="true"/>
        </w:trPr>
        <w:tc>
          <w:tcPr>
            <w:tcW w:type="dxa" w:w="1928"/>
          </w:tcPr>
          <w:p>
            <w:pPr>
              <w:pStyle w:val="Celda8_5N1F3A5FJ"/>
            </w:pPr>
            <w:r/>
            <w:r>
              <w:t>Exploración (15 min)</w:t>
            </w:r>
          </w:p>
        </w:tc>
        <w:tc>
          <w:tcPr>
            <w:tcW w:type="dxa" w:w="7710"/>
          </w:tcPr>
          <w:p>
            <w:pPr>
              <w:pStyle w:val="Celda9RXJ"/>
            </w:pPr>
            <w:r/>
            <w:r>
              <w:t>Reproducción de Kasparov contra Yurtaev (Moscú, 1981). En 9.f3, 13.g4 y 18.f4, las parejas describen el avance de peones. En 28.g6, escriben qué ruptura se produce.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con el manual, que 29.Txe6 funciona porque 29...Dxe6 permite 30.Dh6 y el mate en g7. Nombra los rasgos de Kasparov: energía, preparación y ataque concreto.</w:t>
            </w:r>
          </w:p>
        </w:tc>
      </w:tr>
      <w:tr>
        <w:trPr>
          <w:cantSplit w:val="true"/>
        </w:trPr>
        <w:tc>
          <w:tcPr>
            <w:tcW w:type="dxa" w:w="1928"/>
          </w:tcPr>
          <w:p>
            <w:pPr>
              <w:pStyle w:val="Celda8_5N1F3A5FJ"/>
            </w:pPr>
            <w:r/>
            <w:r>
              <w:t>Aplicación (10 min)</w:t>
            </w:r>
          </w:p>
        </w:tc>
        <w:tc>
          <w:tcPr>
            <w:tcW w:type="dxa" w:w="7710"/>
          </w:tcPr>
          <w:p>
            <w:pPr>
              <w:pStyle w:val="Celda9RXJ"/>
            </w:pPr>
            <w:r/>
            <w:r>
              <w:t>Cada estudiante agrega la fila de Kasparov a su tabla de estilos.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estilos y respuestas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ensayo general</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Comprobar que todo está listo para el torneo con un ensayo general.</w:t>
            </w:r>
          </w:p>
        </w:tc>
      </w:tr>
      <w:tr>
        <w:trPr>
          <w:cantSplit w:val="true"/>
        </w:trPr>
        <w:tc>
          <w:tcPr>
            <w:tcW w:type="dxa" w:w="1928"/>
          </w:tcPr>
          <w:p>
            <w:pPr>
              <w:pStyle w:val="Celda8_5N1F3A5FJ"/>
            </w:pPr>
            <w:r/>
            <w:r>
              <w:t>Focalización (5 min)</w:t>
            </w:r>
          </w:p>
        </w:tc>
        <w:tc>
          <w:tcPr>
            <w:tcW w:type="dxa" w:w="7710"/>
          </w:tcPr>
          <w:p>
            <w:pPr>
              <w:pStyle w:val="Celda9RXJ"/>
            </w:pPr>
            <w:r/>
            <w:r>
              <w:t>La comisión de organización anuncia el cierre de inscripciones y muestra el ranking inicial.</w:t>
            </w:r>
          </w:p>
        </w:tc>
      </w:tr>
      <w:tr>
        <w:trPr>
          <w:cantSplit w:val="true"/>
        </w:trPr>
        <w:tc>
          <w:tcPr>
            <w:tcW w:type="dxa" w:w="1928"/>
          </w:tcPr>
          <w:p>
            <w:pPr>
              <w:pStyle w:val="Celda8_5N1F3A5FJ"/>
            </w:pPr>
            <w:r/>
            <w:r>
              <w:t>Exploración (15 min)</w:t>
            </w:r>
          </w:p>
        </w:tc>
        <w:tc>
          <w:tcPr>
            <w:tcW w:type="dxa" w:w="7710"/>
          </w:tcPr>
          <w:p>
            <w:pPr>
              <w:pStyle w:val="Celda9RXJ"/>
            </w:pPr>
            <w:r/>
            <w:r>
              <w:t>Ensayo completo con el grupo como participantes: entrada a la sala, lectura de normas, pareo de la ronda 1, inicio de relojes, tres minutos de juego, registro de resultados ficticios y publicación.</w:t>
            </w:r>
          </w:p>
        </w:tc>
      </w:tr>
      <w:tr>
        <w:trPr>
          <w:cantSplit w:val="true"/>
        </w:trPr>
        <w:tc>
          <w:tcPr>
            <w:tcW w:type="dxa" w:w="1928"/>
          </w:tcPr>
          <w:p>
            <w:pPr>
              <w:pStyle w:val="Celda8_5N1F3A5FJ"/>
            </w:pPr>
            <w:r/>
            <w:r>
              <w:t>Contrastación (10 min)</w:t>
            </w:r>
          </w:p>
        </w:tc>
        <w:tc>
          <w:tcPr>
            <w:tcW w:type="dxa" w:w="7710"/>
          </w:tcPr>
          <w:p>
            <w:pPr>
              <w:pStyle w:val="Celda9RXJ"/>
            </w:pPr>
            <w:r/>
            <w:r>
              <w:t>Se cronometra cada paso y la persona docente anota lo que se atrasó. Las comisiones proponen cómo ganar tiempo.</w:t>
            </w:r>
          </w:p>
        </w:tc>
      </w:tr>
      <w:tr>
        <w:trPr>
          <w:cantSplit w:val="true"/>
        </w:trPr>
        <w:tc>
          <w:tcPr>
            <w:tcW w:type="dxa" w:w="1928"/>
          </w:tcPr>
          <w:p>
            <w:pPr>
              <w:pStyle w:val="Celda8_5N1F3A5FJ"/>
            </w:pPr>
            <w:r/>
            <w:r>
              <w:t>Aplicación (10 min)</w:t>
            </w:r>
          </w:p>
        </w:tc>
        <w:tc>
          <w:tcPr>
            <w:tcW w:type="dxa" w:w="7710"/>
          </w:tcPr>
          <w:p>
            <w:pPr>
              <w:pStyle w:val="Celda9RXJ"/>
            </w:pPr>
            <w:r/>
            <w:r>
              <w:t>Cada comisión ajusta su lista de tareas para el día de la primera ronda.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Quinto avance del proyecto con lista de cotejo: inscripción cerrada, ranking, sala lista, pareo publicado y tiempos medidos.</w:t>
            </w:r>
          </w:p>
        </w:tc>
      </w:tr>
      <w:tr>
        <w:trPr>
          <w:cantSplit w:val="true"/>
        </w:trPr>
        <w:tc>
          <w:tcPr>
            <w:tcW w:type="dxa" w:w="1928"/>
          </w:tcPr>
          <w:p>
            <w:pPr>
              <w:pStyle w:val="Celda8_5N1F3A5FJ"/>
              <w:keepNext w:val="0"/>
            </w:pPr>
            <w:r/>
            <w:r>
              <w:t>Materiales</w:t>
            </w:r>
          </w:p>
        </w:tc>
        <w:tc>
          <w:tcPr>
            <w:tcW w:type="dxa" w:w="7710"/>
          </w:tcPr>
          <w:p>
            <w:pPr>
              <w:pStyle w:val="Celda9RXJ"/>
              <w:keepNext w:val="0"/>
            </w:pPr>
            <w:r/>
            <w:r>
              <w:t>Sala, tableros, relojes, hojas de pareo y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 negras: Anand contra Kasparov</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Reconocer cómo Kasparov contraataca con negras.</w:t>
            </w:r>
          </w:p>
        </w:tc>
      </w:tr>
      <w:tr>
        <w:trPr>
          <w:cantSplit w:val="true"/>
        </w:trPr>
        <w:tc>
          <w:tcPr>
            <w:tcW w:type="dxa" w:w="1928"/>
          </w:tcPr>
          <w:p>
            <w:pPr>
              <w:pStyle w:val="Celda8_5N1F3A5FJ"/>
            </w:pPr>
            <w:r/>
            <w:r>
              <w:t>Focalización (5 min)</w:t>
            </w:r>
          </w:p>
        </w:tc>
        <w:tc>
          <w:tcPr>
            <w:tcW w:type="dxa" w:w="7710"/>
          </w:tcPr>
          <w:p>
            <w:pPr>
              <w:pStyle w:val="Celda9RXJ"/>
            </w:pPr>
            <w:r/>
            <w:r>
              <w:t>Se cuenta que en 1995 Kasparov defendió su título contra Viswanathan Anand en Nueva York.</w:t>
            </w:r>
          </w:p>
        </w:tc>
      </w:tr>
      <w:tr>
        <w:trPr>
          <w:cantSplit w:val="true"/>
        </w:trPr>
        <w:tc>
          <w:tcPr>
            <w:tcW w:type="dxa" w:w="1928"/>
          </w:tcPr>
          <w:p>
            <w:pPr>
              <w:pStyle w:val="Celda8_5N1F3A5FJ"/>
            </w:pPr>
            <w:r/>
            <w:r>
              <w:t>Exploración (15 min)</w:t>
            </w:r>
          </w:p>
        </w:tc>
        <w:tc>
          <w:tcPr>
            <w:tcW w:type="dxa" w:w="7710"/>
          </w:tcPr>
          <w:p>
            <w:pPr>
              <w:pStyle w:val="Celda9RXJ"/>
            </w:pPr>
            <w:r/>
            <w:r>
              <w:t>Reproducción de Anand contra Kasparov (Nueva York, 1995). En 13...c5 y 19...d5, las parejas explican qué buscan las negras. En la posición antes de 25...Ce4, calculan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las tres variantes del manual tras 25...Ce4 y explica por qué Anand abandonó.</w:t>
            </w:r>
          </w:p>
        </w:tc>
      </w:tr>
      <w:tr>
        <w:trPr>
          <w:cantSplit w:val="true"/>
        </w:trPr>
        <w:tc>
          <w:tcPr>
            <w:tcW w:type="dxa" w:w="1928"/>
          </w:tcPr>
          <w:p>
            <w:pPr>
              <w:pStyle w:val="Celda8_5N1F3A5FJ"/>
            </w:pPr>
            <w:r/>
            <w:r>
              <w:t>Aplicación (10 min)</w:t>
            </w:r>
          </w:p>
        </w:tc>
        <w:tc>
          <w:tcPr>
            <w:tcW w:type="dxa" w:w="7710"/>
          </w:tcPr>
          <w:p>
            <w:pPr>
              <w:pStyle w:val="Celda9RXJ"/>
            </w:pPr>
            <w:r/>
            <w:r>
              <w:t>Cada estudiante completa la fila de Kasparov con un ejemplo con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y cálculo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tabla de estilos de los campeones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Comparar los estilos de los campeones de Tal a Kasparov con evidencias.</w:t>
            </w:r>
          </w:p>
        </w:tc>
      </w:tr>
      <w:tr>
        <w:trPr>
          <w:cantSplit w:val="true"/>
        </w:trPr>
        <w:tc>
          <w:tcPr>
            <w:tcW w:type="dxa" w:w="1928"/>
          </w:tcPr>
          <w:p>
            <w:pPr>
              <w:pStyle w:val="Celda8_5N1F3A5FJ"/>
            </w:pPr>
            <w:r/>
            <w:r>
              <w:t>Focalización (5 min)</w:t>
            </w:r>
          </w:p>
        </w:tc>
        <w:tc>
          <w:tcPr>
            <w:tcW w:type="dxa" w:w="7710"/>
          </w:tcPr>
          <w:p>
            <w:pPr>
              <w:pStyle w:val="Celda9RXJ"/>
            </w:pPr>
            <w:r/>
            <w:r>
              <w:t>Cada estudiante relee su tabla de estilos y marca la fila más completa.</w:t>
            </w:r>
          </w:p>
        </w:tc>
      </w:tr>
      <w:tr>
        <w:trPr>
          <w:cantSplit w:val="true"/>
        </w:trPr>
        <w:tc>
          <w:tcPr>
            <w:tcW w:type="dxa" w:w="1928"/>
          </w:tcPr>
          <w:p>
            <w:pPr>
              <w:pStyle w:val="Celda8_5N1F3A5FJ"/>
            </w:pPr>
            <w:r/>
            <w:r>
              <w:t>Exploración (15 min)</w:t>
            </w:r>
          </w:p>
        </w:tc>
        <w:tc>
          <w:tcPr>
            <w:tcW w:type="dxa" w:w="7710"/>
          </w:tcPr>
          <w:p>
            <w:pPr>
              <w:pStyle w:val="Celda9RXJ"/>
            </w:pPr>
            <w:r/>
            <w:r>
              <w:t>En grupos de cuatro, cada grupo arma un cartel comparativo de dos campeones elegidos por sorteo: rasgos, una partida y un momento clave de cada uno. Se trabaja con las tablas de estilos individuales.</w:t>
            </w:r>
          </w:p>
        </w:tc>
      </w:tr>
      <w:tr>
        <w:trPr>
          <w:cantSplit w:val="true"/>
        </w:trPr>
        <w:tc>
          <w:tcPr>
            <w:tcW w:type="dxa" w:w="1928"/>
          </w:tcPr>
          <w:p>
            <w:pPr>
              <w:pStyle w:val="Celda8_5N1F3A5FJ"/>
            </w:pPr>
            <w:r/>
            <w:r>
              <w:t>Contrastación (10 min)</w:t>
            </w:r>
          </w:p>
        </w:tc>
        <w:tc>
          <w:tcPr>
            <w:tcW w:type="dxa" w:w="7710"/>
          </w:tcPr>
          <w:p>
            <w:pPr>
              <w:pStyle w:val="Celda9RXJ"/>
            </w:pPr>
            <w:r/>
            <w:r>
              <w:t>Los grupos presentan sus carteles en dos minutos. La persona docente insiste en que las afirmaciones lleven una partida como evidencia.</w:t>
            </w:r>
          </w:p>
        </w:tc>
      </w:tr>
      <w:tr>
        <w:trPr>
          <w:cantSplit w:val="true"/>
        </w:trPr>
        <w:tc>
          <w:tcPr>
            <w:tcW w:type="dxa" w:w="1928"/>
          </w:tcPr>
          <w:p>
            <w:pPr>
              <w:pStyle w:val="Celda8_5N1F3A5FJ"/>
            </w:pPr>
            <w:r/>
            <w:r>
              <w:t>Aplicación (10 min)</w:t>
            </w:r>
          </w:p>
        </w:tc>
        <w:tc>
          <w:tcPr>
            <w:tcW w:type="dxa" w:w="7710"/>
          </w:tcPr>
          <w:p>
            <w:pPr>
              <w:pStyle w:val="Celda9RXJ"/>
            </w:pPr>
            <w:r/>
            <w:r>
              <w:t>Cada estudiante escribe cuál estilo se parece más al suyo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los carteles con escala de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estilos, papel reutilizado,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Capacitación final de árbitros escolares</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Preparar a los árbitros del torneo institucional en los casos más probables.</w:t>
            </w:r>
          </w:p>
        </w:tc>
      </w:tr>
      <w:tr>
        <w:trPr>
          <w:cantSplit w:val="true"/>
        </w:trPr>
        <w:tc>
          <w:tcPr>
            <w:tcW w:type="dxa" w:w="1928"/>
          </w:tcPr>
          <w:p>
            <w:pPr>
              <w:pStyle w:val="Celda8_5N1F3A5FJ"/>
            </w:pPr>
            <w:r/>
            <w:r>
              <w:t>Focalización (5 min)</w:t>
            </w:r>
          </w:p>
        </w:tc>
        <w:tc>
          <w:tcPr>
            <w:tcW w:type="dxa" w:w="7710"/>
          </w:tcPr>
          <w:p>
            <w:pPr>
              <w:pStyle w:val="Celda9RXJ"/>
            </w:pPr>
            <w:r/>
            <w:r>
              <w:t>La comisión de arbitraje presenta los turnos de árbitros por ronda.</w:t>
            </w:r>
          </w:p>
        </w:tc>
      </w:tr>
      <w:tr>
        <w:trPr>
          <w:cantSplit w:val="true"/>
        </w:trPr>
        <w:tc>
          <w:tcPr>
            <w:tcW w:type="dxa" w:w="1928"/>
          </w:tcPr>
          <w:p>
            <w:pPr>
              <w:pStyle w:val="Celda8_5N1F3A5FJ"/>
            </w:pPr>
            <w:r/>
            <w:r>
              <w:t>Exploración (15 min)</w:t>
            </w:r>
          </w:p>
        </w:tc>
        <w:tc>
          <w:tcPr>
            <w:tcW w:type="dxa" w:w="7710"/>
          </w:tcPr>
          <w:p>
            <w:pPr>
              <w:pStyle w:val="Celda9RXJ"/>
            </w:pPr>
            <w:r/>
            <w:r>
              <w:t>Los árbitros resuelven en voz alta diez casos del banco de casos, con el resto del grupo como público que puede objetar. Luego se ensaya la lectura de normas al inicio de cada ronda.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decisión con las Leyes de la FIDE y las bases del torneo.</w:t>
            </w:r>
          </w:p>
        </w:tc>
      </w:tr>
      <w:tr>
        <w:trPr>
          <w:cantSplit w:val="true"/>
        </w:trPr>
        <w:tc>
          <w:tcPr>
            <w:tcW w:type="dxa" w:w="1928"/>
          </w:tcPr>
          <w:p>
            <w:pPr>
              <w:pStyle w:val="Celda8_5N1F3A5FJ"/>
            </w:pPr>
            <w:r/>
            <w:r>
              <w:t>Aplicación (10 min)</w:t>
            </w:r>
          </w:p>
        </w:tc>
        <w:tc>
          <w:tcPr>
            <w:tcW w:type="dxa" w:w="7710"/>
          </w:tcPr>
          <w:p>
            <w:pPr>
              <w:pStyle w:val="Celda9RXJ"/>
            </w:pPr>
            <w:r/>
            <w:r>
              <w:t>Cada árbitro escribe en una tarjeta de bolsillo las tres reglas que más le preocupan.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árbitro escolar.</w:t>
            </w:r>
          </w:p>
        </w:tc>
      </w:tr>
      <w:tr>
        <w:trPr>
          <w:cantSplit w:val="true"/>
        </w:trPr>
        <w:tc>
          <w:tcPr>
            <w:tcW w:type="dxa" w:w="1928"/>
          </w:tcPr>
          <w:p>
            <w:pPr>
              <w:pStyle w:val="Celda8_5N1F3A5FJ"/>
              <w:keepNext w:val="0"/>
            </w:pPr>
            <w:r/>
            <w:r>
              <w:t>Materiales</w:t>
            </w:r>
          </w:p>
        </w:tc>
        <w:tc>
          <w:tcPr>
            <w:tcW w:type="dxa" w:w="7710"/>
          </w:tcPr>
          <w:p>
            <w:pPr>
              <w:pStyle w:val="Celda9RXJ"/>
              <w:keepNext w:val="0"/>
            </w:pPr>
            <w:r/>
            <w:r>
              <w:t>Banco de casos, Leyes de la FIDE, bases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va mi plan de mejora?</w:t>
            </w:r>
          </w:p>
        </w:tc>
      </w:tr>
      <w:tr>
        <w:trPr>
          <w:cantSplit w:val="true"/>
        </w:trPr>
        <w:tc>
          <w:tcPr>
            <w:tcW w:type="dxa" w:w="1928"/>
          </w:tcPr>
          <w:p>
            <w:pPr>
              <w:pStyle w:val="Celda8_5N1F3A5FJ"/>
            </w:pPr>
            <w:r/>
            <w:r>
              <w:t>Aprendizaje esperado</w:t>
            </w:r>
          </w:p>
        </w:tc>
        <w:tc>
          <w:tcPr>
            <w:tcW w:type="dxa" w:w="7710"/>
          </w:tcPr>
          <w:p>
            <w:pPr>
              <w:pStyle w:val="Celda9RXJ"/>
            </w:pPr>
            <w:r/>
            <w:r>
              <w:t>6.4. Evaluar su desempeño y el del equipo en el proyecto y en el curso.</w:t>
            </w:r>
          </w:p>
        </w:tc>
      </w:tr>
      <w:tr>
        <w:trPr>
          <w:cantSplit w:val="true"/>
        </w:trPr>
        <w:tc>
          <w:tcPr>
            <w:tcW w:type="dxa" w:w="1928"/>
          </w:tcPr>
          <w:p>
            <w:pPr>
              <w:pStyle w:val="Celda8_5N1F3A5FJ"/>
            </w:pPr>
            <w:r/>
            <w:r>
              <w:t>Objetivo</w:t>
            </w:r>
          </w:p>
        </w:tc>
        <w:tc>
          <w:tcPr>
            <w:tcW w:type="dxa" w:w="7710"/>
          </w:tcPr>
          <w:p>
            <w:pPr>
              <w:pStyle w:val="Celda9RXJ"/>
            </w:pPr>
            <w:r/>
            <w:r>
              <w:t>Revisar el plan de mejora personal de la unidad 4 y ajustarlo.</w:t>
            </w:r>
          </w:p>
        </w:tc>
      </w:tr>
      <w:tr>
        <w:trPr>
          <w:cantSplit w:val="true"/>
        </w:trPr>
        <w:tc>
          <w:tcPr>
            <w:tcW w:type="dxa" w:w="1928"/>
          </w:tcPr>
          <w:p>
            <w:pPr>
              <w:pStyle w:val="Celda8_5N1F3A5FJ"/>
            </w:pPr>
            <w:r/>
            <w:r>
              <w:t>Focalización (5 min)</w:t>
            </w:r>
          </w:p>
        </w:tc>
        <w:tc>
          <w:tcPr>
            <w:tcW w:type="dxa" w:w="7710"/>
          </w:tcPr>
          <w:p>
            <w:pPr>
              <w:pStyle w:val="Celda9RXJ"/>
            </w:pPr>
            <w:r/>
            <w:r>
              <w:t>Cada estudiante saca del portafolio el plan del día 129 y marca qué cumplió.</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de 10 minutos por bando con planilla y luego revisa si apareció su error más frecuente. Lo anota en la tabla de errores.</w:t>
            </w:r>
          </w:p>
        </w:tc>
      </w:tr>
      <w:tr>
        <w:trPr>
          <w:cantSplit w:val="true"/>
        </w:trPr>
        <w:tc>
          <w:tcPr>
            <w:tcW w:type="dxa" w:w="1928"/>
          </w:tcPr>
          <w:p>
            <w:pPr>
              <w:pStyle w:val="Celda8_5N1F3A5FJ"/>
            </w:pPr>
            <w:r/>
            <w:r>
              <w:t>Contrastación (10 min)</w:t>
            </w:r>
          </w:p>
        </w:tc>
        <w:tc>
          <w:tcPr>
            <w:tcW w:type="dxa" w:w="7710"/>
          </w:tcPr>
          <w:p>
            <w:pPr>
              <w:pStyle w:val="Celda9RXJ"/>
            </w:pPr>
            <w:r/>
            <w:r>
              <w:t>En parejas se cuentan los avances. La persona docente pide evidencias: número de ejercicios hechos, partidas analizadas, cambio en la tabla de errores.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meta para las vacaciones y para décimo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plan de mejora con evidencias.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 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Última revisión antes de la primera ronda</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Revisar los últimos detalles del torneo y publicar el pareo de la ronda 1.</w:t>
            </w:r>
          </w:p>
        </w:tc>
      </w:tr>
      <w:tr>
        <w:trPr>
          <w:cantSplit w:val="true"/>
        </w:trPr>
        <w:tc>
          <w:tcPr>
            <w:tcW w:type="dxa" w:w="1928"/>
          </w:tcPr>
          <w:p>
            <w:pPr>
              <w:pStyle w:val="Celda8_5N1F3A5FJ"/>
            </w:pPr>
            <w:r/>
            <w:r>
              <w:t>Focalización (5 min)</w:t>
            </w:r>
          </w:p>
        </w:tc>
        <w:tc>
          <w:tcPr>
            <w:tcW w:type="dxa" w:w="7710"/>
          </w:tcPr>
          <w:p>
            <w:pPr>
              <w:pStyle w:val="Celda9RXJ"/>
            </w:pPr>
            <w:r/>
            <w:r>
              <w:t>Se lee la lista de inscritos final y se anuncia si hubo retiros.</w:t>
            </w:r>
          </w:p>
        </w:tc>
      </w:tr>
      <w:tr>
        <w:trPr>
          <w:cantSplit w:val="true"/>
        </w:trPr>
        <w:tc>
          <w:tcPr>
            <w:tcW w:type="dxa" w:w="1928"/>
          </w:tcPr>
          <w:p>
            <w:pPr>
              <w:pStyle w:val="Celda8_5N1F3A5FJ"/>
            </w:pPr>
            <w:r/>
            <w:r>
              <w:t>Exploración (15 min)</w:t>
            </w:r>
          </w:p>
        </w:tc>
        <w:tc>
          <w:tcPr>
            <w:tcW w:type="dxa" w:w="7710"/>
          </w:tcPr>
          <w:p>
            <w:pPr>
              <w:pStyle w:val="Celda9RXJ"/>
            </w:pPr>
            <w:r/>
            <w:r>
              <w:t>La comisión de arbitraje aparea la ronda 1 con el programa y la revisa a mano. Comunicación publica el pareo. Logística revisa por última vez la sala. Sostenibilidad coloca los carteles.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comisión su lista y recuerda el plan si falta un árbitro o falla un reloj.</w:t>
            </w:r>
          </w:p>
        </w:tc>
      </w:tr>
      <w:tr>
        <w:trPr>
          <w:cantSplit w:val="true"/>
        </w:trPr>
        <w:tc>
          <w:tcPr>
            <w:tcW w:type="dxa" w:w="1928"/>
          </w:tcPr>
          <w:p>
            <w:pPr>
              <w:pStyle w:val="Celda8_5N1F3A5FJ"/>
            </w:pPr>
            <w:r/>
            <w:r>
              <w:t>Aplicación (10 min)</w:t>
            </w:r>
          </w:p>
        </w:tc>
        <w:tc>
          <w:tcPr>
            <w:tcW w:type="dxa" w:w="7710"/>
          </w:tcPr>
          <w:p>
            <w:pPr>
              <w:pStyle w:val="Celda9RXJ"/>
            </w:pPr>
            <w:r/>
            <w:r>
              <w:t>Cada estudiante confirma su rol para la ronda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Listas de verificación de las comisiones.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 pareo impreso, sala.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institucional: ronda 1</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Realizar la primera ronda del torneo según las bases.</w:t>
            </w:r>
          </w:p>
        </w:tc>
      </w:tr>
      <w:tr>
        <w:trPr>
          <w:cantSplit w:val="true"/>
        </w:trPr>
        <w:tc>
          <w:tcPr>
            <w:tcW w:type="dxa" w:w="1928"/>
          </w:tcPr>
          <w:p>
            <w:pPr>
              <w:pStyle w:val="Celda8_5N1F3A5FJ"/>
            </w:pPr>
            <w:r/>
            <w:r>
              <w:t>Focalización (5 min)</w:t>
            </w:r>
          </w:p>
        </w:tc>
        <w:tc>
          <w:tcPr>
            <w:tcW w:type="dxa" w:w="7710"/>
          </w:tcPr>
          <w:p>
            <w:pPr>
              <w:pStyle w:val="Celda9RXJ"/>
            </w:pPr>
            <w:r/>
            <w:r>
              <w:t>Lectura de normas por el árbitro principal escolar, saludo a los participantes y aviso de que el celular queda guardado.</w:t>
            </w:r>
          </w:p>
        </w:tc>
      </w:tr>
      <w:tr>
        <w:trPr>
          <w:cantSplit w:val="true"/>
        </w:trPr>
        <w:tc>
          <w:tcPr>
            <w:tcW w:type="dxa" w:w="1928"/>
          </w:tcPr>
          <w:p>
            <w:pPr>
              <w:pStyle w:val="Celda8_5N1F3A5FJ"/>
            </w:pPr>
            <w:r/>
            <w:r>
              <w:t>Exploración (15 min)</w:t>
            </w:r>
          </w:p>
        </w:tc>
        <w:tc>
          <w:tcPr>
            <w:tcW w:type="dxa" w:w="7710"/>
          </w:tcPr>
          <w:p>
            <w:pPr>
              <w:pStyle w:val="Celda9RXJ"/>
            </w:pPr>
            <w:r/>
            <w:r>
              <w:t>Se juega la ronda 1 con el ritmo fijado en las bases. Los árbitros recorren las mesas con la lista de cotejo; la comisión de organización recibe resultados y la de comunicación toma fotos solo de quienes autorizaron.</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con los árbitros las incidencias y el acta.</w:t>
            </w:r>
          </w:p>
        </w:tc>
      </w:tr>
      <w:tr>
        <w:trPr>
          <w:cantSplit w:val="true"/>
        </w:trPr>
        <w:tc>
          <w:tcPr>
            <w:tcW w:type="dxa" w:w="1928"/>
          </w:tcPr>
          <w:p>
            <w:pPr>
              <w:pStyle w:val="Celda8_5N1F3A5FJ"/>
            </w:pPr>
            <w:r/>
            <w:r>
              <w:t>Aplicación (10 min)</w:t>
            </w:r>
          </w:p>
        </w:tc>
        <w:tc>
          <w:tcPr>
            <w:tcW w:type="dxa" w:w="7710"/>
          </w:tcPr>
          <w:p>
            <w:pPr>
              <w:pStyle w:val="Celda9RXJ"/>
            </w:pPr>
            <w:r/>
            <w:r>
              <w:t>Se publica la clasificación de la ronda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árbitro y bitácoras de comisiones.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Sala, tableros, relojes, planillas, actas.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institucional: ronda 2</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Aparear y realizar la segunda ronda con puntajes y colores correctos.</w:t>
            </w:r>
          </w:p>
        </w:tc>
      </w:tr>
      <w:tr>
        <w:trPr>
          <w:cantSplit w:val="true"/>
        </w:trPr>
        <w:tc>
          <w:tcPr>
            <w:tcW w:type="dxa" w:w="1928"/>
          </w:tcPr>
          <w:p>
            <w:pPr>
              <w:pStyle w:val="Celda8_5N1F3A5FJ"/>
            </w:pPr>
            <w:r/>
            <w:r>
              <w:t>Focalización (5 min)</w:t>
            </w:r>
          </w:p>
        </w:tc>
        <w:tc>
          <w:tcPr>
            <w:tcW w:type="dxa" w:w="7710"/>
          </w:tcPr>
          <w:p>
            <w:pPr>
              <w:pStyle w:val="Celda9RXJ"/>
            </w:pPr>
            <w:r/>
            <w:r>
              <w:t>La comisión de arbitraje explica en voz alta cómo se armó el pareo de la ronda 2.</w:t>
            </w:r>
          </w:p>
        </w:tc>
      </w:tr>
      <w:tr>
        <w:trPr>
          <w:cantSplit w:val="true"/>
        </w:trPr>
        <w:tc>
          <w:tcPr>
            <w:tcW w:type="dxa" w:w="1928"/>
          </w:tcPr>
          <w:p>
            <w:pPr>
              <w:pStyle w:val="Celda8_5N1F3A5FJ"/>
            </w:pPr>
            <w:r/>
            <w:r>
              <w:t>Exploración (15 min)</w:t>
            </w:r>
          </w:p>
        </w:tc>
        <w:tc>
          <w:tcPr>
            <w:tcW w:type="dxa" w:w="7710"/>
          </w:tcPr>
          <w:p>
            <w:pPr>
              <w:pStyle w:val="Celda9RXJ"/>
            </w:pPr>
            <w:r/>
            <w:r>
              <w:t>Se juega la ronda 2. Los árbitros rotan de sector. Quienes del grupo no tienen tarea durante la ronda juegan en la sala o colaboran con el registro.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la comisión los colores asignados y cualquier reclamo.</w:t>
            </w:r>
          </w:p>
        </w:tc>
      </w:tr>
      <w:tr>
        <w:trPr>
          <w:cantSplit w:val="true"/>
        </w:trPr>
        <w:tc>
          <w:tcPr>
            <w:tcW w:type="dxa" w:w="1928"/>
          </w:tcPr>
          <w:p>
            <w:pPr>
              <w:pStyle w:val="Celda8_5N1F3A5FJ"/>
            </w:pPr>
            <w:r/>
            <w:r>
              <w:t>Aplicación (10 min)</w:t>
            </w:r>
          </w:p>
        </w:tc>
        <w:tc>
          <w:tcPr>
            <w:tcW w:type="dxa" w:w="7710"/>
          </w:tcPr>
          <w:p>
            <w:pPr>
              <w:pStyle w:val="Celda9RXJ"/>
            </w:pPr>
            <w:r/>
            <w:r>
              <w:t>Se publica la clasificación parcial con los desempates hasta la fecha.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árbitro y revisión de pareos.</w:t>
            </w:r>
          </w:p>
        </w:tc>
      </w:tr>
      <w:tr>
        <w:trPr>
          <w:cantSplit w:val="true"/>
        </w:trPr>
        <w:tc>
          <w:tcPr>
            <w:tcW w:type="dxa" w:w="1928"/>
          </w:tcPr>
          <w:p>
            <w:pPr>
              <w:pStyle w:val="Celda8_5N1F3A5FJ"/>
              <w:keepNext w:val="0"/>
            </w:pPr>
            <w:r/>
            <w:r>
              <w:t>Materiales</w:t>
            </w:r>
          </w:p>
        </w:tc>
        <w:tc>
          <w:tcPr>
            <w:tcW w:type="dxa" w:w="7710"/>
          </w:tcPr>
          <w:p>
            <w:pPr>
              <w:pStyle w:val="Celda9RXJ"/>
              <w:keepNext w:val="0"/>
            </w:pPr>
            <w:r/>
            <w:r>
              <w:t>Sala, tableros, relojes, planillas, actas.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Pausa del torneo: incidencias y ajustes</w:t>
            </w:r>
          </w:p>
        </w:tc>
      </w:tr>
      <w:tr>
        <w:trPr>
          <w:cantSplit w:val="true"/>
        </w:trPr>
        <w:tc>
          <w:tcPr>
            <w:tcW w:type="dxa" w:w="1928"/>
          </w:tcPr>
          <w:p>
            <w:pPr>
              <w:pStyle w:val="Celda8_5N1F3A5FJ"/>
            </w:pPr>
            <w:r/>
            <w:r>
              <w:t>Aprendizaje esperado</w:t>
            </w:r>
          </w:p>
        </w:tc>
        <w:tc>
          <w:tcPr>
            <w:tcW w:type="dxa" w:w="7710"/>
          </w:tcPr>
          <w:p>
            <w:pPr>
              <w:pStyle w:val="Celda9RXJ"/>
            </w:pPr>
            <w:r/>
            <w:r>
              <w:t>6.3. Comunicar los resultados y la experiencia del torneo a la comunidad educativa.</w:t>
            </w:r>
          </w:p>
        </w:tc>
      </w:tr>
      <w:tr>
        <w:trPr>
          <w:cantSplit w:val="true"/>
        </w:trPr>
        <w:tc>
          <w:tcPr>
            <w:tcW w:type="dxa" w:w="1928"/>
          </w:tcPr>
          <w:p>
            <w:pPr>
              <w:pStyle w:val="Celda8_5N1F3A5FJ"/>
            </w:pPr>
            <w:r/>
            <w:r>
              <w:t>Objetivo</w:t>
            </w:r>
          </w:p>
        </w:tc>
        <w:tc>
          <w:tcPr>
            <w:tcW w:type="dxa" w:w="7710"/>
          </w:tcPr>
          <w:p>
            <w:pPr>
              <w:pStyle w:val="Celda9RXJ"/>
            </w:pPr>
            <w:r/>
            <w:r>
              <w:t>Evaluar las dos primeras rondas y corregir lo que falló.</w:t>
            </w:r>
          </w:p>
        </w:tc>
      </w:tr>
      <w:tr>
        <w:trPr>
          <w:cantSplit w:val="true"/>
        </w:trPr>
        <w:tc>
          <w:tcPr>
            <w:tcW w:type="dxa" w:w="1928"/>
          </w:tcPr>
          <w:p>
            <w:pPr>
              <w:pStyle w:val="Celda8_5N1F3A5FJ"/>
            </w:pPr>
            <w:r/>
            <w:r>
              <w:t>Focalización (5 min)</w:t>
            </w:r>
          </w:p>
        </w:tc>
        <w:tc>
          <w:tcPr>
            <w:tcW w:type="dxa" w:w="7710"/>
          </w:tcPr>
          <w:p>
            <w:pPr>
              <w:pStyle w:val="Celda9RXJ"/>
            </w:pPr>
            <w:r/>
            <w:r>
              <w:t>Se leen las actas de las rondas 1 y 2.</w:t>
            </w:r>
          </w:p>
        </w:tc>
      </w:tr>
      <w:tr>
        <w:trPr>
          <w:cantSplit w:val="true"/>
        </w:trPr>
        <w:tc>
          <w:tcPr>
            <w:tcW w:type="dxa" w:w="1928"/>
          </w:tcPr>
          <w:p>
            <w:pPr>
              <w:pStyle w:val="Celda8_5N1F3A5FJ"/>
            </w:pPr>
            <w:r/>
            <w:r>
              <w:t>Exploración (15 min)</w:t>
            </w:r>
          </w:p>
        </w:tc>
        <w:tc>
          <w:tcPr>
            <w:tcW w:type="dxa" w:w="7710"/>
          </w:tcPr>
          <w:p>
            <w:pPr>
              <w:pStyle w:val="Celda9RXJ"/>
            </w:pPr>
            <w:r/>
            <w:r>
              <w:t>Cada comisión expone en dos minutos qué funcionó y qué no. Comunicación muestra el primer borrador de la infografía de resultados. Logística reporta el estado de materiales.</w:t>
            </w:r>
          </w:p>
        </w:tc>
      </w:tr>
      <w:tr>
        <w:trPr>
          <w:cantSplit w:val="true"/>
        </w:trPr>
        <w:tc>
          <w:tcPr>
            <w:tcW w:type="dxa" w:w="1928"/>
          </w:tcPr>
          <w:p>
            <w:pPr>
              <w:pStyle w:val="Celda8_5N1F3A5FJ"/>
            </w:pPr>
            <w:r/>
            <w:r>
              <w:t>Contrastación (10 min)</w:t>
            </w:r>
          </w:p>
        </w:tc>
        <w:tc>
          <w:tcPr>
            <w:tcW w:type="dxa" w:w="7710"/>
          </w:tcPr>
          <w:p>
            <w:pPr>
              <w:pStyle w:val="Celda9RXJ"/>
            </w:pPr>
            <w:r/>
            <w:r>
              <w:t>La persona docente modera la discusión y ayuda a decidir dos ajustes concretos para las rondas siguientes.</w:t>
            </w:r>
          </w:p>
        </w:tc>
      </w:tr>
      <w:tr>
        <w:trPr>
          <w:cantSplit w:val="true"/>
        </w:trPr>
        <w:tc>
          <w:tcPr>
            <w:tcW w:type="dxa" w:w="1928"/>
          </w:tcPr>
          <w:p>
            <w:pPr>
              <w:pStyle w:val="Celda8_5N1F3A5FJ"/>
            </w:pPr>
            <w:r/>
            <w:r>
              <w:t>Aplicación (10 min)</w:t>
            </w:r>
          </w:p>
        </w:tc>
        <w:tc>
          <w:tcPr>
            <w:tcW w:type="dxa" w:w="7710"/>
          </w:tcPr>
          <w:p>
            <w:pPr>
              <w:pStyle w:val="Celda9RXJ"/>
            </w:pPr>
            <w:r/>
            <w:r>
              <w:t>Las comisiones anotan los ajustes en la bitácora y se aparea la ronda 3.</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Bitácoras con ajustes registrados.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Actas, bitácoras, borrador de infografía.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institucional: ronda 3</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Realizar la tercera ronda aplicando los ajustes acordados.</w:t>
            </w:r>
          </w:p>
        </w:tc>
      </w:tr>
      <w:tr>
        <w:trPr>
          <w:cantSplit w:val="true"/>
        </w:trPr>
        <w:tc>
          <w:tcPr>
            <w:tcW w:type="dxa" w:w="1928"/>
          </w:tcPr>
          <w:p>
            <w:pPr>
              <w:pStyle w:val="Celda8_5N1F3A5FJ"/>
            </w:pPr>
            <w:r/>
            <w:r>
              <w:t>Focalización (5 min)</w:t>
            </w:r>
          </w:p>
        </w:tc>
        <w:tc>
          <w:tcPr>
            <w:tcW w:type="dxa" w:w="7710"/>
          </w:tcPr>
          <w:p>
            <w:pPr>
              <w:pStyle w:val="Celda9RXJ"/>
            </w:pPr>
            <w:r/>
            <w:r>
              <w:t>El árbitro principal escolar recuerda las normas y los ajustes acordados.</w:t>
            </w:r>
          </w:p>
        </w:tc>
      </w:tr>
      <w:tr>
        <w:trPr>
          <w:cantSplit w:val="true"/>
        </w:trPr>
        <w:tc>
          <w:tcPr>
            <w:tcW w:type="dxa" w:w="1928"/>
          </w:tcPr>
          <w:p>
            <w:pPr>
              <w:pStyle w:val="Celda8_5N1F3A5FJ"/>
            </w:pPr>
            <w:r/>
            <w:r>
              <w:t>Exploración (15 min)</w:t>
            </w:r>
          </w:p>
        </w:tc>
        <w:tc>
          <w:tcPr>
            <w:tcW w:type="dxa" w:w="7710"/>
          </w:tcPr>
          <w:p>
            <w:pPr>
              <w:pStyle w:val="Celda9RXJ"/>
            </w:pPr>
            <w:r/>
            <w:r>
              <w:t>Se juega la ronda 3. Si hay un número impar de participantes, el descanso se asigna según las bases a quien no lo haya tenido. Los árbitros anotan incidencias y la comisión de sostenibilidad recoge las planillas usadas para reutilizar el reverso.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los árbitros las decisiones tomadas y las compara con las Leyes de la FIDE. Si hubo una reclamación, se lee el acta y se comenta en voz baja con los involucrados.</w:t>
            </w:r>
          </w:p>
        </w:tc>
      </w:tr>
      <w:tr>
        <w:trPr>
          <w:cantSplit w:val="true"/>
        </w:trPr>
        <w:tc>
          <w:tcPr>
            <w:tcW w:type="dxa" w:w="1928"/>
          </w:tcPr>
          <w:p>
            <w:pPr>
              <w:pStyle w:val="Celda8_5N1F3A5FJ"/>
            </w:pPr>
            <w:r/>
            <w:r>
              <w:t>Aplicación (10 min)</w:t>
            </w:r>
          </w:p>
        </w:tc>
        <w:tc>
          <w:tcPr>
            <w:tcW w:type="dxa" w:w="7710"/>
          </w:tcPr>
          <w:p>
            <w:pPr>
              <w:pStyle w:val="Celda9RXJ"/>
            </w:pPr>
            <w:r/>
            <w:r>
              <w:t>Se publica la clasificación parcial y se aparea la ronda 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Sala, tableros, relojes, planillas, actas.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institucional: ronda 4</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Realizar la cuarta ronda con los puntajes cada vez más ajustados.</w:t>
            </w:r>
          </w:p>
        </w:tc>
      </w:tr>
      <w:tr>
        <w:trPr>
          <w:cantSplit w:val="true"/>
        </w:trPr>
        <w:tc>
          <w:tcPr>
            <w:tcW w:type="dxa" w:w="1928"/>
          </w:tcPr>
          <w:p>
            <w:pPr>
              <w:pStyle w:val="Celda8_5N1F3A5FJ"/>
            </w:pPr>
            <w:r/>
            <w:r>
              <w:t>Focalización (5 min)</w:t>
            </w:r>
          </w:p>
        </w:tc>
        <w:tc>
          <w:tcPr>
            <w:tcW w:type="dxa" w:w="7710"/>
          </w:tcPr>
          <w:p>
            <w:pPr>
              <w:pStyle w:val="Celda9RXJ"/>
            </w:pPr>
            <w:r/>
            <w:r>
              <w:t>Se anuncian los encuentros de las primeras mesas y se recuerda el compromiso de juego limpio.</w:t>
            </w:r>
          </w:p>
        </w:tc>
      </w:tr>
      <w:tr>
        <w:trPr>
          <w:cantSplit w:val="true"/>
        </w:trPr>
        <w:tc>
          <w:tcPr>
            <w:tcW w:type="dxa" w:w="1928"/>
          </w:tcPr>
          <w:p>
            <w:pPr>
              <w:pStyle w:val="Celda8_5N1F3A5FJ"/>
            </w:pPr>
            <w:r/>
            <w:r>
              <w:t>Exploración (15 min)</w:t>
            </w:r>
          </w:p>
        </w:tc>
        <w:tc>
          <w:tcPr>
            <w:tcW w:type="dxa" w:w="7710"/>
          </w:tcPr>
          <w:p>
            <w:pPr>
              <w:pStyle w:val="Celda9RXJ"/>
            </w:pPr>
            <w:r/>
            <w:r>
              <w:t>Se juega la ronda 4. Los árbitros con más experiencia se ubican en las primeras mesas. La comisión de organización calcula desempates parciales mientras se juega.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la tabla de cruces con la comisión de arbitraje.</w:t>
            </w:r>
          </w:p>
        </w:tc>
      </w:tr>
      <w:tr>
        <w:trPr>
          <w:cantSplit w:val="true"/>
        </w:trPr>
        <w:tc>
          <w:tcPr>
            <w:tcW w:type="dxa" w:w="1928"/>
          </w:tcPr>
          <w:p>
            <w:pPr>
              <w:pStyle w:val="Celda8_5N1F3A5FJ"/>
            </w:pPr>
            <w:r/>
            <w:r>
              <w:t>Aplicación (10 min)</w:t>
            </w:r>
          </w:p>
        </w:tc>
        <w:tc>
          <w:tcPr>
            <w:tcW w:type="dxa" w:w="7710"/>
          </w:tcPr>
          <w:p>
            <w:pPr>
              <w:pStyle w:val="Celda9RXJ"/>
            </w:pPr>
            <w:r/>
            <w:r>
              <w:t>Se publica la clasificación y se aparea la ronda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cruces y bitácora.</w:t>
            </w:r>
          </w:p>
        </w:tc>
      </w:tr>
      <w:tr>
        <w:trPr>
          <w:cantSplit w:val="true"/>
        </w:trPr>
        <w:tc>
          <w:tcPr>
            <w:tcW w:type="dxa" w:w="1928"/>
          </w:tcPr>
          <w:p>
            <w:pPr>
              <w:pStyle w:val="Celda8_5N1F3A5FJ"/>
              <w:keepNext w:val="0"/>
            </w:pPr>
            <w:r/>
            <w:r>
              <w:t>Materiales</w:t>
            </w:r>
          </w:p>
        </w:tc>
        <w:tc>
          <w:tcPr>
            <w:tcW w:type="dxa" w:w="7710"/>
          </w:tcPr>
          <w:p>
            <w:pPr>
              <w:pStyle w:val="Celda9RXJ"/>
              <w:keepNext w:val="0"/>
            </w:pPr>
            <w:r/>
            <w:r>
              <w:t>Sala, tableros, relojes, planillas, actas.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institucional: ronda 5</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Realizar la ronda final del torneo.</w:t>
            </w:r>
          </w:p>
        </w:tc>
      </w:tr>
      <w:tr>
        <w:trPr>
          <w:cantSplit w:val="true"/>
        </w:trPr>
        <w:tc>
          <w:tcPr>
            <w:tcW w:type="dxa" w:w="1928"/>
          </w:tcPr>
          <w:p>
            <w:pPr>
              <w:pStyle w:val="Celda8_5N1F3A5FJ"/>
            </w:pPr>
            <w:r/>
            <w:r>
              <w:t>Focalización (5 min)</w:t>
            </w:r>
          </w:p>
        </w:tc>
        <w:tc>
          <w:tcPr>
            <w:tcW w:type="dxa" w:w="7710"/>
          </w:tcPr>
          <w:p>
            <w:pPr>
              <w:pStyle w:val="Celda9RXJ"/>
            </w:pPr>
            <w:r/>
            <w:r>
              <w:t>Lectura de normas y aviso de que la premiación será en el festival de cierre.</w:t>
            </w:r>
          </w:p>
        </w:tc>
      </w:tr>
      <w:tr>
        <w:trPr>
          <w:cantSplit w:val="true"/>
        </w:trPr>
        <w:tc>
          <w:tcPr>
            <w:tcW w:type="dxa" w:w="1928"/>
          </w:tcPr>
          <w:p>
            <w:pPr>
              <w:pStyle w:val="Celda8_5N1F3A5FJ"/>
            </w:pPr>
            <w:r/>
            <w:r>
              <w:t>Exploración (15 min)</w:t>
            </w:r>
          </w:p>
        </w:tc>
        <w:tc>
          <w:tcPr>
            <w:tcW w:type="dxa" w:w="7710"/>
          </w:tcPr>
          <w:p>
            <w:pPr>
              <w:pStyle w:val="Celda9RXJ"/>
            </w:pPr>
            <w:r/>
            <w:r>
              <w:t>Se juega la ronda 5. Comunicación prepara los datos para la infografía y logística empieza a recoger el material de las mesas que terminan.</w:t>
            </w:r>
          </w:p>
        </w:tc>
      </w:tr>
      <w:tr>
        <w:trPr>
          <w:cantSplit w:val="true"/>
        </w:trPr>
        <w:tc>
          <w:tcPr>
            <w:tcW w:type="dxa" w:w="1928"/>
          </w:tcPr>
          <w:p>
            <w:pPr>
              <w:pStyle w:val="Celda8_5N1F3A5FJ"/>
            </w:pPr>
            <w:r/>
            <w:r>
              <w:t>Contrastación (10 min)</w:t>
            </w:r>
          </w:p>
        </w:tc>
        <w:tc>
          <w:tcPr>
            <w:tcW w:type="dxa" w:w="7710"/>
          </w:tcPr>
          <w:p>
            <w:pPr>
              <w:pStyle w:val="Celda9RXJ"/>
            </w:pPr>
            <w:r/>
            <w:r>
              <w:t>La persona docente y la comisión de arbitraje revisan que todas las hojas de resultados estén firmadas.</w:t>
            </w:r>
          </w:p>
        </w:tc>
      </w:tr>
      <w:tr>
        <w:trPr>
          <w:cantSplit w:val="true"/>
        </w:trPr>
        <w:tc>
          <w:tcPr>
            <w:tcW w:type="dxa" w:w="1928"/>
          </w:tcPr>
          <w:p>
            <w:pPr>
              <w:pStyle w:val="Celda8_5N1F3A5FJ"/>
            </w:pPr>
            <w:r/>
            <w:r>
              <w:t>Aplicación (10 min)</w:t>
            </w:r>
          </w:p>
        </w:tc>
        <w:tc>
          <w:tcPr>
            <w:tcW w:type="dxa" w:w="7710"/>
          </w:tcPr>
          <w:p>
            <w:pPr>
              <w:pStyle w:val="Celda9RXJ"/>
            </w:pPr>
            <w:r/>
            <w:r>
              <w:t>Se guardan las planillas para el análisis y los resultados para el cálculo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resultados firmadas y lista de cotejo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Sala, tableros, relojes, planillas, actas.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contra Kengis y un torneo que termina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mundo de Tal a Kasparov reconociendo rasgos de su estilo.</w:t>
            </w:r>
          </w:p>
        </w:tc>
      </w:tr>
      <w:tr>
        <w:trPr>
          <w:cantSplit w:val="true"/>
        </w:trPr>
        <w:tc>
          <w:tcPr>
            <w:tcW w:type="dxa" w:w="1928"/>
          </w:tcPr>
          <w:p>
            <w:pPr>
              <w:pStyle w:val="Celda8_5N1F3A5FJ"/>
            </w:pPr>
            <w:r/>
            <w:r>
              <w:t>Objetivo</w:t>
            </w:r>
          </w:p>
        </w:tc>
        <w:tc>
          <w:tcPr>
            <w:tcW w:type="dxa" w:w="7710"/>
          </w:tcPr>
          <w:p>
            <w:pPr>
              <w:pStyle w:val="Celda9RXJ"/>
            </w:pPr>
            <w:r/>
            <w:r>
              <w:t>Cerrar el estudio de campeones con una partida de ataque mientras se ordenan los resultados.</w:t>
            </w:r>
          </w:p>
        </w:tc>
      </w:tr>
      <w:tr>
        <w:trPr>
          <w:cantSplit w:val="true"/>
        </w:trPr>
        <w:tc>
          <w:tcPr>
            <w:tcW w:type="dxa" w:w="1928"/>
          </w:tcPr>
          <w:p>
            <w:pPr>
              <w:pStyle w:val="Celda8_5N1F3A5FJ"/>
            </w:pPr>
            <w:r/>
            <w:r>
              <w:t>Focalización (5 min)</w:t>
            </w:r>
          </w:p>
        </w:tc>
        <w:tc>
          <w:tcPr>
            <w:tcW w:type="dxa" w:w="7710"/>
          </w:tcPr>
          <w:p>
            <w:pPr>
              <w:pStyle w:val="Celda9RXJ"/>
            </w:pPr>
            <w:r/>
            <w:r>
              <w:t>Se anuncia que hoy la comisión de organización termina los cálculos y el resto del grupo estudia la última partida de campeones.</w:t>
            </w:r>
          </w:p>
        </w:tc>
      </w:tr>
      <w:tr>
        <w:trPr>
          <w:cantSplit w:val="true"/>
        </w:trPr>
        <w:tc>
          <w:tcPr>
            <w:tcW w:type="dxa" w:w="1928"/>
          </w:tcPr>
          <w:p>
            <w:pPr>
              <w:pStyle w:val="Celda8_5N1F3A5FJ"/>
            </w:pPr>
            <w:r/>
            <w:r>
              <w:t>Exploración (15 min)</w:t>
            </w:r>
          </w:p>
        </w:tc>
        <w:tc>
          <w:tcPr>
            <w:tcW w:type="dxa" w:w="7710"/>
          </w:tcPr>
          <w:p>
            <w:pPr>
              <w:pStyle w:val="Celda9RXJ"/>
            </w:pPr>
            <w:r/>
            <w:r>
              <w:t>El grupo reproduce Kasparov contra Kengis (Riga, 1995). En 20.Af6, las parejas calculan diez minutos. Mientras, la comisión de organización calcula los desempates finales en otra mesa.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las variantes del manual y el final 27.Txg6+ y 28.f7#. Se completa la tabla de estilos.</w:t>
            </w:r>
          </w:p>
        </w:tc>
      </w:tr>
      <w:tr>
        <w:trPr>
          <w:cantSplit w:val="true"/>
        </w:trPr>
        <w:tc>
          <w:tcPr>
            <w:tcW w:type="dxa" w:w="1928"/>
          </w:tcPr>
          <w:p>
            <w:pPr>
              <w:pStyle w:val="Celda8_5N1F3A5FJ"/>
            </w:pPr>
            <w:r/>
            <w:r>
              <w:t>Aplicación (10 min)</w:t>
            </w:r>
          </w:p>
        </w:tc>
        <w:tc>
          <w:tcPr>
            <w:tcW w:type="dxa" w:w="7710"/>
          </w:tcPr>
          <w:p>
            <w:pPr>
              <w:pStyle w:val="Celda9RXJ"/>
            </w:pPr>
            <w:r/>
            <w:r>
              <w:t>La comisión de organización entrega el borrador de la clasificación final para revisión.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estilos completa y borrador de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tablas de cruces.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clasificación final y actas</w:t>
            </w:r>
          </w:p>
        </w:tc>
      </w:tr>
      <w:tr>
        <w:trPr>
          <w:cantSplit w:val="true"/>
        </w:trPr>
        <w:tc>
          <w:tcPr>
            <w:tcW w:type="dxa" w:w="1928"/>
          </w:tcPr>
          <w:p>
            <w:pPr>
              <w:pStyle w:val="Celda8_5N1F3A5FJ"/>
            </w:pPr>
            <w:r/>
            <w:r>
              <w:t>Aprendizaje esperado</w:t>
            </w:r>
          </w:p>
        </w:tc>
        <w:tc>
          <w:tcPr>
            <w:tcW w:type="dxa" w:w="7710"/>
          </w:tcPr>
          <w:p>
            <w:pPr>
              <w:pStyle w:val="Celda9RXJ"/>
            </w:pPr>
            <w:r/>
            <w:r>
              <w:t>6.1. Organizar en equipo un torneo institucional aplicando el sistema suizo, los desempates y las Leyes de la FIDE.</w:t>
            </w:r>
          </w:p>
        </w:tc>
      </w:tr>
      <w:tr>
        <w:trPr>
          <w:cantSplit w:val="true"/>
        </w:trPr>
        <w:tc>
          <w:tcPr>
            <w:tcW w:type="dxa" w:w="1928"/>
          </w:tcPr>
          <w:p>
            <w:pPr>
              <w:pStyle w:val="Celda8_5N1F3A5FJ"/>
            </w:pPr>
            <w:r/>
            <w:r>
              <w:t>Objetivo</w:t>
            </w:r>
          </w:p>
        </w:tc>
        <w:tc>
          <w:tcPr>
            <w:tcW w:type="dxa" w:w="7710"/>
          </w:tcPr>
          <w:p>
            <w:pPr>
              <w:pStyle w:val="Celda9RXJ"/>
            </w:pPr>
            <w:r/>
            <w:r>
              <w:t>Cerrar el torneo con la clasificación final revisada y las actas firmadas.</w:t>
            </w:r>
          </w:p>
        </w:tc>
      </w:tr>
      <w:tr>
        <w:trPr>
          <w:cantSplit w:val="true"/>
        </w:trPr>
        <w:tc>
          <w:tcPr>
            <w:tcW w:type="dxa" w:w="1928"/>
          </w:tcPr>
          <w:p>
            <w:pPr>
              <w:pStyle w:val="Celda8_5N1F3A5FJ"/>
            </w:pPr>
            <w:r/>
            <w:r>
              <w:t>Focalización (5 min)</w:t>
            </w:r>
          </w:p>
        </w:tc>
        <w:tc>
          <w:tcPr>
            <w:tcW w:type="dxa" w:w="7710"/>
          </w:tcPr>
          <w:p>
            <w:pPr>
              <w:pStyle w:val="Celda9RXJ"/>
            </w:pPr>
            <w:r/>
            <w:r>
              <w:t>La comisión de arbitraje presenta el borrador de clasificación.</w:t>
            </w:r>
          </w:p>
        </w:tc>
      </w:tr>
      <w:tr>
        <w:trPr>
          <w:cantSplit w:val="true"/>
        </w:trPr>
        <w:tc>
          <w:tcPr>
            <w:tcW w:type="dxa" w:w="1928"/>
          </w:tcPr>
          <w:p>
            <w:pPr>
              <w:pStyle w:val="Celda8_5N1F3A5FJ"/>
            </w:pPr>
            <w:r/>
            <w:r>
              <w:t>Exploración (15 min)</w:t>
            </w:r>
          </w:p>
        </w:tc>
        <w:tc>
          <w:tcPr>
            <w:tcW w:type="dxa" w:w="7710"/>
          </w:tcPr>
          <w:p>
            <w:pPr>
              <w:pStyle w:val="Celda9RXJ"/>
            </w:pPr>
            <w:r/>
            <w:r>
              <w:t>Dos parejas de otras comisiones revisan por separado los desempates. Se corrigen diferencias. Se firman las actas de las cinco rondas y se archiva todo en una carpeta.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 clasificación final y la aprueba con el comité de apelación.</w:t>
            </w:r>
          </w:p>
        </w:tc>
      </w:tr>
      <w:tr>
        <w:trPr>
          <w:cantSplit w:val="true"/>
        </w:trPr>
        <w:tc>
          <w:tcPr>
            <w:tcW w:type="dxa" w:w="1928"/>
          </w:tcPr>
          <w:p>
            <w:pPr>
              <w:pStyle w:val="Celda8_5N1F3A5FJ"/>
            </w:pPr>
            <w:r/>
            <w:r>
              <w:t>Aplicación (10 min)</w:t>
            </w:r>
          </w:p>
        </w:tc>
        <w:tc>
          <w:tcPr>
            <w:tcW w:type="dxa" w:w="7710"/>
          </w:tcPr>
          <w:p>
            <w:pPr>
              <w:pStyle w:val="Celda9RXJ"/>
            </w:pPr>
            <w:r/>
            <w:r>
              <w:t>Se publica la clasificación final en el colegio.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Sexto avance del proyecto con lista de cotejo: clasificación con desempates correctos, actas completas, archivo ordenado.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cruces, actas, carpeta.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Las mejores partidas del torneo</w:t>
            </w:r>
          </w:p>
        </w:tc>
      </w:tr>
      <w:tr>
        <w:trPr>
          <w:cantSplit w:val="true"/>
        </w:trPr>
        <w:tc>
          <w:tcPr>
            <w:tcW w:type="dxa" w:w="1928"/>
          </w:tcPr>
          <w:p>
            <w:pPr>
              <w:pStyle w:val="Celda8_5N1F3A5FJ"/>
            </w:pPr>
            <w:r/>
            <w:r>
              <w:t>Aprendizaje esperado</w:t>
            </w:r>
          </w:p>
        </w:tc>
        <w:tc>
          <w:tcPr>
            <w:tcW w:type="dxa" w:w="7710"/>
          </w:tcPr>
          <w:p>
            <w:pPr>
              <w:pStyle w:val="Celda9RXJ"/>
            </w:pPr>
            <w:r/>
            <w:r>
              <w:t>6.3. Comunicar los resultados y la experiencia del torneo a la comunidad educativa.</w:t>
            </w:r>
          </w:p>
        </w:tc>
      </w:tr>
      <w:tr>
        <w:trPr>
          <w:cantSplit w:val="true"/>
        </w:trPr>
        <w:tc>
          <w:tcPr>
            <w:tcW w:type="dxa" w:w="1928"/>
          </w:tcPr>
          <w:p>
            <w:pPr>
              <w:pStyle w:val="Celda8_5N1F3A5FJ"/>
            </w:pPr>
            <w:r/>
            <w:r>
              <w:t>Objetivo</w:t>
            </w:r>
          </w:p>
        </w:tc>
        <w:tc>
          <w:tcPr>
            <w:tcW w:type="dxa" w:w="7710"/>
          </w:tcPr>
          <w:p>
            <w:pPr>
              <w:pStyle w:val="Celda9RXJ"/>
            </w:pPr>
            <w:r/>
            <w:r>
              <w:t>Analizar las partidas más interesantes del torneo con herramientas digitales.</w:t>
            </w:r>
          </w:p>
        </w:tc>
      </w:tr>
      <w:tr>
        <w:trPr>
          <w:cantSplit w:val="true"/>
        </w:trPr>
        <w:tc>
          <w:tcPr>
            <w:tcW w:type="dxa" w:w="1928"/>
          </w:tcPr>
          <w:p>
            <w:pPr>
              <w:pStyle w:val="Celda8_5N1F3A5FJ"/>
            </w:pPr>
            <w:r/>
            <w:r>
              <w:t>Focalización (5 min)</w:t>
            </w:r>
          </w:p>
        </w:tc>
        <w:tc>
          <w:tcPr>
            <w:tcW w:type="dxa" w:w="7710"/>
          </w:tcPr>
          <w:p>
            <w:pPr>
              <w:pStyle w:val="Celda9RXJ"/>
            </w:pPr>
            <w:r/>
            <w:r>
              <w:t>Cada estudiante propone una partida del torneo que le llamó la atención (con permiso de quienes la jugaron).</w:t>
            </w:r>
          </w:p>
        </w:tc>
      </w:tr>
      <w:tr>
        <w:trPr>
          <w:cantSplit w:val="true"/>
        </w:trPr>
        <w:tc>
          <w:tcPr>
            <w:tcW w:type="dxa" w:w="1928"/>
          </w:tcPr>
          <w:p>
            <w:pPr>
              <w:pStyle w:val="Celda8_5N1F3A5FJ"/>
            </w:pPr>
            <w:r/>
            <w:r>
              <w:t>Exploración (15 min)</w:t>
            </w:r>
          </w:p>
        </w:tc>
        <w:tc>
          <w:tcPr>
            <w:tcW w:type="dxa" w:w="7710"/>
          </w:tcPr>
          <w:p>
            <w:pPr>
              <w:pStyle w:val="Celda9RXJ"/>
            </w:pPr>
            <w:r/>
            <w:r>
              <w:t>En parejas pasan a PGN tres partidas del torneo, las analizan con la hoja de tres columnas y eligen un momento clave para la infografía o el informe.</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análisis y pide comentarios con ideas, no solo con números del motor.</w:t>
            </w:r>
          </w:p>
        </w:tc>
      </w:tr>
      <w:tr>
        <w:trPr>
          <w:cantSplit w:val="true"/>
        </w:trPr>
        <w:tc>
          <w:tcPr>
            <w:tcW w:type="dxa" w:w="1928"/>
          </w:tcPr>
          <w:p>
            <w:pPr>
              <w:pStyle w:val="Celda8_5N1F3A5FJ"/>
            </w:pPr>
            <w:r/>
            <w:r>
              <w:t>Aplicación (10 min)</w:t>
            </w:r>
          </w:p>
        </w:tc>
        <w:tc>
          <w:tcPr>
            <w:tcW w:type="dxa" w:w="7710"/>
          </w:tcPr>
          <w:p>
            <w:pPr>
              <w:pStyle w:val="Celda9RXJ"/>
            </w:pPr>
            <w:r/>
            <w:r>
              <w:t>Las partidas se agregan a la base de datos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análisis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computadoras, base de datos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Informe e infografía del torneo</w:t>
            </w:r>
          </w:p>
        </w:tc>
      </w:tr>
      <w:tr>
        <w:trPr>
          <w:cantSplit w:val="true"/>
        </w:trPr>
        <w:tc>
          <w:tcPr>
            <w:tcW w:type="dxa" w:w="1928"/>
          </w:tcPr>
          <w:p>
            <w:pPr>
              <w:pStyle w:val="Celda8_5N1F3A5FJ"/>
            </w:pPr>
            <w:r/>
            <w:r>
              <w:t>Aprendizaje esperado</w:t>
            </w:r>
          </w:p>
        </w:tc>
        <w:tc>
          <w:tcPr>
            <w:tcW w:type="dxa" w:w="7710"/>
          </w:tcPr>
          <w:p>
            <w:pPr>
              <w:pStyle w:val="Celda9RXJ"/>
            </w:pPr>
            <w:r/>
            <w:r>
              <w:t>6.3. Comunicar los resultados y la experiencia del torneo a la comunidad educativa.</w:t>
            </w:r>
          </w:p>
        </w:tc>
      </w:tr>
      <w:tr>
        <w:trPr>
          <w:cantSplit w:val="true"/>
        </w:trPr>
        <w:tc>
          <w:tcPr>
            <w:tcW w:type="dxa" w:w="1928"/>
          </w:tcPr>
          <w:p>
            <w:pPr>
              <w:pStyle w:val="Celda8_5N1F3A5FJ"/>
            </w:pPr>
            <w:r/>
            <w:r>
              <w:t>Objetivo</w:t>
            </w:r>
          </w:p>
        </w:tc>
        <w:tc>
          <w:tcPr>
            <w:tcW w:type="dxa" w:w="7710"/>
          </w:tcPr>
          <w:p>
            <w:pPr>
              <w:pStyle w:val="Celda9RXJ"/>
            </w:pPr>
            <w:r/>
            <w:r>
              <w:t>Redactar el informe final y la infografía de resultados.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estructura del informe: objetivo, organización, resultados, incidencias, sostenibilidad, aprendizajes y recomendaciones.</w:t>
            </w:r>
          </w:p>
        </w:tc>
      </w:tr>
      <w:tr>
        <w:trPr>
          <w:cantSplit w:val="true"/>
        </w:trPr>
        <w:tc>
          <w:tcPr>
            <w:tcW w:type="dxa" w:w="1928"/>
          </w:tcPr>
          <w:p>
            <w:pPr>
              <w:pStyle w:val="Celda8_5N1F3A5FJ"/>
            </w:pPr>
            <w:r/>
            <w:r>
              <w:t>Exploración (15 min)</w:t>
            </w:r>
          </w:p>
        </w:tc>
        <w:tc>
          <w:tcPr>
            <w:tcW w:type="dxa" w:w="7710"/>
          </w:tcPr>
          <w:p>
            <w:pPr>
              <w:pStyle w:val="Celda9RXJ"/>
            </w:pPr>
            <w:r/>
            <w:r>
              <w:t>Cada comisión redacta su apartado con datos de su bitácora. Comunicación arma la infografía con la clasificación, el número de participantes y el ahorro de materiales.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redacción, datos y respeto por la imagen de las personas.</w:t>
            </w:r>
          </w:p>
        </w:tc>
      </w:tr>
      <w:tr>
        <w:trPr>
          <w:cantSplit w:val="true"/>
        </w:trPr>
        <w:tc>
          <w:tcPr>
            <w:tcW w:type="dxa" w:w="1928"/>
          </w:tcPr>
          <w:p>
            <w:pPr>
              <w:pStyle w:val="Celda8_5N1F3A5FJ"/>
            </w:pPr>
            <w:r/>
            <w:r>
              <w:t>Aplicación (10 min)</w:t>
            </w:r>
          </w:p>
        </w:tc>
        <w:tc>
          <w:tcPr>
            <w:tcW w:type="dxa" w:w="7710"/>
          </w:tcPr>
          <w:p>
            <w:pPr>
              <w:pStyle w:val="Celda9RXJ"/>
            </w:pPr>
            <w:r/>
            <w:r>
              <w:t>Se reparten los turnos de la presentación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 del informe revisado.</w:t>
            </w:r>
          </w:p>
        </w:tc>
      </w:tr>
      <w:tr>
        <w:trPr>
          <w:cantSplit w:val="true"/>
        </w:trPr>
        <w:tc>
          <w:tcPr>
            <w:tcW w:type="dxa" w:w="1928"/>
          </w:tcPr>
          <w:p>
            <w:pPr>
              <w:pStyle w:val="Celda8_5N1F3A5FJ"/>
            </w:pPr>
            <w:r/>
            <w:r>
              <w:t>Materiales</w:t>
            </w:r>
          </w:p>
        </w:tc>
        <w:tc>
          <w:tcPr>
            <w:tcW w:type="dxa" w:w="7710"/>
          </w:tcPr>
          <w:p>
            <w:pPr>
              <w:pStyle w:val="Celda9RXJ"/>
            </w:pPr>
            <w:r/>
            <w:r>
              <w:t>Bitácoras, computadoras, papel reutilizado.</w:t>
            </w:r>
          </w:p>
        </w:tc>
      </w:tr>
      <w:tr>
        <w:trPr>
          <w:cantSplit w:val="true"/>
        </w:trPr>
        <w:tc>
          <w:tcPr>
            <w:tcW w:type="dxa" w:w="1928"/>
          </w:tcPr>
          <w:p>
            <w:pPr>
              <w:pStyle w:val="Celda8_5N1F3A5FJ"/>
              <w:keepNext w:val="0"/>
            </w:pPr>
            <w:r/>
            <w:r>
              <w:t>Tarea</w:t>
            </w:r>
          </w:p>
        </w:tc>
        <w:tc>
          <w:tcPr>
            <w:tcW w:type="dxa" w:w="7710"/>
          </w:tcPr>
          <w:p>
            <w:pPr>
              <w:pStyle w:val="Celda9RXJ"/>
              <w:keepNext w:val="0"/>
            </w:pPr>
            <w:r/>
            <w:r>
              <w:t>Ensayar en la casa la parte de la presentación que le corresponde.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6.4. Evaluar su desempeño y el del equipo en el proyecto y en el curso.</w:t>
            </w:r>
          </w:p>
        </w:tc>
      </w:tr>
      <w:tr>
        <w:trPr>
          <w:cantSplit w:val="true"/>
        </w:trPr>
        <w:tc>
          <w:tcPr>
            <w:tcW w:type="dxa" w:w="1928"/>
          </w:tcPr>
          <w:p>
            <w:pPr>
              <w:pStyle w:val="Celda8_5N1F3A5FJ"/>
            </w:pPr>
            <w:r/>
            <w:r>
              <w:t>Objetivo</w:t>
            </w:r>
          </w:p>
        </w:tc>
        <w:tc>
          <w:tcPr>
            <w:tcW w:type="dxa" w:w="7710"/>
          </w:tcPr>
          <w:p>
            <w:pPr>
              <w:pStyle w:val="Celda9RXJ"/>
            </w:pPr>
            <w:r/>
            <w:r>
              <w:t>Demostrar lo aprendido en el año en cálculo, aperturas, finales, tecnología y arbitraje.</w:t>
            </w:r>
          </w:p>
        </w:tc>
      </w:tr>
      <w:tr>
        <w:trPr>
          <w:cantSplit w:val="true"/>
        </w:trPr>
        <w:tc>
          <w:tcPr>
            <w:tcW w:type="dxa" w:w="1928"/>
          </w:tcPr>
          <w:p>
            <w:pPr>
              <w:pStyle w:val="Celda8_5N1F3A5FJ"/>
            </w:pPr>
            <w:r/>
            <w:r>
              <w:t>Focalización (5 min)</w:t>
            </w:r>
          </w:p>
        </w:tc>
        <w:tc>
          <w:tcPr>
            <w:tcW w:type="dxa" w:w="7710"/>
          </w:tcPr>
          <w:p>
            <w:pPr>
              <w:pStyle w:val="Celda9RXJ"/>
            </w:pPr>
            <w:r/>
            <w:r>
              <w:t>Pausa activa y lectura de instrucciones.</w:t>
            </w:r>
          </w:p>
        </w:tc>
      </w:tr>
      <w:tr>
        <w:trPr>
          <w:cantSplit w:val="true"/>
        </w:trPr>
        <w:tc>
          <w:tcPr>
            <w:tcW w:type="dxa" w:w="1928"/>
          </w:tcPr>
          <w:p>
            <w:pPr>
              <w:pStyle w:val="Celda8_5N1F3A5FJ"/>
            </w:pPr>
            <w:r/>
            <w:r>
              <w:t>Exploración (15 min)</w:t>
            </w:r>
          </w:p>
        </w:tc>
        <w:tc>
          <w:tcPr>
            <w:tcW w:type="dxa" w:w="7710"/>
          </w:tcPr>
          <w:p>
            <w:pPr>
              <w:pStyle w:val="Celda9RXJ"/>
            </w:pPr>
            <w:r/>
            <w:r>
              <w:t>Estaciones de ocho minutos: dos ejercicios del Manual 5 no trabajados (147 y 148) con variante escrita; Philidor contra un monitor; explicar el plan del Ataque Torre en el tablero; resolver dos casos de arbitraje.</w:t>
            </w:r>
          </w:p>
        </w:tc>
      </w:tr>
      <w:tr>
        <w:trPr>
          <w:cantSplit w:val="true"/>
        </w:trPr>
        <w:tc>
          <w:tcPr>
            <w:tcW w:type="dxa" w:w="1928"/>
          </w:tcPr>
          <w:p>
            <w:pPr>
              <w:pStyle w:val="Celda8_5N1F3A5FJ"/>
            </w:pPr>
            <w:r/>
            <w:r>
              <w:t>Contrastación (10 min)</w:t>
            </w:r>
          </w:p>
        </w:tc>
        <w:tc>
          <w:tcPr>
            <w:tcW w:type="dxa" w:w="7710"/>
          </w:tcPr>
          <w:p>
            <w:pPr>
              <w:pStyle w:val="Celda9RXJ"/>
            </w:pPr>
            <w:r/>
            <w:r>
              <w:t>La persona docente observa con la escala de desempeño y anota observaciones.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hoja qué estación le salió mejor.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final con escala de desempeño: cálculo, finales, apertura y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147 y 148), tableros, relojes, casos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y premiación</w:t>
            </w:r>
          </w:p>
        </w:tc>
      </w:tr>
      <w:tr>
        <w:trPr>
          <w:cantSplit w:val="true"/>
        </w:trPr>
        <w:tc>
          <w:tcPr>
            <w:tcW w:type="dxa" w:w="1928"/>
          </w:tcPr>
          <w:p>
            <w:pPr>
              <w:pStyle w:val="Celda8_5N1F3A5FJ"/>
            </w:pPr>
            <w:r/>
            <w:r>
              <w:t>Aprendizaje esperado</w:t>
            </w:r>
          </w:p>
        </w:tc>
        <w:tc>
          <w:tcPr>
            <w:tcW w:type="dxa" w:w="7710"/>
          </w:tcPr>
          <w:p>
            <w:pPr>
              <w:pStyle w:val="Celda9RXJ"/>
            </w:pPr>
            <w:r/>
            <w:r>
              <w:t>6.3. Comunicar los resultados y la experiencia del torneo a la comunidad educativa.</w:t>
            </w:r>
          </w:p>
        </w:tc>
      </w:tr>
      <w:tr>
        <w:trPr>
          <w:cantSplit w:val="true"/>
        </w:trPr>
        <w:tc>
          <w:tcPr>
            <w:tcW w:type="dxa" w:w="1928"/>
          </w:tcPr>
          <w:p>
            <w:pPr>
              <w:pStyle w:val="Celda8_5N1F3A5FJ"/>
            </w:pPr>
            <w:r/>
            <w:r>
              <w:t>Objetivo</w:t>
            </w:r>
          </w:p>
        </w:tc>
        <w:tc>
          <w:tcPr>
            <w:tcW w:type="dxa" w:w="7710"/>
          </w:tcPr>
          <w:p>
            <w:pPr>
              <w:pStyle w:val="Celda9RXJ"/>
            </w:pPr>
            <w:r/>
            <w:r>
              <w:t>Celebrar el torneo institucional y el año con la comunidad.</w:t>
            </w:r>
          </w:p>
        </w:tc>
      </w:tr>
      <w:tr>
        <w:trPr>
          <w:cantSplit w:val="true"/>
        </w:trPr>
        <w:tc>
          <w:tcPr>
            <w:tcW w:type="dxa" w:w="1928"/>
          </w:tcPr>
          <w:p>
            <w:pPr>
              <w:pStyle w:val="Celda8_5N1F3A5FJ"/>
            </w:pPr>
            <w:r/>
            <w:r>
              <w:t>Focalización (5 min)</w:t>
            </w:r>
          </w:p>
        </w:tc>
        <w:tc>
          <w:tcPr>
            <w:tcW w:type="dxa" w:w="7710"/>
          </w:tcPr>
          <w:p>
            <w:pPr>
              <w:pStyle w:val="Celda9RXJ"/>
            </w:pPr>
            <w:r/>
            <w:r>
              <w:t>Se reciben los invitados y la comisión de comunicación presenta la infografía.</w:t>
            </w:r>
          </w:p>
        </w:tc>
      </w:tr>
      <w:tr>
        <w:trPr>
          <w:cantSplit w:val="true"/>
        </w:trPr>
        <w:tc>
          <w:tcPr>
            <w:tcW w:type="dxa" w:w="1928"/>
          </w:tcPr>
          <w:p>
            <w:pPr>
              <w:pStyle w:val="Celda8_5N1F3A5FJ"/>
            </w:pPr>
            <w:r/>
            <w:r>
              <w:t>Exploración (15 min)</w:t>
            </w:r>
          </w:p>
        </w:tc>
        <w:tc>
          <w:tcPr>
            <w:tcW w:type="dxa" w:w="7710"/>
          </w:tcPr>
          <w:p>
            <w:pPr>
              <w:pStyle w:val="Celda9RXJ"/>
            </w:pPr>
            <w:r/>
            <w:r>
              <w:t>Premiación simbólica del torneo con reconocimientos hechos por el grupo en cartón reutilizado. Luego, relámpago libre de 5 minutos entre estudiantes del grupo y participantes del torneo, y una mesa donde la persona docente juega simultáneas con quien quiera.</w:t>
            </w:r>
          </w:p>
        </w:tc>
      </w:tr>
      <w:tr>
        <w:trPr>
          <w:cantSplit w:val="true"/>
        </w:trPr>
        <w:tc>
          <w:tcPr>
            <w:tcW w:type="dxa" w:w="1928"/>
          </w:tcPr>
          <w:p>
            <w:pPr>
              <w:pStyle w:val="Celda8_5N1F3A5FJ"/>
            </w:pPr>
            <w:r/>
            <w:r>
              <w:t>Contrastación (10 min)</w:t>
            </w:r>
          </w:p>
        </w:tc>
        <w:tc>
          <w:tcPr>
            <w:tcW w:type="dxa" w:w="7710"/>
          </w:tcPr>
          <w:p>
            <w:pPr>
              <w:pStyle w:val="Celda9RXJ"/>
            </w:pPr>
            <w:r/>
            <w:r>
              <w:t>La persona docente agradece a las comisiones, nombra un logro de cada una y menciona a las personas del colegio que prestaron materiales o espacio.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tarjeta un agradecimiento a otra persona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Infografía, reconocimientos, tableros, relojes,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proyecto del torneo</w:t>
            </w:r>
          </w:p>
        </w:tc>
      </w:tr>
      <w:tr>
        <w:trPr>
          <w:cantSplit w:val="true"/>
        </w:trPr>
        <w:tc>
          <w:tcPr>
            <w:tcW w:type="dxa" w:w="1928"/>
          </w:tcPr>
          <w:p>
            <w:pPr>
              <w:pStyle w:val="Celda8_5N1F3A5FJ"/>
            </w:pPr>
            <w:r/>
            <w:r>
              <w:t>Aprendizaje esperado</w:t>
            </w:r>
          </w:p>
        </w:tc>
        <w:tc>
          <w:tcPr>
            <w:tcW w:type="dxa" w:w="7710"/>
          </w:tcPr>
          <w:p>
            <w:pPr>
              <w:pStyle w:val="Celda9RXJ"/>
            </w:pPr>
            <w:r/>
            <w:r>
              <w:t>6.3. Comunicar los resultados y la experiencia del torneo a la comunidad educativa.</w:t>
            </w:r>
          </w:p>
        </w:tc>
      </w:tr>
      <w:tr>
        <w:trPr>
          <w:cantSplit w:val="true"/>
        </w:trPr>
        <w:tc>
          <w:tcPr>
            <w:tcW w:type="dxa" w:w="1928"/>
          </w:tcPr>
          <w:p>
            <w:pPr>
              <w:pStyle w:val="Celda8_5N1F3A5FJ"/>
            </w:pPr>
            <w:r/>
            <w:r>
              <w:t>Objetivo</w:t>
            </w:r>
          </w:p>
        </w:tc>
        <w:tc>
          <w:tcPr>
            <w:tcW w:type="dxa" w:w="7710"/>
          </w:tcPr>
          <w:p>
            <w:pPr>
              <w:pStyle w:val="Celda9RXJ"/>
            </w:pPr>
            <w:r/>
            <w:r>
              <w:t>Presentar el informe del torneo ante el grupo y la dirección.</w:t>
            </w:r>
          </w:p>
        </w:tc>
      </w:tr>
      <w:tr>
        <w:trPr>
          <w:cantSplit w:val="true"/>
        </w:trPr>
        <w:tc>
          <w:tcPr>
            <w:tcW w:type="dxa" w:w="1928"/>
          </w:tcPr>
          <w:p>
            <w:pPr>
              <w:pStyle w:val="Celda8_5N1F3A5FJ"/>
            </w:pPr>
            <w:r/>
            <w:r>
              <w:t>Focalización (5 min)</w:t>
            </w:r>
          </w:p>
        </w:tc>
        <w:tc>
          <w:tcPr>
            <w:tcW w:type="dxa" w:w="7710"/>
          </w:tcPr>
          <w:p>
            <w:pPr>
              <w:pStyle w:val="Celda9RXJ"/>
            </w:pPr>
            <w:r/>
            <w:r>
              <w:t>Se organizan los turnos y se recuerda la escala del proyecto.</w:t>
            </w:r>
          </w:p>
        </w:tc>
      </w:tr>
      <w:tr>
        <w:trPr>
          <w:cantSplit w:val="true"/>
        </w:trPr>
        <w:tc>
          <w:tcPr>
            <w:tcW w:type="dxa" w:w="1928"/>
          </w:tcPr>
          <w:p>
            <w:pPr>
              <w:pStyle w:val="Celda8_5N1F3A5FJ"/>
            </w:pPr>
            <w:r/>
            <w:r>
              <w:t>Exploración (15 min)</w:t>
            </w:r>
          </w:p>
        </w:tc>
        <w:tc>
          <w:tcPr>
            <w:tcW w:type="dxa" w:w="7710"/>
          </w:tcPr>
          <w:p>
            <w:pPr>
              <w:pStyle w:val="Celda9RXJ"/>
            </w:pPr>
            <w:r/>
            <w:r>
              <w:t>Cada comisión presenta su parte en tres minutos: qué hizo, con qué datos y qué recomienda para un próximo torneo. Se muestran la clasificación final, las actas y la infografía. La dirección o una persona invitada hace preguntas.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fortalezas y aspectos por mejorar de cada comisión, con ejemplos tomados de las bitácoras.</w:t>
            </w:r>
          </w:p>
        </w:tc>
      </w:tr>
      <w:tr>
        <w:trPr>
          <w:cantSplit w:val="true"/>
        </w:trPr>
        <w:tc>
          <w:tcPr>
            <w:tcW w:type="dxa" w:w="1928"/>
          </w:tcPr>
          <w:p>
            <w:pPr>
              <w:pStyle w:val="Celda8_5N1F3A5FJ"/>
            </w:pPr>
            <w:r/>
            <w:r>
              <w:t>Aplicación (10 min)</w:t>
            </w:r>
          </w:p>
        </w:tc>
        <w:tc>
          <w:tcPr>
            <w:tcW w:type="dxa" w:w="7710"/>
          </w:tcPr>
          <w:p>
            <w:pPr>
              <w:pStyle w:val="Celda9RXJ"/>
            </w:pPr>
            <w:r/>
            <w:r>
              <w:t>Se entrega el informe final y la carpeta del torneo.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proyecto del torneo institucional.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Informe, infografía, carpeta,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y coevaluación del proyecto</w:t>
            </w:r>
          </w:p>
        </w:tc>
      </w:tr>
      <w:tr>
        <w:trPr>
          <w:cantSplit w:val="true"/>
        </w:trPr>
        <w:tc>
          <w:tcPr>
            <w:tcW w:type="dxa" w:w="1928"/>
          </w:tcPr>
          <w:p>
            <w:pPr>
              <w:pStyle w:val="Celda8_5N1F3A5FJ"/>
            </w:pPr>
            <w:r/>
            <w:r>
              <w:t>Aprendizaje esperado</w:t>
            </w:r>
          </w:p>
        </w:tc>
        <w:tc>
          <w:tcPr>
            <w:tcW w:type="dxa" w:w="7710"/>
          </w:tcPr>
          <w:p>
            <w:pPr>
              <w:pStyle w:val="Celda9RXJ"/>
            </w:pPr>
            <w:r/>
            <w:r>
              <w:t>6.4. Evaluar su desempeño y el del equipo en el proyecto y en el curso.</w:t>
            </w:r>
          </w:p>
        </w:tc>
      </w:tr>
      <w:tr>
        <w:trPr>
          <w:cantSplit w:val="true"/>
        </w:trPr>
        <w:tc>
          <w:tcPr>
            <w:tcW w:type="dxa" w:w="1928"/>
          </w:tcPr>
          <w:p>
            <w:pPr>
              <w:pStyle w:val="Celda8_5N1F3A5FJ"/>
            </w:pPr>
            <w:r/>
            <w:r>
              <w:t>Objetivo</w:t>
            </w:r>
          </w:p>
        </w:tc>
        <w:tc>
          <w:tcPr>
            <w:tcW w:type="dxa" w:w="7710"/>
          </w:tcPr>
          <w:p>
            <w:pPr>
              <w:pStyle w:val="Celda9RXJ"/>
            </w:pPr>
            <w:r/>
            <w:r>
              <w:t>Revisar los resultados de la prueba final y coevaluar el trabajo en comisiones.</w:t>
            </w:r>
          </w:p>
        </w:tc>
      </w:tr>
      <w:tr>
        <w:trPr>
          <w:cantSplit w:val="true"/>
        </w:trPr>
        <w:tc>
          <w:tcPr>
            <w:tcW w:type="dxa" w:w="1928"/>
          </w:tcPr>
          <w:p>
            <w:pPr>
              <w:pStyle w:val="Celda8_5N1F3A5FJ"/>
            </w:pPr>
            <w:r/>
            <w:r>
              <w:t>Focalización (5 min)</w:t>
            </w:r>
          </w:p>
        </w:tc>
        <w:tc>
          <w:tcPr>
            <w:tcW w:type="dxa" w:w="7710"/>
          </w:tcPr>
          <w:p>
            <w:pPr>
              <w:pStyle w:val="Celda9RXJ"/>
            </w:pPr>
            <w:r/>
            <w:r>
              <w:t>La persona docente devuelve la prueba final con la escala marcada.</w:t>
            </w:r>
          </w:p>
        </w:tc>
      </w:tr>
      <w:tr>
        <w:trPr>
          <w:cantSplit w:val="true"/>
        </w:trPr>
        <w:tc>
          <w:tcPr>
            <w:tcW w:type="dxa" w:w="1928"/>
          </w:tcPr>
          <w:p>
            <w:pPr>
              <w:pStyle w:val="Celda8_5N1F3A5FJ"/>
            </w:pPr>
            <w:r/>
            <w:r>
              <w:t>Exploración (15 min)</w:t>
            </w:r>
          </w:p>
        </w:tc>
        <w:tc>
          <w:tcPr>
            <w:tcW w:type="dxa" w:w="7710"/>
          </w:tcPr>
          <w:p>
            <w:pPr>
              <w:pStyle w:val="Celda9RXJ"/>
            </w:pPr>
            <w:r/>
            <w:r>
              <w:t>Cada estudiante revisa su prueba. Luego, en cada comisión, se coevalúan con la escala: cumplimiento, colaboración y respeto, con un comentario escrito para cada compañero.</w:t>
            </w:r>
          </w:p>
        </w:tc>
      </w:tr>
      <w:tr>
        <w:trPr>
          <w:cantSplit w:val="true"/>
        </w:trPr>
        <w:tc>
          <w:tcPr>
            <w:tcW w:type="dxa" w:w="1928"/>
          </w:tcPr>
          <w:p>
            <w:pPr>
              <w:pStyle w:val="Celda8_5N1F3A5FJ"/>
            </w:pPr>
            <w:r/>
            <w:r>
              <w:t>Contrastación (10 min)</w:t>
            </w:r>
          </w:p>
        </w:tc>
        <w:tc>
          <w:tcPr>
            <w:tcW w:type="dxa" w:w="7710"/>
          </w:tcPr>
          <w:p>
            <w:pPr>
              <w:pStyle w:val="Celda9RXJ"/>
            </w:pPr>
            <w:r/>
            <w:r>
              <w:t>Se aclaran dudas de la calificación y se revisan en el tablero mural los ejercicios con más errores.</w:t>
            </w:r>
          </w:p>
        </w:tc>
      </w:tr>
      <w:tr>
        <w:trPr>
          <w:cantSplit w:val="true"/>
        </w:trPr>
        <w:tc>
          <w:tcPr>
            <w:tcW w:type="dxa" w:w="1928"/>
          </w:tcPr>
          <w:p>
            <w:pPr>
              <w:pStyle w:val="Celda8_5N1F3A5FJ"/>
            </w:pPr>
            <w:r/>
            <w:r>
              <w:t>Aplicación (10 min)</w:t>
            </w:r>
          </w:p>
        </w:tc>
        <w:tc>
          <w:tcPr>
            <w:tcW w:type="dxa" w:w="7710"/>
          </w:tcPr>
          <w:p>
            <w:pPr>
              <w:pStyle w:val="Celda9RXJ"/>
            </w:pPr>
            <w:r/>
            <w:r>
              <w:t>Cada estudiante guarda la prueba y la coevaluación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trabajo en comisión.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Pruebas calificadas, escala,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y despedida del III Ciclo</w:t>
            </w:r>
          </w:p>
        </w:tc>
      </w:tr>
      <w:tr>
        <w:trPr>
          <w:cantSplit w:val="true"/>
        </w:trPr>
        <w:tc>
          <w:tcPr>
            <w:tcW w:type="dxa" w:w="1928"/>
          </w:tcPr>
          <w:p>
            <w:pPr>
              <w:pStyle w:val="Celda8_5N1F3A5FJ"/>
            </w:pPr>
            <w:r/>
            <w:r>
              <w:t>Aprendizaje esperado</w:t>
            </w:r>
          </w:p>
        </w:tc>
        <w:tc>
          <w:tcPr>
            <w:tcW w:type="dxa" w:w="7710"/>
          </w:tcPr>
          <w:p>
            <w:pPr>
              <w:pStyle w:val="Celda9RXJ"/>
            </w:pPr>
            <w:r/>
            <w:r>
              <w:t>6.4. Evaluar su desempeño y el del equipo en el proyecto y en el curso.</w:t>
            </w:r>
          </w:p>
        </w:tc>
      </w:tr>
      <w:tr>
        <w:trPr>
          <w:cantSplit w:val="true"/>
        </w:trPr>
        <w:tc>
          <w:tcPr>
            <w:tcW w:type="dxa" w:w="1928"/>
          </w:tcPr>
          <w:p>
            <w:pPr>
              <w:pStyle w:val="Celda8_5N1F3A5FJ"/>
            </w:pPr>
            <w:r/>
            <w:r>
              <w:t>Objetivo</w:t>
            </w:r>
          </w:p>
        </w:tc>
        <w:tc>
          <w:tcPr>
            <w:tcW w:type="dxa" w:w="7710"/>
          </w:tcPr>
          <w:p>
            <w:pPr>
              <w:pStyle w:val="Celda9RXJ"/>
            </w:pPr>
            <w:r/>
            <w:r>
              <w:t>Valorar el año con evidencias y definir metas para décimo año.</w:t>
            </w:r>
          </w:p>
        </w:tc>
      </w:tr>
      <w:tr>
        <w:trPr>
          <w:cantSplit w:val="true"/>
        </w:trPr>
        <w:tc>
          <w:tcPr>
            <w:tcW w:type="dxa" w:w="1928"/>
          </w:tcPr>
          <w:p>
            <w:pPr>
              <w:pStyle w:val="Celda8_5N1F3A5FJ"/>
            </w:pPr>
            <w:r/>
            <w:r>
              <w:t>Focalización (5 min)</w:t>
            </w:r>
          </w:p>
        </w:tc>
        <w:tc>
          <w:tcPr>
            <w:tcW w:type="dxa" w:w="7710"/>
          </w:tcPr>
          <w:p>
            <w:pPr>
              <w:pStyle w:val="Celda9RXJ"/>
            </w:pPr>
            <w:r/>
            <w:r>
              <w:t>Cada estudiante lee la autoevaluación de entrada del día 3.</w:t>
            </w:r>
          </w:p>
        </w:tc>
      </w:tr>
      <w:tr>
        <w:trPr>
          <w:cantSplit w:val="true"/>
        </w:trPr>
        <w:tc>
          <w:tcPr>
            <w:tcW w:type="dxa" w:w="1928"/>
          </w:tcPr>
          <w:p>
            <w:pPr>
              <w:pStyle w:val="Celda8_5N1F3A5FJ"/>
            </w:pPr>
            <w:r/>
            <w:r>
              <w:t>Exploración (15 min)</w:t>
            </w:r>
          </w:p>
        </w:tc>
        <w:tc>
          <w:tcPr>
            <w:tcW w:type="dxa" w:w="7710"/>
          </w:tcPr>
          <w:p>
            <w:pPr>
              <w:pStyle w:val="Celda9RXJ"/>
            </w:pPr>
            <w:r/>
            <w:r>
              <w:t>Con el portafolio, cada estudiante completa la autoevaluación final: qué sabía al inicio, qué sabe ahora, con qué evidencia, y qué meta se pone para décimo año, donde llegan la dinámica, el sacrificio posicional y la profilaxis.</w:t>
            </w:r>
          </w:p>
        </w:tc>
      </w:tr>
      <w:tr>
        <w:trPr>
          <w:cantSplit w:val="true"/>
        </w:trPr>
        <w:tc>
          <w:tcPr>
            <w:tcW w:type="dxa" w:w="1928"/>
          </w:tcPr>
          <w:p>
            <w:pPr>
              <w:pStyle w:val="Celda8_5N1F3A5FJ"/>
            </w:pPr>
            <w:r/>
            <w:r>
              <w:t>Contrastación (10 min)</w:t>
            </w:r>
          </w:p>
        </w:tc>
        <w:tc>
          <w:tcPr>
            <w:tcW w:type="dxa" w:w="7710"/>
          </w:tcPr>
          <w:p>
            <w:pPr>
              <w:pStyle w:val="Celda9RXJ"/>
            </w:pPr>
            <w:r/>
            <w:r>
              <w:t>Se hace un círculo y cada quien comparte una frase. La persona docente cierra con lo logrado por el grupo, del cálculo al torneo.</w:t>
            </w:r>
          </w:p>
        </w:tc>
      </w:tr>
      <w:tr>
        <w:trPr>
          <w:cantSplit w:val="true"/>
        </w:trPr>
        <w:tc>
          <w:tcPr>
            <w:tcW w:type="dxa" w:w="1928"/>
          </w:tcPr>
          <w:p>
            <w:pPr>
              <w:pStyle w:val="Celda8_5N1F3A5FJ"/>
            </w:pPr>
            <w:r/>
            <w:r>
              <w:t>Aplicación (10 min)</w:t>
            </w:r>
          </w:p>
        </w:tc>
        <w:tc>
          <w:tcPr>
            <w:tcW w:type="dxa" w:w="7710"/>
          </w:tcPr>
          <w:p>
            <w:pPr>
              <w:pStyle w:val="Celda9RXJ"/>
            </w:pPr>
            <w:r/>
            <w:r>
              <w:t>Cada estudiante juega una última partida amistosa con quien quiera y se despide con un apretón de manos.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final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Noveno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Noveno año. Unidad 6</dc:title>
  <dc:subject>Planeamiento de las lecciones 167 a 200 de Ajedrez, Noveno año</dc:subject>
  <dc:creator>Oscar Angulo Cubero</dc:creator>
  <cp:keywords>ajedrez; planeamiento didáctico; lecciones; noveno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