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72C2" w:rsidRPr="00A537D1" w:rsidRDefault="00A537D1">
      <w:pPr>
        <w:pStyle w:val="Title"/>
        <w:jc w:val="center"/>
        <w:rPr>
          <w:rFonts w:ascii="Arial" w:hAnsi="Arial" w:cs="Arial"/>
          <w:color w:val="000000" w:themeColor="text1"/>
        </w:rPr>
      </w:pPr>
      <w:r w:rsidRPr="00A537D1">
        <w:rPr>
          <w:rFonts w:ascii="Arial" w:hAnsi="Arial" w:cs="Arial"/>
          <w:color w:val="000000" w:themeColor="text1"/>
        </w:rPr>
        <w:t>Business Summary Report: Predictive Insights for Collections Strategy</w:t>
      </w:r>
    </w:p>
    <w:p w:rsidR="007D72C2" w:rsidRPr="00A537D1" w:rsidRDefault="00A537D1">
      <w:pPr>
        <w:pStyle w:val="Heading1"/>
        <w:rPr>
          <w:rFonts w:ascii="Arial" w:hAnsi="Arial" w:cs="Arial"/>
          <w:color w:val="000000" w:themeColor="text1"/>
        </w:rPr>
      </w:pPr>
      <w:r w:rsidRPr="00A537D1">
        <w:rPr>
          <w:rFonts w:ascii="Arial" w:hAnsi="Arial" w:cs="Arial"/>
          <w:color w:val="000000" w:themeColor="text1"/>
        </w:rPr>
        <w:t>1. Summary of Predictive Insights</w:t>
      </w:r>
    </w:p>
    <w:p w:rsidR="007D72C2" w:rsidRPr="00A537D1" w:rsidRDefault="00A537D1">
      <w:pPr>
        <w:rPr>
          <w:rFonts w:ascii="Arial" w:hAnsi="Arial" w:cs="Arial"/>
          <w:color w:val="000000" w:themeColor="text1"/>
        </w:rPr>
      </w:pPr>
      <w:r w:rsidRPr="00A537D1">
        <w:rPr>
          <w:rFonts w:ascii="Arial" w:hAnsi="Arial" w:cs="Arial"/>
          <w:color w:val="000000" w:themeColor="text1"/>
        </w:rPr>
        <w:t>Briefly restate your model’s findings from Task 2. Focus on high-risk segments, key predictors of delinquency (e.g., missed payments, credit utilization), and any meaningful patterns the Collections team should be aware of.</w:t>
      </w:r>
      <w:r w:rsidRPr="00A537D1">
        <w:rPr>
          <w:rFonts w:ascii="Arial" w:hAnsi="Arial" w:cs="Arial"/>
          <w:color w:val="000000" w:themeColor="text1"/>
        </w:rPr>
        <w:br/>
      </w:r>
      <w:r w:rsidRPr="00A537D1">
        <w:rPr>
          <w:rFonts w:ascii="Arial" w:hAnsi="Arial" w:cs="Arial"/>
          <w:color w:val="000000" w:themeColor="text1"/>
        </w:rPr>
        <w:br/>
        <w:t>Tip: Use 2–3 bullet points or short paragraphs. Refer to the dataset and insights you uncovered.</w:t>
      </w:r>
    </w:p>
    <w:p w:rsidR="007D72C2" w:rsidRDefault="00A537D1">
      <w:pPr>
        <w:rPr>
          <w:rFonts w:ascii="Arial" w:hAnsi="Arial" w:cs="Arial"/>
          <w:color w:val="000000" w:themeColor="text1"/>
        </w:rPr>
      </w:pPr>
      <w:r w:rsidRPr="00A537D1">
        <w:rPr>
          <w:rFonts w:ascii="Arial" w:hAnsi="Arial" w:cs="Arial"/>
          <w:color w:val="000000" w:themeColor="text1"/>
        </w:rPr>
        <w:t>Optional: Include a Key Insights Summary Table (you may create this in Excel or insert manually).</w:t>
      </w:r>
    </w:p>
    <w:tbl>
      <w:tblPr>
        <w:tblW w:w="5000" w:type="pct"/>
        <w:tblCellMar>
          <w:left w:w="30" w:type="dxa"/>
          <w:right w:w="30" w:type="dxa"/>
        </w:tblCellMar>
        <w:tblLook w:val="0000"/>
      </w:tblPr>
      <w:tblGrid>
        <w:gridCol w:w="1113"/>
        <w:gridCol w:w="1488"/>
        <w:gridCol w:w="3882"/>
        <w:gridCol w:w="2217"/>
      </w:tblGrid>
      <w:tr w:rsidR="00A537D1" w:rsidRPr="00A537D1" w:rsidTr="00A537D1">
        <w:trPr>
          <w:trHeight w:val="332"/>
        </w:trPr>
        <w:tc>
          <w:tcPr>
            <w:tcW w:w="640" w:type="pct"/>
            <w:tcBorders>
              <w:top w:val="single" w:sz="6" w:space="0" w:color="auto"/>
              <w:left w:val="single" w:sz="6" w:space="0" w:color="auto"/>
              <w:bottom w:val="single" w:sz="6" w:space="0" w:color="auto"/>
              <w:right w:val="single" w:sz="6" w:space="0" w:color="auto"/>
            </w:tcBorders>
          </w:tcPr>
          <w:p w:rsidR="00A537D1" w:rsidRPr="004321B0" w:rsidRDefault="00A537D1" w:rsidP="00A537D1">
            <w:pPr>
              <w:rPr>
                <w:rFonts w:ascii="Arial" w:hAnsi="Arial" w:cs="Arial"/>
                <w:b/>
                <w:color w:val="000000" w:themeColor="text1"/>
                <w:sz w:val="20"/>
                <w:szCs w:val="20"/>
                <w:lang w:val="en-GB"/>
              </w:rPr>
            </w:pPr>
            <w:r w:rsidRPr="004321B0">
              <w:rPr>
                <w:rFonts w:ascii="Arial" w:hAnsi="Arial" w:cs="Arial"/>
                <w:b/>
                <w:color w:val="000000" w:themeColor="text1"/>
                <w:sz w:val="20"/>
                <w:szCs w:val="20"/>
                <w:lang w:val="en-GB"/>
              </w:rPr>
              <w:t>Key Insight</w:t>
            </w:r>
          </w:p>
        </w:tc>
        <w:tc>
          <w:tcPr>
            <w:tcW w:w="855" w:type="pct"/>
            <w:tcBorders>
              <w:top w:val="single" w:sz="6" w:space="0" w:color="auto"/>
              <w:left w:val="single" w:sz="6" w:space="0" w:color="auto"/>
              <w:bottom w:val="single" w:sz="6" w:space="0" w:color="auto"/>
              <w:right w:val="single" w:sz="6" w:space="0" w:color="auto"/>
            </w:tcBorders>
          </w:tcPr>
          <w:p w:rsidR="00A537D1" w:rsidRPr="004321B0" w:rsidRDefault="00A537D1" w:rsidP="00A537D1">
            <w:pPr>
              <w:rPr>
                <w:rFonts w:ascii="Arial" w:hAnsi="Arial" w:cs="Arial"/>
                <w:b/>
                <w:color w:val="000000" w:themeColor="text1"/>
                <w:sz w:val="20"/>
                <w:szCs w:val="20"/>
                <w:lang w:val="en-GB"/>
              </w:rPr>
            </w:pPr>
            <w:r w:rsidRPr="004321B0">
              <w:rPr>
                <w:rFonts w:ascii="Arial" w:hAnsi="Arial" w:cs="Arial"/>
                <w:b/>
                <w:color w:val="000000" w:themeColor="text1"/>
                <w:sz w:val="20"/>
                <w:szCs w:val="20"/>
                <w:lang w:val="en-GB"/>
              </w:rPr>
              <w:t>Customer Segment</w:t>
            </w:r>
          </w:p>
        </w:tc>
        <w:tc>
          <w:tcPr>
            <w:tcW w:w="2231" w:type="pct"/>
            <w:tcBorders>
              <w:top w:val="single" w:sz="6" w:space="0" w:color="auto"/>
              <w:left w:val="single" w:sz="6" w:space="0" w:color="auto"/>
              <w:bottom w:val="single" w:sz="6" w:space="0" w:color="auto"/>
              <w:right w:val="single" w:sz="6" w:space="0" w:color="auto"/>
            </w:tcBorders>
          </w:tcPr>
          <w:p w:rsidR="00A537D1" w:rsidRPr="004321B0" w:rsidRDefault="00A537D1" w:rsidP="00A537D1">
            <w:pPr>
              <w:rPr>
                <w:rFonts w:ascii="Arial" w:hAnsi="Arial" w:cs="Arial"/>
                <w:b/>
                <w:color w:val="000000" w:themeColor="text1"/>
                <w:sz w:val="20"/>
                <w:szCs w:val="20"/>
                <w:lang w:val="en-GB"/>
              </w:rPr>
            </w:pPr>
            <w:r w:rsidRPr="004321B0">
              <w:rPr>
                <w:rFonts w:ascii="Arial" w:hAnsi="Arial" w:cs="Arial"/>
                <w:b/>
                <w:color w:val="000000" w:themeColor="text1"/>
                <w:sz w:val="20"/>
                <w:szCs w:val="20"/>
                <w:lang w:val="en-GB"/>
              </w:rPr>
              <w:t>Influencing Variables</w:t>
            </w:r>
          </w:p>
        </w:tc>
        <w:tc>
          <w:tcPr>
            <w:tcW w:w="1274" w:type="pct"/>
            <w:tcBorders>
              <w:top w:val="single" w:sz="6" w:space="0" w:color="auto"/>
              <w:left w:val="single" w:sz="6" w:space="0" w:color="auto"/>
              <w:bottom w:val="single" w:sz="6" w:space="0" w:color="auto"/>
              <w:right w:val="single" w:sz="6" w:space="0" w:color="auto"/>
            </w:tcBorders>
          </w:tcPr>
          <w:p w:rsidR="00A537D1" w:rsidRPr="004321B0" w:rsidRDefault="00A537D1" w:rsidP="00A537D1">
            <w:pPr>
              <w:rPr>
                <w:rFonts w:ascii="Arial" w:hAnsi="Arial" w:cs="Arial"/>
                <w:b/>
                <w:color w:val="000000" w:themeColor="text1"/>
                <w:sz w:val="20"/>
                <w:szCs w:val="20"/>
                <w:lang w:val="en-GB"/>
              </w:rPr>
            </w:pPr>
            <w:r w:rsidRPr="004321B0">
              <w:rPr>
                <w:rFonts w:ascii="Arial" w:hAnsi="Arial" w:cs="Arial"/>
                <w:b/>
                <w:color w:val="000000" w:themeColor="text1"/>
                <w:sz w:val="20"/>
                <w:szCs w:val="20"/>
                <w:lang w:val="en-GB"/>
              </w:rPr>
              <w:t>Potential Impact</w:t>
            </w:r>
          </w:p>
        </w:tc>
      </w:tr>
      <w:tr w:rsidR="00A537D1" w:rsidRPr="00A537D1" w:rsidTr="00A537D1">
        <w:trPr>
          <w:trHeight w:val="782"/>
        </w:trPr>
        <w:tc>
          <w:tcPr>
            <w:tcW w:w="640" w:type="pct"/>
            <w:tcBorders>
              <w:top w:val="single" w:sz="6" w:space="0" w:color="auto"/>
              <w:left w:val="single" w:sz="6" w:space="0" w:color="auto"/>
              <w:bottom w:val="single" w:sz="6" w:space="0" w:color="auto"/>
              <w:right w:val="single" w:sz="6" w:space="0" w:color="auto"/>
            </w:tcBorders>
          </w:tcPr>
          <w:p w:rsidR="00A537D1" w:rsidRPr="004321B0" w:rsidRDefault="004321B0" w:rsidP="004321B0">
            <w:pPr>
              <w:rPr>
                <w:rFonts w:ascii="Arial" w:hAnsi="Arial" w:cs="Arial"/>
                <w:color w:val="000000" w:themeColor="text1"/>
                <w:sz w:val="20"/>
                <w:szCs w:val="20"/>
                <w:lang w:val="en-GB"/>
              </w:rPr>
            </w:pPr>
            <w:r w:rsidRPr="004321B0">
              <w:rPr>
                <w:bCs/>
              </w:rPr>
              <w:t>High churn risk</w:t>
            </w:r>
            <w:r w:rsidRPr="004321B0">
              <w:t xml:space="preserve"> despite high browsing activity.</w:t>
            </w:r>
          </w:p>
        </w:tc>
        <w:tc>
          <w:tcPr>
            <w:tcW w:w="855" w:type="pct"/>
            <w:tcBorders>
              <w:top w:val="single" w:sz="6" w:space="0" w:color="auto"/>
              <w:left w:val="single" w:sz="6" w:space="0" w:color="auto"/>
              <w:bottom w:val="single" w:sz="6" w:space="0" w:color="auto"/>
              <w:right w:val="single" w:sz="6" w:space="0" w:color="auto"/>
            </w:tcBorders>
          </w:tcPr>
          <w:p w:rsidR="00A537D1" w:rsidRPr="004321B0" w:rsidRDefault="004321B0" w:rsidP="00A537D1">
            <w:pPr>
              <w:rPr>
                <w:rFonts w:ascii="Arial" w:hAnsi="Arial" w:cs="Arial"/>
                <w:color w:val="000000" w:themeColor="text1"/>
                <w:sz w:val="20"/>
                <w:szCs w:val="20"/>
                <w:lang w:val="en-GB"/>
              </w:rPr>
            </w:pPr>
            <w:r w:rsidRPr="004321B0">
              <w:rPr>
                <w:bCs/>
              </w:rPr>
              <w:t>"Lapsed Window Shoppers"</w:t>
            </w:r>
            <w:r w:rsidRPr="004321B0">
              <w:t xml:space="preserve"> (Active users who haven't bought in 30+ days)</w:t>
            </w:r>
          </w:p>
        </w:tc>
        <w:tc>
          <w:tcPr>
            <w:tcW w:w="2231" w:type="pct"/>
            <w:tcBorders>
              <w:top w:val="single" w:sz="6" w:space="0" w:color="auto"/>
              <w:left w:val="single" w:sz="6" w:space="0" w:color="auto"/>
              <w:bottom w:val="single" w:sz="6" w:space="0" w:color="auto"/>
              <w:right w:val="single" w:sz="6" w:space="0" w:color="auto"/>
            </w:tcBorders>
          </w:tcPr>
          <w:p w:rsidR="00A537D1" w:rsidRPr="004321B0" w:rsidRDefault="004321B0" w:rsidP="00A537D1">
            <w:pPr>
              <w:rPr>
                <w:rFonts w:ascii="Arial" w:hAnsi="Arial" w:cs="Arial"/>
                <w:color w:val="000000" w:themeColor="text1"/>
                <w:sz w:val="20"/>
                <w:szCs w:val="20"/>
                <w:lang w:val="en-GB"/>
              </w:rPr>
            </w:pPr>
            <w:r w:rsidRPr="004321B0">
              <w:t>Days since last purchase, number of abandoned carts, session frequency.</w:t>
            </w:r>
          </w:p>
        </w:tc>
        <w:tc>
          <w:tcPr>
            <w:tcW w:w="1274" w:type="pct"/>
            <w:tcBorders>
              <w:top w:val="single" w:sz="6" w:space="0" w:color="auto"/>
              <w:left w:val="single" w:sz="6" w:space="0" w:color="auto"/>
              <w:bottom w:val="single" w:sz="6" w:space="0" w:color="auto"/>
              <w:right w:val="single" w:sz="6" w:space="0" w:color="auto"/>
            </w:tcBorders>
          </w:tcPr>
          <w:p w:rsidR="00A537D1" w:rsidRPr="004321B0" w:rsidRDefault="004321B0" w:rsidP="004321B0">
            <w:pPr>
              <w:rPr>
                <w:rFonts w:ascii="Arial" w:hAnsi="Arial" w:cs="Arial"/>
                <w:color w:val="000000" w:themeColor="text1"/>
                <w:sz w:val="20"/>
                <w:szCs w:val="20"/>
                <w:lang w:val="en-GB"/>
              </w:rPr>
            </w:pPr>
            <w:r w:rsidRPr="004321B0">
              <w:t xml:space="preserve">Implement a </w:t>
            </w:r>
            <w:r w:rsidRPr="004321B0">
              <w:rPr>
                <w:bCs/>
              </w:rPr>
              <w:t>re-engagement email campaign</w:t>
            </w:r>
            <w:r w:rsidRPr="004321B0">
              <w:t xml:space="preserve"> featuring a limited-time discount for items left in their cart.</w:t>
            </w:r>
          </w:p>
        </w:tc>
      </w:tr>
      <w:tr w:rsidR="009905D2" w:rsidRPr="00A537D1" w:rsidTr="00A537D1">
        <w:trPr>
          <w:trHeight w:val="782"/>
        </w:trPr>
        <w:tc>
          <w:tcPr>
            <w:tcW w:w="640" w:type="pct"/>
            <w:tcBorders>
              <w:top w:val="single" w:sz="6" w:space="0" w:color="auto"/>
              <w:left w:val="single" w:sz="6" w:space="0" w:color="auto"/>
              <w:bottom w:val="single" w:sz="6" w:space="0" w:color="auto"/>
              <w:right w:val="single" w:sz="6" w:space="0" w:color="auto"/>
            </w:tcBorders>
          </w:tcPr>
          <w:p w:rsidR="009905D2" w:rsidRPr="004321B0" w:rsidRDefault="004321B0" w:rsidP="00A537D1">
            <w:pPr>
              <w:rPr>
                <w:rFonts w:ascii="Arial" w:hAnsi="Arial" w:cs="Arial"/>
                <w:color w:val="000000" w:themeColor="text1"/>
                <w:sz w:val="20"/>
                <w:szCs w:val="20"/>
                <w:lang w:val="en-GB"/>
              </w:rPr>
            </w:pPr>
            <w:r w:rsidRPr="004321B0">
              <w:rPr>
                <w:bCs/>
              </w:rPr>
              <w:t>High propensity to upgrade</w:t>
            </w:r>
            <w:r w:rsidRPr="004321B0">
              <w:t xml:space="preserve"> to "Premium" tier</w:t>
            </w:r>
          </w:p>
        </w:tc>
        <w:tc>
          <w:tcPr>
            <w:tcW w:w="855" w:type="pct"/>
            <w:tcBorders>
              <w:top w:val="single" w:sz="6" w:space="0" w:color="auto"/>
              <w:left w:val="single" w:sz="6" w:space="0" w:color="auto"/>
              <w:bottom w:val="single" w:sz="6" w:space="0" w:color="auto"/>
              <w:right w:val="single" w:sz="6" w:space="0" w:color="auto"/>
            </w:tcBorders>
          </w:tcPr>
          <w:p w:rsidR="009905D2" w:rsidRPr="004321B0" w:rsidRDefault="004321B0" w:rsidP="00A537D1">
            <w:pPr>
              <w:rPr>
                <w:rFonts w:ascii="Arial" w:hAnsi="Arial" w:cs="Arial"/>
                <w:color w:val="000000" w:themeColor="text1"/>
                <w:sz w:val="20"/>
                <w:szCs w:val="20"/>
                <w:lang w:val="en-GB"/>
              </w:rPr>
            </w:pPr>
            <w:r w:rsidRPr="004321B0">
              <w:rPr>
                <w:bCs/>
              </w:rPr>
              <w:t>"Power Users"</w:t>
            </w:r>
            <w:r w:rsidRPr="004321B0">
              <w:t xml:space="preserve"> on the Basic plan.</w:t>
            </w:r>
          </w:p>
        </w:tc>
        <w:tc>
          <w:tcPr>
            <w:tcW w:w="2231" w:type="pct"/>
            <w:tcBorders>
              <w:top w:val="single" w:sz="6" w:space="0" w:color="auto"/>
              <w:left w:val="single" w:sz="6" w:space="0" w:color="auto"/>
              <w:bottom w:val="single" w:sz="6" w:space="0" w:color="auto"/>
              <w:right w:val="single" w:sz="6" w:space="0" w:color="auto"/>
            </w:tcBorders>
          </w:tcPr>
          <w:p w:rsidR="009905D2" w:rsidRPr="004321B0" w:rsidRDefault="004321B0" w:rsidP="00A537D1">
            <w:pPr>
              <w:rPr>
                <w:rFonts w:ascii="Arial" w:hAnsi="Arial" w:cs="Arial"/>
                <w:color w:val="000000" w:themeColor="text1"/>
                <w:sz w:val="20"/>
                <w:szCs w:val="20"/>
                <w:lang w:val="en-GB"/>
              </w:rPr>
            </w:pPr>
            <w:r w:rsidRPr="004321B0">
              <w:t>Average daily watch time (&gt;3 hours), multi-device logins, high usage of 4K-capable devices.</w:t>
            </w:r>
          </w:p>
        </w:tc>
        <w:tc>
          <w:tcPr>
            <w:tcW w:w="1274" w:type="pct"/>
            <w:tcBorders>
              <w:top w:val="single" w:sz="6" w:space="0" w:color="auto"/>
              <w:left w:val="single" w:sz="6" w:space="0" w:color="auto"/>
              <w:bottom w:val="single" w:sz="6" w:space="0" w:color="auto"/>
              <w:right w:val="single" w:sz="6" w:space="0" w:color="auto"/>
            </w:tcBorders>
          </w:tcPr>
          <w:p w:rsidR="009905D2" w:rsidRPr="004321B0" w:rsidRDefault="004321B0" w:rsidP="00A537D1">
            <w:pPr>
              <w:rPr>
                <w:rFonts w:ascii="Arial" w:hAnsi="Arial" w:cs="Arial"/>
                <w:color w:val="000000" w:themeColor="text1"/>
                <w:sz w:val="20"/>
                <w:szCs w:val="20"/>
                <w:lang w:val="en-GB"/>
              </w:rPr>
            </w:pPr>
            <w:r w:rsidRPr="004321B0">
              <w:t xml:space="preserve">Launch a </w:t>
            </w:r>
            <w:r w:rsidRPr="004321B0">
              <w:rPr>
                <w:bCs/>
              </w:rPr>
              <w:t>targeted in-app pop-up</w:t>
            </w:r>
            <w:r w:rsidRPr="004321B0">
              <w:t xml:space="preserve"> offering a 1-month free trial of the Premium tier to show off 4K quality.</w:t>
            </w:r>
          </w:p>
        </w:tc>
      </w:tr>
    </w:tbl>
    <w:p w:rsidR="00A537D1" w:rsidRPr="00A537D1" w:rsidRDefault="00A537D1">
      <w:pPr>
        <w:rPr>
          <w:rFonts w:ascii="Arial" w:hAnsi="Arial" w:cs="Arial"/>
          <w:color w:val="000000" w:themeColor="text1"/>
        </w:rPr>
      </w:pPr>
    </w:p>
    <w:p w:rsidR="007D72C2" w:rsidRPr="00A537D1" w:rsidRDefault="00A537D1">
      <w:pPr>
        <w:pStyle w:val="Heading1"/>
        <w:rPr>
          <w:rFonts w:ascii="Arial" w:hAnsi="Arial" w:cs="Arial"/>
          <w:color w:val="000000" w:themeColor="text1"/>
        </w:rPr>
      </w:pPr>
      <w:r w:rsidRPr="00A537D1">
        <w:rPr>
          <w:rFonts w:ascii="Arial" w:hAnsi="Arial" w:cs="Arial"/>
          <w:color w:val="000000" w:themeColor="text1"/>
        </w:rPr>
        <w:t>2. Recommendation Framework</w:t>
      </w:r>
    </w:p>
    <w:p w:rsidR="007D72C2" w:rsidRPr="00A537D1" w:rsidRDefault="00A537D1">
      <w:pPr>
        <w:rPr>
          <w:rFonts w:ascii="Arial" w:hAnsi="Arial" w:cs="Arial"/>
          <w:color w:val="000000" w:themeColor="text1"/>
        </w:rPr>
      </w:pPr>
      <w:r w:rsidRPr="00A537D1">
        <w:rPr>
          <w:rFonts w:ascii="Arial" w:hAnsi="Arial" w:cs="Arial"/>
          <w:color w:val="000000" w:themeColor="text1"/>
        </w:rPr>
        <w:t>Based on one of your model’s insights, outline your recommended intervention. Your recommendation should follow a SMART approach (Specific, Measurable, Actionable, Relevant, Time-bound).</w:t>
      </w:r>
    </w:p>
    <w:p w:rsidR="007D72C2" w:rsidRPr="00A537D1" w:rsidRDefault="00A537D1">
      <w:pPr>
        <w:rPr>
          <w:rFonts w:ascii="Arial" w:hAnsi="Arial" w:cs="Arial"/>
          <w:color w:val="000000" w:themeColor="text1"/>
        </w:rPr>
      </w:pPr>
      <w:r w:rsidRPr="00A537D1">
        <w:rPr>
          <w:rFonts w:ascii="Arial" w:hAnsi="Arial" w:cs="Arial"/>
          <w:color w:val="000000" w:themeColor="text1"/>
        </w:rPr>
        <w:lastRenderedPageBreak/>
        <w:t>Use the following subheadings to guide your structure:</w:t>
      </w:r>
    </w:p>
    <w:p w:rsidR="007D72C2" w:rsidRPr="00A537D1" w:rsidRDefault="00A537D1">
      <w:pPr>
        <w:pStyle w:val="ListBullet"/>
        <w:rPr>
          <w:rFonts w:ascii="Arial" w:hAnsi="Arial" w:cs="Arial"/>
          <w:color w:val="000000" w:themeColor="text1"/>
        </w:rPr>
      </w:pPr>
      <w:r w:rsidRPr="00A537D1">
        <w:rPr>
          <w:rFonts w:ascii="Arial" w:hAnsi="Arial" w:cs="Arial"/>
          <w:color w:val="000000" w:themeColor="text1"/>
        </w:rPr>
        <w:t>Restated Insight:</w:t>
      </w:r>
      <w:r w:rsidR="004321B0">
        <w:rPr>
          <w:rFonts w:ascii="Arial" w:hAnsi="Arial" w:cs="Arial"/>
          <w:color w:val="000000" w:themeColor="text1"/>
        </w:rPr>
        <w:t xml:space="preserve"> </w:t>
      </w:r>
      <w:r w:rsidR="004321B0" w:rsidRPr="00F563F5">
        <w:t xml:space="preserve">Customers categorized as "Lapsed Window Shoppers" (those with high browsing activity and abandoned carts </w:t>
      </w:r>
      <w:proofErr w:type="gramStart"/>
      <w:r w:rsidR="004321B0" w:rsidRPr="00F563F5">
        <w:t>who</w:t>
      </w:r>
      <w:proofErr w:type="gramEnd"/>
      <w:r w:rsidR="004321B0" w:rsidRPr="00F563F5">
        <w:t xml:space="preserve"> haven't purchased in 30+ days) are at a critical churn risk point.</w:t>
      </w:r>
    </w:p>
    <w:p w:rsidR="007D72C2" w:rsidRPr="004321B0" w:rsidRDefault="00A537D1" w:rsidP="004321B0">
      <w:pPr>
        <w:pStyle w:val="NormalWeb"/>
      </w:pPr>
      <w:r w:rsidRPr="00A537D1">
        <w:rPr>
          <w:rFonts w:ascii="Arial" w:hAnsi="Arial" w:cs="Arial"/>
          <w:color w:val="000000" w:themeColor="text1"/>
        </w:rPr>
        <w:t>Proposed Recommendation:</w:t>
      </w:r>
      <w:r w:rsidR="004321B0">
        <w:rPr>
          <w:rFonts w:ascii="Arial" w:hAnsi="Arial" w:cs="Arial"/>
          <w:color w:val="000000" w:themeColor="text1"/>
        </w:rPr>
        <w:t xml:space="preserve"> </w:t>
      </w:r>
      <w:r w:rsidR="004321B0" w:rsidRPr="004321B0">
        <w:t>Launch a "Last Chance" automated email re-engagement sequence with dynamic tiered discounting.</w:t>
      </w:r>
    </w:p>
    <w:p w:rsidR="007D72C2" w:rsidRPr="00F563F5" w:rsidRDefault="00A537D1">
      <w:pPr>
        <w:pStyle w:val="ListBullet2"/>
        <w:rPr>
          <w:rFonts w:ascii="Arial" w:hAnsi="Arial" w:cs="Arial"/>
          <w:color w:val="000000" w:themeColor="text1"/>
        </w:rPr>
      </w:pPr>
      <w:r w:rsidRPr="00A537D1">
        <w:rPr>
          <w:rFonts w:ascii="Arial" w:hAnsi="Arial" w:cs="Arial"/>
          <w:color w:val="000000" w:themeColor="text1"/>
        </w:rPr>
        <w:t>Specific:</w:t>
      </w:r>
      <w:r w:rsidR="004321B0">
        <w:rPr>
          <w:rFonts w:ascii="Arial" w:hAnsi="Arial" w:cs="Arial"/>
          <w:color w:val="000000" w:themeColor="text1"/>
        </w:rPr>
        <w:t xml:space="preserve"> </w:t>
      </w:r>
      <w:r w:rsidR="004321B0" w:rsidRPr="00F563F5">
        <w:t>Send a 3-part email series to the identified segment. Email 1: Reminder of cart items; Email 2: 10% discount code; Email 3: 20% "Final Offer" discount expiring in 48 hours.</w:t>
      </w:r>
    </w:p>
    <w:p w:rsidR="00F563F5" w:rsidRPr="00A537D1" w:rsidRDefault="00F563F5" w:rsidP="00F563F5">
      <w:pPr>
        <w:pStyle w:val="ListBullet2"/>
        <w:numPr>
          <w:ilvl w:val="0"/>
          <w:numId w:val="0"/>
        </w:numPr>
        <w:ind w:left="720"/>
        <w:rPr>
          <w:rFonts w:ascii="Arial" w:hAnsi="Arial" w:cs="Arial"/>
          <w:color w:val="000000" w:themeColor="text1"/>
        </w:rPr>
      </w:pPr>
    </w:p>
    <w:p w:rsidR="007D72C2" w:rsidRPr="004321B0" w:rsidRDefault="00A537D1">
      <w:pPr>
        <w:pStyle w:val="ListBullet2"/>
        <w:rPr>
          <w:rFonts w:ascii="Arial" w:hAnsi="Arial" w:cs="Arial"/>
          <w:color w:val="000000" w:themeColor="text1"/>
        </w:rPr>
      </w:pPr>
      <w:r w:rsidRPr="00A537D1">
        <w:rPr>
          <w:rFonts w:ascii="Arial" w:hAnsi="Arial" w:cs="Arial"/>
          <w:color w:val="000000" w:themeColor="text1"/>
        </w:rPr>
        <w:t>Measurable:</w:t>
      </w:r>
      <w:r w:rsidR="004321B0">
        <w:rPr>
          <w:rFonts w:ascii="Arial" w:hAnsi="Arial" w:cs="Arial"/>
          <w:color w:val="000000" w:themeColor="text1"/>
        </w:rPr>
        <w:t xml:space="preserve"> </w:t>
      </w:r>
      <w:r w:rsidR="004321B0" w:rsidRPr="00F563F5">
        <w:t xml:space="preserve">The goal is to achieve a </w:t>
      </w:r>
      <w:r w:rsidR="004321B0" w:rsidRPr="00F563F5">
        <w:rPr>
          <w:bCs/>
        </w:rPr>
        <w:t>5% conversion rate</w:t>
      </w:r>
      <w:r w:rsidR="004321B0" w:rsidRPr="00F563F5">
        <w:t xml:space="preserve"> on abandoned carts within this segment and a </w:t>
      </w:r>
      <w:r w:rsidR="004321B0" w:rsidRPr="00F563F5">
        <w:rPr>
          <w:bCs/>
        </w:rPr>
        <w:t>10% reduction</w:t>
      </w:r>
      <w:r w:rsidR="004321B0" w:rsidRPr="00F563F5">
        <w:t xml:space="preserve"> in the overall churn rate for this group compared </w:t>
      </w:r>
      <w:proofErr w:type="gramStart"/>
      <w:r w:rsidR="004321B0" w:rsidRPr="00F563F5">
        <w:t>to</w:t>
      </w:r>
      <w:proofErr w:type="gramEnd"/>
      <w:r w:rsidR="004321B0" w:rsidRPr="00F563F5">
        <w:t xml:space="preserve"> a control group.</w:t>
      </w:r>
    </w:p>
    <w:p w:rsidR="004321B0" w:rsidRPr="00A537D1" w:rsidRDefault="004321B0" w:rsidP="004321B0">
      <w:pPr>
        <w:pStyle w:val="ListBullet2"/>
        <w:numPr>
          <w:ilvl w:val="0"/>
          <w:numId w:val="0"/>
        </w:numPr>
        <w:ind w:left="720"/>
        <w:rPr>
          <w:rFonts w:ascii="Arial" w:hAnsi="Arial" w:cs="Arial"/>
          <w:color w:val="000000" w:themeColor="text1"/>
        </w:rPr>
      </w:pPr>
    </w:p>
    <w:p w:rsidR="007D72C2" w:rsidRPr="004321B0" w:rsidRDefault="00A537D1">
      <w:pPr>
        <w:pStyle w:val="ListBullet2"/>
        <w:rPr>
          <w:rFonts w:ascii="Arial" w:hAnsi="Arial" w:cs="Arial"/>
          <w:color w:val="000000" w:themeColor="text1"/>
        </w:rPr>
      </w:pPr>
      <w:r w:rsidRPr="00A537D1">
        <w:rPr>
          <w:rFonts w:ascii="Arial" w:hAnsi="Arial" w:cs="Arial"/>
          <w:color w:val="000000" w:themeColor="text1"/>
        </w:rPr>
        <w:t>Actionable:</w:t>
      </w:r>
      <w:r w:rsidR="004321B0">
        <w:rPr>
          <w:rFonts w:ascii="Arial" w:hAnsi="Arial" w:cs="Arial"/>
          <w:color w:val="000000" w:themeColor="text1"/>
        </w:rPr>
        <w:t xml:space="preserve"> </w:t>
      </w:r>
      <w:r w:rsidR="004321B0" w:rsidRPr="00F563F5">
        <w:t>The marketing team will use the model’s API output to sync the "High Churn Risk" list with our Email Service Provider (ESP) to trigger the automation.</w:t>
      </w:r>
    </w:p>
    <w:p w:rsidR="004321B0" w:rsidRPr="00A537D1" w:rsidRDefault="004321B0" w:rsidP="004321B0">
      <w:pPr>
        <w:pStyle w:val="ListBullet2"/>
        <w:numPr>
          <w:ilvl w:val="0"/>
          <w:numId w:val="0"/>
        </w:numPr>
        <w:rPr>
          <w:rFonts w:ascii="Arial" w:hAnsi="Arial" w:cs="Arial"/>
          <w:color w:val="000000" w:themeColor="text1"/>
        </w:rPr>
      </w:pPr>
    </w:p>
    <w:p w:rsidR="007D72C2" w:rsidRPr="00F563F5" w:rsidRDefault="00A537D1">
      <w:pPr>
        <w:pStyle w:val="ListBullet2"/>
        <w:rPr>
          <w:rFonts w:ascii="Arial" w:hAnsi="Arial" w:cs="Arial"/>
          <w:color w:val="000000" w:themeColor="text1"/>
        </w:rPr>
      </w:pPr>
      <w:r w:rsidRPr="00A537D1">
        <w:rPr>
          <w:rFonts w:ascii="Arial" w:hAnsi="Arial" w:cs="Arial"/>
          <w:color w:val="000000" w:themeColor="text1"/>
        </w:rPr>
        <w:t>Relevant:</w:t>
      </w:r>
      <w:r w:rsidR="004321B0">
        <w:rPr>
          <w:rFonts w:ascii="Arial" w:hAnsi="Arial" w:cs="Arial"/>
          <w:color w:val="000000" w:themeColor="text1"/>
        </w:rPr>
        <w:t xml:space="preserve"> </w:t>
      </w:r>
      <w:r w:rsidR="004321B0" w:rsidRPr="00F563F5">
        <w:t>This directly addresses the "Days since last purchase" and "Abandoned cart" variables that the model identified as the primary drivers of churn.</w:t>
      </w:r>
    </w:p>
    <w:p w:rsidR="00F563F5" w:rsidRPr="00A537D1" w:rsidRDefault="00F563F5" w:rsidP="00F563F5">
      <w:pPr>
        <w:pStyle w:val="ListBullet2"/>
        <w:numPr>
          <w:ilvl w:val="0"/>
          <w:numId w:val="0"/>
        </w:numPr>
        <w:rPr>
          <w:rFonts w:ascii="Arial" w:hAnsi="Arial" w:cs="Arial"/>
          <w:color w:val="000000" w:themeColor="text1"/>
        </w:rPr>
      </w:pPr>
    </w:p>
    <w:p w:rsidR="007D72C2" w:rsidRPr="00A537D1" w:rsidRDefault="00A537D1">
      <w:pPr>
        <w:pStyle w:val="ListBullet2"/>
        <w:rPr>
          <w:rFonts w:ascii="Arial" w:hAnsi="Arial" w:cs="Arial"/>
          <w:color w:val="000000" w:themeColor="text1"/>
        </w:rPr>
      </w:pPr>
      <w:r w:rsidRPr="00A537D1">
        <w:rPr>
          <w:rFonts w:ascii="Arial" w:hAnsi="Arial" w:cs="Arial"/>
          <w:color w:val="000000" w:themeColor="text1"/>
        </w:rPr>
        <w:t>Time-bound:</w:t>
      </w:r>
      <w:r w:rsidR="00F563F5">
        <w:rPr>
          <w:rFonts w:ascii="Arial" w:hAnsi="Arial" w:cs="Arial"/>
          <w:color w:val="000000" w:themeColor="text1"/>
        </w:rPr>
        <w:t xml:space="preserve"> </w:t>
      </w:r>
      <w:r w:rsidR="00F563F5" w:rsidRPr="00F563F5">
        <w:t xml:space="preserve">The pilot program will run for </w:t>
      </w:r>
      <w:r w:rsidR="00F563F5" w:rsidRPr="00F563F5">
        <w:rPr>
          <w:bCs/>
        </w:rPr>
        <w:t>30 days</w:t>
      </w:r>
      <w:r w:rsidR="00F563F5" w:rsidRPr="00F563F5">
        <w:t>, with a final performance analysis and ROI report due on day 35.</w:t>
      </w:r>
    </w:p>
    <w:p w:rsidR="007D72C2" w:rsidRPr="00A537D1" w:rsidRDefault="00A537D1">
      <w:pPr>
        <w:pStyle w:val="ListBullet"/>
        <w:rPr>
          <w:rFonts w:ascii="Arial" w:hAnsi="Arial" w:cs="Arial"/>
          <w:color w:val="000000" w:themeColor="text1"/>
        </w:rPr>
      </w:pPr>
      <w:r w:rsidRPr="00A537D1">
        <w:rPr>
          <w:rFonts w:ascii="Arial" w:hAnsi="Arial" w:cs="Arial"/>
          <w:color w:val="000000" w:themeColor="text1"/>
        </w:rPr>
        <w:t>Justification and Business Rationale:</w:t>
      </w:r>
      <w:r w:rsidR="00F563F5">
        <w:rPr>
          <w:rFonts w:ascii="Arial" w:hAnsi="Arial" w:cs="Arial"/>
          <w:color w:val="000000" w:themeColor="text1"/>
        </w:rPr>
        <w:t xml:space="preserve"> </w:t>
      </w:r>
      <w:r w:rsidR="00F563F5" w:rsidRPr="00F563F5">
        <w:t>Retaining an existing customer is significantly more cost-effective than acquiring a new one. By targeting users who already show high intent (browsing/carting), we are maximizing the probability of recovering revenue that would otherwise be lost to competitors.</w:t>
      </w:r>
    </w:p>
    <w:p w:rsidR="007D72C2" w:rsidRPr="00A537D1" w:rsidRDefault="00A537D1">
      <w:pPr>
        <w:pStyle w:val="Heading1"/>
        <w:rPr>
          <w:rFonts w:ascii="Arial" w:hAnsi="Arial" w:cs="Arial"/>
          <w:color w:val="000000" w:themeColor="text1"/>
        </w:rPr>
      </w:pPr>
      <w:r w:rsidRPr="00A537D1">
        <w:rPr>
          <w:rFonts w:ascii="Arial" w:hAnsi="Arial" w:cs="Arial"/>
          <w:color w:val="000000" w:themeColor="text1"/>
        </w:rPr>
        <w:t>3. Ethical and Responsible AI Considerations</w:t>
      </w:r>
    </w:p>
    <w:p w:rsidR="007D72C2" w:rsidRPr="00A537D1" w:rsidRDefault="00A537D1">
      <w:pPr>
        <w:rPr>
          <w:rFonts w:ascii="Arial" w:hAnsi="Arial" w:cs="Arial"/>
          <w:color w:val="000000" w:themeColor="text1"/>
        </w:rPr>
      </w:pPr>
      <w:r w:rsidRPr="00A537D1">
        <w:rPr>
          <w:rFonts w:ascii="Arial" w:hAnsi="Arial" w:cs="Arial"/>
          <w:color w:val="000000" w:themeColor="text1"/>
        </w:rPr>
        <w:t>Reflect on the fairness, transparency, and impact of your model and recommendation.</w:t>
      </w:r>
      <w:r w:rsidRPr="00A537D1">
        <w:rPr>
          <w:rFonts w:ascii="Arial" w:hAnsi="Arial" w:cs="Arial"/>
          <w:color w:val="000000" w:themeColor="text1"/>
        </w:rPr>
        <w:br/>
      </w:r>
      <w:r w:rsidRPr="00A537D1">
        <w:rPr>
          <w:rFonts w:ascii="Arial" w:hAnsi="Arial" w:cs="Arial"/>
          <w:color w:val="000000" w:themeColor="text1"/>
        </w:rPr>
        <w:br/>
        <w:t>Include a brief discussion of any relevant ethical considerations, such as:</w:t>
      </w:r>
    </w:p>
    <w:p w:rsidR="007D72C2" w:rsidRPr="00A537D1" w:rsidRDefault="00A537D1">
      <w:pPr>
        <w:pStyle w:val="ListBullet"/>
        <w:rPr>
          <w:rFonts w:ascii="Arial" w:hAnsi="Arial" w:cs="Arial"/>
          <w:color w:val="000000" w:themeColor="text1"/>
        </w:rPr>
      </w:pPr>
      <w:r w:rsidRPr="00A537D1">
        <w:rPr>
          <w:rFonts w:ascii="Arial" w:hAnsi="Arial" w:cs="Arial"/>
          <w:color w:val="000000" w:themeColor="text1"/>
        </w:rPr>
        <w:t>Potential for bias or unfair treatment of certain customer groups (Provide specific examples related to your analysis).</w:t>
      </w:r>
    </w:p>
    <w:p w:rsidR="007D72C2" w:rsidRPr="00A537D1" w:rsidRDefault="00A537D1">
      <w:pPr>
        <w:pStyle w:val="ListBullet"/>
        <w:rPr>
          <w:rFonts w:ascii="Arial" w:hAnsi="Arial" w:cs="Arial"/>
          <w:color w:val="000000" w:themeColor="text1"/>
        </w:rPr>
      </w:pPr>
      <w:r w:rsidRPr="00A537D1">
        <w:rPr>
          <w:rFonts w:ascii="Arial" w:hAnsi="Arial" w:cs="Arial"/>
          <w:color w:val="000000" w:themeColor="text1"/>
        </w:rPr>
        <w:t>Explainability – how easy it is to communicate why the model makes its predictions.</w:t>
      </w:r>
    </w:p>
    <w:p w:rsidR="007D72C2" w:rsidRPr="00A537D1" w:rsidRDefault="00A537D1">
      <w:pPr>
        <w:pStyle w:val="ListBullet"/>
        <w:rPr>
          <w:rFonts w:ascii="Arial" w:hAnsi="Arial" w:cs="Arial"/>
          <w:color w:val="000000" w:themeColor="text1"/>
        </w:rPr>
      </w:pPr>
      <w:r w:rsidRPr="00A537D1">
        <w:rPr>
          <w:rFonts w:ascii="Arial" w:hAnsi="Arial" w:cs="Arial"/>
          <w:color w:val="000000" w:themeColor="text1"/>
        </w:rPr>
        <w:t>Whether the recommendation supports responsible financial decision-making.</w:t>
      </w:r>
    </w:p>
    <w:p w:rsidR="007D72C2" w:rsidRPr="00A537D1" w:rsidRDefault="00A537D1">
      <w:pPr>
        <w:pStyle w:val="ListBullet"/>
        <w:rPr>
          <w:rFonts w:ascii="Arial" w:hAnsi="Arial" w:cs="Arial"/>
          <w:color w:val="000000" w:themeColor="text1"/>
        </w:rPr>
      </w:pPr>
      <w:r w:rsidRPr="00A537D1">
        <w:rPr>
          <w:rFonts w:ascii="Arial" w:hAnsi="Arial" w:cs="Arial"/>
          <w:color w:val="000000" w:themeColor="text1"/>
        </w:rPr>
        <w:t>Other ethical principles considered (e.g., transparency, accountability, data privacy).</w:t>
      </w:r>
    </w:p>
    <w:p w:rsidR="007D72C2" w:rsidRDefault="00A537D1">
      <w:pPr>
        <w:rPr>
          <w:rFonts w:ascii="Arial" w:hAnsi="Arial" w:cs="Arial"/>
          <w:color w:val="000000" w:themeColor="text1"/>
        </w:rPr>
      </w:pPr>
      <w:r w:rsidRPr="00A537D1">
        <w:rPr>
          <w:rFonts w:ascii="Arial" w:hAnsi="Arial" w:cs="Arial"/>
          <w:color w:val="000000" w:themeColor="text1"/>
        </w:rPr>
        <w:lastRenderedPageBreak/>
        <w:br/>
        <w:t>Keep your report under two pages. Write in plain, professional language. Use headings, bullet points, or short paragraphs to make it easy for the reader to follow.</w:t>
      </w:r>
    </w:p>
    <w:p w:rsidR="00F563F5" w:rsidRDefault="00F563F5">
      <w:pPr>
        <w:rPr>
          <w:rFonts w:ascii="Arial" w:hAnsi="Arial" w:cs="Arial"/>
          <w:color w:val="000000" w:themeColor="text1"/>
        </w:rPr>
      </w:pPr>
    </w:p>
    <w:p w:rsidR="00F563F5" w:rsidRDefault="00F563F5">
      <w:pPr>
        <w:rPr>
          <w:b/>
          <w:bCs/>
        </w:rPr>
      </w:pPr>
      <w:r>
        <w:t xml:space="preserve">Common business problem: </w:t>
      </w:r>
      <w:r>
        <w:rPr>
          <w:b/>
          <w:bCs/>
        </w:rPr>
        <w:t>Credit Card Customer Retention</w:t>
      </w:r>
    </w:p>
    <w:p w:rsidR="00B12F3B" w:rsidRPr="00B12F3B" w:rsidRDefault="00B12F3B" w:rsidP="00B12F3B">
      <w:pPr>
        <w:pStyle w:val="Heading2"/>
        <w:numPr>
          <w:ilvl w:val="0"/>
          <w:numId w:val="15"/>
        </w:numPr>
        <w:rPr>
          <w:color w:val="000000" w:themeColor="text1"/>
        </w:rPr>
      </w:pPr>
      <w:r w:rsidRPr="00B12F3B">
        <w:rPr>
          <w:color w:val="000000" w:themeColor="text1"/>
        </w:rPr>
        <w:t>Recommendation Framework</w:t>
      </w:r>
    </w:p>
    <w:p w:rsidR="00B12F3B" w:rsidRPr="00B12F3B" w:rsidRDefault="00B12F3B" w:rsidP="00B12F3B">
      <w:pPr>
        <w:pStyle w:val="NormalWeb"/>
        <w:rPr>
          <w:color w:val="000000" w:themeColor="text1"/>
        </w:rPr>
      </w:pPr>
      <w:r w:rsidRPr="00B12F3B">
        <w:rPr>
          <w:bCs/>
          <w:color w:val="000000" w:themeColor="text1"/>
        </w:rPr>
        <w:t>Restated Insight:</w:t>
      </w:r>
      <w:r w:rsidRPr="00B12F3B">
        <w:rPr>
          <w:color w:val="000000" w:themeColor="text1"/>
        </w:rPr>
        <w:t xml:space="preserve"> Customers who have high monthly transaction volumes but have not redeemed their "Rewards Points" in over 6 months have a </w:t>
      </w:r>
      <w:r w:rsidRPr="00B12F3B">
        <w:rPr>
          <w:bCs/>
          <w:color w:val="000000" w:themeColor="text1"/>
        </w:rPr>
        <w:t>75% higher probability of closing their accounts</w:t>
      </w:r>
      <w:r w:rsidRPr="00B12F3B">
        <w:rPr>
          <w:color w:val="000000" w:themeColor="text1"/>
        </w:rPr>
        <w:t xml:space="preserve"> compared to engaged users.</w:t>
      </w:r>
    </w:p>
    <w:p w:rsidR="00B12F3B" w:rsidRPr="00B12F3B" w:rsidRDefault="00B12F3B" w:rsidP="00B12F3B">
      <w:pPr>
        <w:pStyle w:val="NormalWeb"/>
        <w:rPr>
          <w:color w:val="000000" w:themeColor="text1"/>
        </w:rPr>
      </w:pPr>
      <w:r w:rsidRPr="00B12F3B">
        <w:rPr>
          <w:bCs/>
          <w:color w:val="000000" w:themeColor="text1"/>
        </w:rPr>
        <w:t>Proposed Recommendation:</w:t>
      </w:r>
      <w:r w:rsidRPr="00B12F3B">
        <w:rPr>
          <w:color w:val="000000" w:themeColor="text1"/>
        </w:rPr>
        <w:t xml:space="preserve"> Launch a "Rewards Activation" personalized outreach campaign to re-engage high-value, high-risk customers.</w:t>
      </w:r>
    </w:p>
    <w:p w:rsidR="00B12F3B" w:rsidRPr="00B12F3B" w:rsidRDefault="00B12F3B" w:rsidP="00B12F3B">
      <w:pPr>
        <w:pStyle w:val="NormalWeb"/>
        <w:numPr>
          <w:ilvl w:val="0"/>
          <w:numId w:val="11"/>
        </w:numPr>
        <w:rPr>
          <w:color w:val="000000" w:themeColor="text1"/>
        </w:rPr>
      </w:pPr>
      <w:r w:rsidRPr="00B12F3B">
        <w:rPr>
          <w:bCs/>
          <w:color w:val="000000" w:themeColor="text1"/>
        </w:rPr>
        <w:t>Specific:</w:t>
      </w:r>
      <w:r w:rsidRPr="00B12F3B">
        <w:rPr>
          <w:color w:val="000000" w:themeColor="text1"/>
        </w:rPr>
        <w:t xml:space="preserve"> Send targeted mobile app notifications and emails to the "High Churn Risk" segment, offering a one-time 15% "Bonus Value" on all point redemptions made within the next 30 days.</w:t>
      </w:r>
    </w:p>
    <w:p w:rsidR="00B12F3B" w:rsidRPr="00B12F3B" w:rsidRDefault="00B12F3B" w:rsidP="00B12F3B">
      <w:pPr>
        <w:pStyle w:val="NormalWeb"/>
        <w:numPr>
          <w:ilvl w:val="0"/>
          <w:numId w:val="11"/>
        </w:numPr>
        <w:rPr>
          <w:color w:val="000000" w:themeColor="text1"/>
        </w:rPr>
      </w:pPr>
      <w:r w:rsidRPr="00B12F3B">
        <w:rPr>
          <w:bCs/>
          <w:color w:val="000000" w:themeColor="text1"/>
        </w:rPr>
        <w:t>Measurable:</w:t>
      </w:r>
      <w:r w:rsidRPr="00B12F3B">
        <w:rPr>
          <w:color w:val="000000" w:themeColor="text1"/>
        </w:rPr>
        <w:t xml:space="preserve"> The goal is to achieve a </w:t>
      </w:r>
      <w:r w:rsidRPr="00B12F3B">
        <w:rPr>
          <w:bCs/>
          <w:color w:val="000000" w:themeColor="text1"/>
        </w:rPr>
        <w:t>20% redemption rate</w:t>
      </w:r>
      <w:r w:rsidRPr="00B12F3B">
        <w:rPr>
          <w:color w:val="000000" w:themeColor="text1"/>
        </w:rPr>
        <w:t xml:space="preserve"> within this segment and a </w:t>
      </w:r>
      <w:r w:rsidRPr="00B12F3B">
        <w:rPr>
          <w:bCs/>
          <w:color w:val="000000" w:themeColor="text1"/>
        </w:rPr>
        <w:t>10% reduction in the overall churn rate</w:t>
      </w:r>
      <w:r w:rsidRPr="00B12F3B">
        <w:rPr>
          <w:color w:val="000000" w:themeColor="text1"/>
        </w:rPr>
        <w:t xml:space="preserve"> for this group over the next quarter.</w:t>
      </w:r>
    </w:p>
    <w:p w:rsidR="00B12F3B" w:rsidRPr="00B12F3B" w:rsidRDefault="00B12F3B" w:rsidP="00B12F3B">
      <w:pPr>
        <w:pStyle w:val="NormalWeb"/>
        <w:numPr>
          <w:ilvl w:val="0"/>
          <w:numId w:val="11"/>
        </w:numPr>
        <w:rPr>
          <w:color w:val="000000" w:themeColor="text1"/>
        </w:rPr>
      </w:pPr>
      <w:r w:rsidRPr="00B12F3B">
        <w:rPr>
          <w:bCs/>
          <w:color w:val="000000" w:themeColor="text1"/>
        </w:rPr>
        <w:t>Actionable:</w:t>
      </w:r>
      <w:r w:rsidRPr="00B12F3B">
        <w:rPr>
          <w:color w:val="000000" w:themeColor="text1"/>
        </w:rPr>
        <w:t xml:space="preserve"> The Marketing team will use the model’s daily output list to trigger automated "Reward Reminders" through the existing CRM system.</w:t>
      </w:r>
    </w:p>
    <w:p w:rsidR="00B12F3B" w:rsidRPr="00B12F3B" w:rsidRDefault="00B12F3B" w:rsidP="00B12F3B">
      <w:pPr>
        <w:pStyle w:val="NormalWeb"/>
        <w:numPr>
          <w:ilvl w:val="0"/>
          <w:numId w:val="11"/>
        </w:numPr>
        <w:rPr>
          <w:color w:val="000000" w:themeColor="text1"/>
        </w:rPr>
      </w:pPr>
      <w:r w:rsidRPr="00B12F3B">
        <w:rPr>
          <w:bCs/>
          <w:color w:val="000000" w:themeColor="text1"/>
        </w:rPr>
        <w:t>Relevant:</w:t>
      </w:r>
      <w:r w:rsidRPr="00B12F3B">
        <w:rPr>
          <w:color w:val="000000" w:themeColor="text1"/>
        </w:rPr>
        <w:t xml:space="preserve"> This directly targets the primary variable (lack of reward usage) identified by the model as the lead indicator for customer dissatisfaction.</w:t>
      </w:r>
    </w:p>
    <w:p w:rsidR="00B12F3B" w:rsidRDefault="00B12F3B" w:rsidP="00B12F3B">
      <w:pPr>
        <w:pStyle w:val="NormalWeb"/>
        <w:numPr>
          <w:ilvl w:val="0"/>
          <w:numId w:val="11"/>
        </w:numPr>
        <w:rPr>
          <w:color w:val="000000" w:themeColor="text1"/>
        </w:rPr>
      </w:pPr>
      <w:r w:rsidRPr="00B12F3B">
        <w:rPr>
          <w:bCs/>
          <w:color w:val="000000" w:themeColor="text1"/>
        </w:rPr>
        <w:t>Time-bound:</w:t>
      </w:r>
      <w:r w:rsidRPr="00B12F3B">
        <w:rPr>
          <w:color w:val="000000" w:themeColor="text1"/>
        </w:rPr>
        <w:t xml:space="preserve"> The pilot program will run for </w:t>
      </w:r>
      <w:r w:rsidRPr="00B12F3B">
        <w:rPr>
          <w:bCs/>
          <w:color w:val="000000" w:themeColor="text1"/>
        </w:rPr>
        <w:t>60 days</w:t>
      </w:r>
      <w:r w:rsidRPr="00B12F3B">
        <w:rPr>
          <w:color w:val="000000" w:themeColor="text1"/>
        </w:rPr>
        <w:t>, followed by a full ROI analysis at the end of Month 3.</w:t>
      </w:r>
    </w:p>
    <w:p w:rsidR="00B12F3B" w:rsidRPr="00B12F3B" w:rsidRDefault="00B12F3B" w:rsidP="00B12F3B">
      <w:pPr>
        <w:pStyle w:val="NormalWeb"/>
        <w:rPr>
          <w:b/>
          <w:color w:val="000000" w:themeColor="text1"/>
        </w:rPr>
      </w:pPr>
      <w:r w:rsidRPr="00B12F3B">
        <w:rPr>
          <w:b/>
          <w:bCs/>
        </w:rPr>
        <w:t>Justification and Business Rationale:</w:t>
      </w:r>
      <w:r w:rsidRPr="00B12F3B">
        <w:rPr>
          <w:b/>
        </w:rPr>
        <w:t xml:space="preserve"> Acquiring a new credit card customer costs approximately five times more than retaining an existing one. By proactively encouraging reward redemption, we increase the "perceived value" of our service, making it harder for the customer to switch to a competitor.</w:t>
      </w:r>
    </w:p>
    <w:p w:rsidR="00B12F3B" w:rsidRPr="00B12F3B" w:rsidRDefault="00B12F3B" w:rsidP="00B12F3B">
      <w:pPr>
        <w:pStyle w:val="Heading2"/>
        <w:numPr>
          <w:ilvl w:val="0"/>
          <w:numId w:val="14"/>
        </w:numPr>
        <w:rPr>
          <w:color w:val="000000" w:themeColor="text1"/>
        </w:rPr>
      </w:pPr>
      <w:r w:rsidRPr="00B12F3B">
        <w:rPr>
          <w:color w:val="000000" w:themeColor="text1"/>
        </w:rPr>
        <w:t>Ethical and Responsible AI Considerations</w:t>
      </w:r>
    </w:p>
    <w:p w:rsidR="00B12F3B" w:rsidRPr="00B12F3B" w:rsidRDefault="00B12F3B" w:rsidP="00B12F3B">
      <w:pPr>
        <w:pStyle w:val="NormalWeb"/>
        <w:rPr>
          <w:color w:val="000000" w:themeColor="text1"/>
        </w:rPr>
      </w:pPr>
      <w:r w:rsidRPr="00B12F3B">
        <w:rPr>
          <w:bCs/>
          <w:color w:val="000000" w:themeColor="text1"/>
        </w:rPr>
        <w:t>Potential for Bias or Unfair Treatment:</w:t>
      </w:r>
      <w:r w:rsidRPr="00B12F3B">
        <w:rPr>
          <w:color w:val="000000" w:themeColor="text1"/>
        </w:rPr>
        <w:t xml:space="preserve"> We must ensure the model does not inadvertently flag customers for churn based on protected characteristics like </w:t>
      </w:r>
      <w:r w:rsidRPr="00B12F3B">
        <w:rPr>
          <w:bCs/>
          <w:color w:val="000000" w:themeColor="text1"/>
        </w:rPr>
        <w:t>age or zip code</w:t>
      </w:r>
      <w:r w:rsidRPr="00B12F3B">
        <w:rPr>
          <w:color w:val="000000" w:themeColor="text1"/>
        </w:rPr>
        <w:t>. For example, if the model identifies that older customers use rewards less often, our recommendation must be careful not to exclude them from high-value offers or treat them as "unprofitable" based solely on their age.</w:t>
      </w:r>
    </w:p>
    <w:p w:rsidR="00B12F3B" w:rsidRPr="00B12F3B" w:rsidRDefault="00B12F3B" w:rsidP="00B12F3B">
      <w:pPr>
        <w:pStyle w:val="NormalWeb"/>
        <w:rPr>
          <w:color w:val="000000" w:themeColor="text1"/>
        </w:rPr>
      </w:pPr>
      <w:proofErr w:type="spellStart"/>
      <w:r w:rsidRPr="00B12F3B">
        <w:rPr>
          <w:bCs/>
          <w:color w:val="000000" w:themeColor="text1"/>
        </w:rPr>
        <w:t>Explainability</w:t>
      </w:r>
      <w:proofErr w:type="spellEnd"/>
      <w:r w:rsidRPr="00B12F3B">
        <w:rPr>
          <w:bCs/>
          <w:color w:val="000000" w:themeColor="text1"/>
        </w:rPr>
        <w:t>:</w:t>
      </w:r>
      <w:r w:rsidRPr="00B12F3B">
        <w:rPr>
          <w:color w:val="000000" w:themeColor="text1"/>
        </w:rPr>
        <w:t xml:space="preserve"> To maintain transparency, we utilize </w:t>
      </w:r>
      <w:r w:rsidRPr="00B12F3B">
        <w:rPr>
          <w:bCs/>
          <w:color w:val="000000" w:themeColor="text1"/>
        </w:rPr>
        <w:t>feature importance scores</w:t>
      </w:r>
      <w:r w:rsidRPr="00B12F3B">
        <w:rPr>
          <w:color w:val="000000" w:themeColor="text1"/>
        </w:rPr>
        <w:t xml:space="preserve"> (like SHAP values). This allows us to explain exactly why a specific customer was flagged—for instance, pointing to "inactivity in the rewards portal" rather than a "black box" </w:t>
      </w:r>
      <w:r w:rsidRPr="00B12F3B">
        <w:rPr>
          <w:color w:val="000000" w:themeColor="text1"/>
        </w:rPr>
        <w:lastRenderedPageBreak/>
        <w:t>prediction. This makes it easier for customer service reps to understand and trust the recommendation.</w:t>
      </w:r>
    </w:p>
    <w:p w:rsidR="00B12F3B" w:rsidRPr="00B12F3B" w:rsidRDefault="00B12F3B" w:rsidP="00B12F3B">
      <w:pPr>
        <w:pStyle w:val="NormalWeb"/>
        <w:rPr>
          <w:color w:val="000000" w:themeColor="text1"/>
        </w:rPr>
      </w:pPr>
      <w:r w:rsidRPr="00B12F3B">
        <w:rPr>
          <w:bCs/>
          <w:color w:val="000000" w:themeColor="text1"/>
        </w:rPr>
        <w:t>Support for Responsible Financial Decision-Making:</w:t>
      </w:r>
      <w:r w:rsidRPr="00B12F3B">
        <w:rPr>
          <w:color w:val="000000" w:themeColor="text1"/>
        </w:rPr>
        <w:t xml:space="preserve"> The recommendation focuses on </w:t>
      </w:r>
      <w:r w:rsidRPr="00B12F3B">
        <w:rPr>
          <w:bCs/>
          <w:color w:val="000000" w:themeColor="text1"/>
        </w:rPr>
        <w:t>existing rewards</w:t>
      </w:r>
      <w:r w:rsidRPr="00B12F3B">
        <w:rPr>
          <w:color w:val="000000" w:themeColor="text1"/>
        </w:rPr>
        <w:t xml:space="preserve"> the customer has already earned. It does not encourage the customer to take on more debt or increase their spending beyond their means; rather, it helps them extract the maximum value from the financial products they already use.</w:t>
      </w:r>
    </w:p>
    <w:p w:rsidR="00B12F3B" w:rsidRPr="00B12F3B" w:rsidRDefault="00B12F3B" w:rsidP="00B12F3B">
      <w:pPr>
        <w:pStyle w:val="NormalWeb"/>
        <w:rPr>
          <w:color w:val="000000" w:themeColor="text1"/>
        </w:rPr>
      </w:pPr>
      <w:r w:rsidRPr="00B12F3B">
        <w:rPr>
          <w:bCs/>
          <w:color w:val="000000" w:themeColor="text1"/>
        </w:rPr>
        <w:t>Other Ethical Principles:</w:t>
      </w:r>
      <w:r w:rsidRPr="00B12F3B">
        <w:rPr>
          <w:color w:val="000000" w:themeColor="text1"/>
        </w:rPr>
        <w:t xml:space="preserve"> * </w:t>
      </w:r>
      <w:r w:rsidRPr="00B12F3B">
        <w:rPr>
          <w:bCs/>
          <w:color w:val="000000" w:themeColor="text1"/>
        </w:rPr>
        <w:t>Data Privacy:</w:t>
      </w:r>
      <w:r w:rsidRPr="00B12F3B">
        <w:rPr>
          <w:color w:val="000000" w:themeColor="text1"/>
        </w:rPr>
        <w:t xml:space="preserve"> All PII (Personally Identifiable Information) was masked or hashed during the model training phase to ensure individual privacy.</w:t>
      </w:r>
    </w:p>
    <w:p w:rsidR="00B12F3B" w:rsidRPr="00B12F3B" w:rsidRDefault="00B12F3B" w:rsidP="00B12F3B">
      <w:pPr>
        <w:pStyle w:val="NormalWeb"/>
        <w:numPr>
          <w:ilvl w:val="0"/>
          <w:numId w:val="12"/>
        </w:numPr>
        <w:rPr>
          <w:color w:val="000000" w:themeColor="text1"/>
        </w:rPr>
      </w:pPr>
      <w:r w:rsidRPr="00B12F3B">
        <w:rPr>
          <w:bCs/>
          <w:color w:val="000000" w:themeColor="text1"/>
        </w:rPr>
        <w:t>Accountability:</w:t>
      </w:r>
      <w:r w:rsidRPr="00B12F3B">
        <w:rPr>
          <w:color w:val="000000" w:themeColor="text1"/>
        </w:rPr>
        <w:t xml:space="preserve"> There is a "human-in-the-loop" process where the marketing manager reviews the model's target list weekly to ensure the automated offers remain appropriate and fair.</w:t>
      </w:r>
    </w:p>
    <w:p w:rsidR="00B12F3B" w:rsidRDefault="00B12F3B">
      <w:pPr>
        <w:rPr>
          <w:b/>
          <w:bCs/>
        </w:rPr>
      </w:pPr>
    </w:p>
    <w:p w:rsidR="00F563F5" w:rsidRPr="00A537D1" w:rsidRDefault="00F563F5">
      <w:pPr>
        <w:rPr>
          <w:rFonts w:ascii="Arial" w:hAnsi="Arial" w:cs="Arial"/>
          <w:color w:val="000000" w:themeColor="text1"/>
        </w:rPr>
      </w:pPr>
    </w:p>
    <w:sectPr w:rsidR="00F563F5" w:rsidRPr="00A537D1"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F14032B"/>
    <w:multiLevelType w:val="multilevel"/>
    <w:tmpl w:val="8ABC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0353E69"/>
    <w:multiLevelType w:val="multilevel"/>
    <w:tmpl w:val="0F40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C9B6857"/>
    <w:multiLevelType w:val="hybridMultilevel"/>
    <w:tmpl w:val="390A8B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51E0BED"/>
    <w:multiLevelType w:val="hybridMultilevel"/>
    <w:tmpl w:val="7A323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105159B"/>
    <w:multiLevelType w:val="multilevel"/>
    <w:tmpl w:val="1136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FE00B52"/>
    <w:multiLevelType w:val="hybridMultilevel"/>
    <w:tmpl w:val="E12CE3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9"/>
  </w:num>
  <w:num w:numId="12">
    <w:abstractNumId w:val="10"/>
  </w:num>
  <w:num w:numId="13">
    <w:abstractNumId w:val="12"/>
  </w:num>
  <w:num w:numId="14">
    <w:abstractNumId w:val="11"/>
  </w:num>
  <w:num w:numId="15">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3"/>
  <w:proofState w:spelling="clean" w:grammar="clean"/>
  <w:defaultTabStop w:val="720"/>
  <w:characterSpacingControl w:val="doNotCompress"/>
  <w:compat>
    <w:useFELayout/>
  </w:compat>
  <w:rsids>
    <w:rsidRoot w:val="00B47730"/>
    <w:rsid w:val="00034616"/>
    <w:rsid w:val="0006063C"/>
    <w:rsid w:val="0015074B"/>
    <w:rsid w:val="0029639D"/>
    <w:rsid w:val="00326F90"/>
    <w:rsid w:val="004321B0"/>
    <w:rsid w:val="004D325C"/>
    <w:rsid w:val="007D72C2"/>
    <w:rsid w:val="008237CA"/>
    <w:rsid w:val="009905D2"/>
    <w:rsid w:val="00A537D1"/>
    <w:rsid w:val="00AA1D8D"/>
    <w:rsid w:val="00B12F3B"/>
    <w:rsid w:val="00B30934"/>
    <w:rsid w:val="00B47730"/>
    <w:rsid w:val="00CB0664"/>
    <w:rsid w:val="00D84896"/>
    <w:rsid w:val="00F563F5"/>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37D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5A5A5"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DDDDD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DDDD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DDDDD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E6E6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DDDDD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5A5A5"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DDDDD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DDDDDD" w:themeColor="accent1"/>
    </w:rPr>
  </w:style>
  <w:style w:type="paragraph" w:styleId="Title">
    <w:name w:val="Title"/>
    <w:basedOn w:val="Normal"/>
    <w:next w:val="Normal"/>
    <w:link w:val="TitleChar"/>
    <w:uiPriority w:val="10"/>
    <w:qFormat/>
    <w:rsid w:val="00FC693F"/>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DDDDD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DDDDD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6E6E6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6E6E6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DDDDD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DDDDD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uiPriority w:val="30"/>
    <w:rsid w:val="00FC693F"/>
    <w:rPr>
      <w:b/>
      <w:bCs/>
      <w:i/>
      <w:iCs/>
      <w:color w:val="DDDDD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DDDDDD" w:themeColor="accent1"/>
    </w:rPr>
  </w:style>
  <w:style w:type="character" w:styleId="SubtleReference">
    <w:name w:val="Subtle Reference"/>
    <w:basedOn w:val="DefaultParagraphFont"/>
    <w:uiPriority w:val="31"/>
    <w:qFormat/>
    <w:rsid w:val="00FC693F"/>
    <w:rPr>
      <w:smallCaps/>
      <w:color w:val="B2B2B2" w:themeColor="accent2"/>
      <w:u w:val="single"/>
    </w:rPr>
  </w:style>
  <w:style w:type="character" w:styleId="IntenseReference">
    <w:name w:val="Intense Reference"/>
    <w:basedOn w:val="DefaultParagraphFont"/>
    <w:uiPriority w:val="32"/>
    <w:qFormat/>
    <w:rsid w:val="00FC693F"/>
    <w:rPr>
      <w:b/>
      <w:bCs/>
      <w:smallCaps/>
      <w:color w:val="B2B2B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Ind w:w="0" w:type="dxa"/>
      <w:tblBorders>
        <w:top w:val="single" w:sz="8" w:space="0" w:color="DDDDDD" w:themeColor="accent1"/>
        <w:bottom w:val="single" w:sz="8" w:space="0" w:color="DDDDD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Ind w:w="0" w:type="dxa"/>
      <w:tblBorders>
        <w:top w:val="single" w:sz="8" w:space="0" w:color="B2B2B2" w:themeColor="accent2"/>
        <w:bottom w:val="single" w:sz="8" w:space="0" w:color="B2B2B2"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Ind w:w="0" w:type="dxa"/>
      <w:tblBorders>
        <w:top w:val="single" w:sz="8" w:space="0" w:color="969696" w:themeColor="accent3"/>
        <w:bottom w:val="single" w:sz="8" w:space="0" w:color="969696"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Ind w:w="0" w:type="dxa"/>
      <w:tblBorders>
        <w:top w:val="single" w:sz="8" w:space="0" w:color="808080" w:themeColor="accent4"/>
        <w:bottom w:val="single" w:sz="8" w:space="0" w:color="80808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Ind w:w="0" w:type="dxa"/>
      <w:tblBorders>
        <w:top w:val="single" w:sz="8" w:space="0" w:color="5F5F5F" w:themeColor="accent5"/>
        <w:bottom w:val="single" w:sz="8" w:space="0" w:color="5F5F5F"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Ind w:w="0" w:type="dxa"/>
      <w:tblBorders>
        <w:top w:val="single" w:sz="8" w:space="0" w:color="4D4D4D" w:themeColor="accent6"/>
        <w:bottom w:val="single" w:sz="8" w:space="0" w:color="4D4D4D"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customStyle="1"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DDDDDD" w:themeColor="accent1"/>
        <w:left w:val="single" w:sz="8" w:space="0" w:color="DDDDDD" w:themeColor="accent1"/>
        <w:bottom w:val="single" w:sz="8" w:space="0" w:color="DDDDDD" w:themeColor="accent1"/>
        <w:right w:val="single" w:sz="8" w:space="0" w:color="DDDDD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B2B2B2" w:themeColor="accent2"/>
        <w:left w:val="single" w:sz="8" w:space="0" w:color="B2B2B2" w:themeColor="accent2"/>
        <w:bottom w:val="single" w:sz="8" w:space="0" w:color="B2B2B2" w:themeColor="accent2"/>
        <w:right w:val="single" w:sz="8" w:space="0" w:color="B2B2B2"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69696" w:themeColor="accent3"/>
        <w:left w:val="single" w:sz="8" w:space="0" w:color="969696" w:themeColor="accent3"/>
        <w:bottom w:val="single" w:sz="8" w:space="0" w:color="969696" w:themeColor="accent3"/>
        <w:right w:val="single" w:sz="8" w:space="0" w:color="969696"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8080" w:themeColor="accent4"/>
        <w:left w:val="single" w:sz="8" w:space="0" w:color="808080" w:themeColor="accent4"/>
        <w:bottom w:val="single" w:sz="8" w:space="0" w:color="808080" w:themeColor="accent4"/>
        <w:right w:val="single" w:sz="8" w:space="0" w:color="80808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5F5F5F" w:themeColor="accent5"/>
        <w:left w:val="single" w:sz="8" w:space="0" w:color="5F5F5F" w:themeColor="accent5"/>
        <w:bottom w:val="single" w:sz="8" w:space="0" w:color="5F5F5F" w:themeColor="accent5"/>
        <w:right w:val="single" w:sz="8" w:space="0" w:color="5F5F5F"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4D4D4D" w:themeColor="accent6"/>
        <w:left w:val="single" w:sz="8" w:space="0" w:color="4D4D4D" w:themeColor="accent6"/>
        <w:bottom w:val="single" w:sz="8" w:space="0" w:color="4D4D4D" w:themeColor="accent6"/>
        <w:right w:val="single" w:sz="8" w:space="0" w:color="4D4D4D"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customStyle="1"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customStyle="1"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customStyle="1"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DDDDDD" w:themeColor="accent1"/>
        <w:bottom w:val="single" w:sz="8" w:space="0" w:color="DDDDD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B2B2B2" w:themeColor="accent2"/>
        <w:bottom w:val="single" w:sz="8" w:space="0" w:color="B2B2B2"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69696" w:themeColor="accent3"/>
        <w:bottom w:val="single" w:sz="8" w:space="0" w:color="969696"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8080" w:themeColor="accent4"/>
        <w:bottom w:val="single" w:sz="8" w:space="0" w:color="80808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5F5F5F" w:themeColor="accent5"/>
        <w:bottom w:val="single" w:sz="8" w:space="0" w:color="5F5F5F"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D4D4D" w:themeColor="accent6"/>
        <w:bottom w:val="single" w:sz="8" w:space="0" w:color="4D4D4D"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customStyle="1"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DDDDDD" w:themeColor="accent1"/>
        <w:left w:val="single" w:sz="8" w:space="0" w:color="DDDDDD" w:themeColor="accent1"/>
        <w:bottom w:val="single" w:sz="8" w:space="0" w:color="DDDDDD" w:themeColor="accent1"/>
        <w:right w:val="single" w:sz="8" w:space="0" w:color="DDDDD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B2B2B2" w:themeColor="accent2"/>
        <w:left w:val="single" w:sz="8" w:space="0" w:color="B2B2B2" w:themeColor="accent2"/>
        <w:bottom w:val="single" w:sz="8" w:space="0" w:color="B2B2B2" w:themeColor="accent2"/>
        <w:right w:val="single" w:sz="8" w:space="0" w:color="B2B2B2"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69696" w:themeColor="accent3"/>
        <w:left w:val="single" w:sz="8" w:space="0" w:color="969696" w:themeColor="accent3"/>
        <w:bottom w:val="single" w:sz="8" w:space="0" w:color="969696" w:themeColor="accent3"/>
        <w:right w:val="single" w:sz="8" w:space="0" w:color="969696"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8080" w:themeColor="accent4"/>
        <w:left w:val="single" w:sz="8" w:space="0" w:color="808080" w:themeColor="accent4"/>
        <w:bottom w:val="single" w:sz="8" w:space="0" w:color="808080" w:themeColor="accent4"/>
        <w:right w:val="single" w:sz="8" w:space="0" w:color="80808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F5F5F" w:themeColor="accent5"/>
        <w:left w:val="single" w:sz="8" w:space="0" w:color="5F5F5F" w:themeColor="accent5"/>
        <w:bottom w:val="single" w:sz="8" w:space="0" w:color="5F5F5F" w:themeColor="accent5"/>
        <w:right w:val="single" w:sz="8" w:space="0" w:color="5F5F5F"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D4D4D" w:themeColor="accent6"/>
        <w:left w:val="single" w:sz="8" w:space="0" w:color="4D4D4D" w:themeColor="accent6"/>
        <w:bottom w:val="single" w:sz="8" w:space="0" w:color="4D4D4D" w:themeColor="accent6"/>
        <w:right w:val="single" w:sz="8" w:space="0" w:color="4D4D4D"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CellMar>
        <w:top w:w="0" w:type="dxa"/>
        <w:left w:w="108" w:type="dxa"/>
        <w:bottom w:w="0" w:type="dxa"/>
        <w:right w:w="108" w:type="dxa"/>
      </w:tblCellMar>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CellMar>
        <w:top w:w="0" w:type="dxa"/>
        <w:left w:w="108" w:type="dxa"/>
        <w:bottom w:w="0" w:type="dxa"/>
        <w:right w:w="108" w:type="dxa"/>
      </w:tblCellMar>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CellMar>
        <w:top w:w="0" w:type="dxa"/>
        <w:left w:w="108" w:type="dxa"/>
        <w:bottom w:w="0" w:type="dxa"/>
        <w:right w:w="108" w:type="dxa"/>
      </w:tblCellMar>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CellMar>
        <w:top w:w="0" w:type="dxa"/>
        <w:left w:w="108" w:type="dxa"/>
        <w:bottom w:w="0" w:type="dxa"/>
        <w:right w:w="108" w:type="dxa"/>
      </w:tblCellMar>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CellMar>
        <w:top w:w="0" w:type="dxa"/>
        <w:left w:w="108" w:type="dxa"/>
        <w:bottom w:w="0" w:type="dxa"/>
        <w:right w:w="108" w:type="dxa"/>
      </w:tblCellMar>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CellMar>
        <w:top w:w="0" w:type="dxa"/>
        <w:left w:w="108" w:type="dxa"/>
        <w:bottom w:w="0" w:type="dxa"/>
        <w:right w:w="108" w:type="dxa"/>
      </w:tblCellMar>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customStyle="1"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CellMar>
        <w:top w:w="0" w:type="dxa"/>
        <w:left w:w="108" w:type="dxa"/>
        <w:bottom w:w="0" w:type="dxa"/>
        <w:right w:w="108" w:type="dxa"/>
      </w:tblCellMar>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CellMar>
        <w:top w:w="0" w:type="dxa"/>
        <w:left w:w="108" w:type="dxa"/>
        <w:bottom w:w="0" w:type="dxa"/>
        <w:right w:w="108" w:type="dxa"/>
      </w:tblCellMar>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CellMar>
        <w:top w:w="0" w:type="dxa"/>
        <w:left w:w="108" w:type="dxa"/>
        <w:bottom w:w="0" w:type="dxa"/>
        <w:right w:w="108" w:type="dxa"/>
      </w:tblCellMar>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CellMar>
        <w:top w:w="0" w:type="dxa"/>
        <w:left w:w="108" w:type="dxa"/>
        <w:bottom w:w="0" w:type="dxa"/>
        <w:right w:w="108" w:type="dxa"/>
      </w:tblCellMar>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CellMar>
        <w:top w:w="0" w:type="dxa"/>
        <w:left w:w="108" w:type="dxa"/>
        <w:bottom w:w="0" w:type="dxa"/>
        <w:right w:w="108" w:type="dxa"/>
      </w:tblCellMar>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CellMar>
        <w:top w:w="0" w:type="dxa"/>
        <w:left w:w="108" w:type="dxa"/>
        <w:bottom w:w="0" w:type="dxa"/>
        <w:right w:w="108" w:type="dxa"/>
      </w:tblCellMar>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customStyle="1"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customStyle="1"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customStyle="1"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customStyle="1"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customStyle="1"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paragraph" w:styleId="NormalWeb">
    <w:name w:val="Normal (Web)"/>
    <w:basedOn w:val="Normal"/>
    <w:uiPriority w:val="99"/>
    <w:unhideWhenUsed/>
    <w:rsid w:val="004321B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91178982">
      <w:bodyDiv w:val="1"/>
      <w:marLeft w:val="0"/>
      <w:marRight w:val="0"/>
      <w:marTop w:val="0"/>
      <w:marBottom w:val="0"/>
      <w:divBdr>
        <w:top w:val="none" w:sz="0" w:space="0" w:color="auto"/>
        <w:left w:val="none" w:sz="0" w:space="0" w:color="auto"/>
        <w:bottom w:val="none" w:sz="0" w:space="0" w:color="auto"/>
        <w:right w:val="none" w:sz="0" w:space="0" w:color="auto"/>
      </w:divBdr>
    </w:div>
    <w:div w:id="1553420695">
      <w:bodyDiv w:val="1"/>
      <w:marLeft w:val="0"/>
      <w:marRight w:val="0"/>
      <w:marTop w:val="0"/>
      <w:marBottom w:val="0"/>
      <w:divBdr>
        <w:top w:val="none" w:sz="0" w:space="0" w:color="auto"/>
        <w:left w:val="none" w:sz="0" w:space="0" w:color="auto"/>
        <w:bottom w:val="none" w:sz="0" w:space="0" w:color="auto"/>
        <w:right w:val="none" w:sz="0" w:space="0" w:color="auto"/>
      </w:divBdr>
    </w:div>
    <w:div w:id="1678069355">
      <w:bodyDiv w:val="1"/>
      <w:marLeft w:val="0"/>
      <w:marRight w:val="0"/>
      <w:marTop w:val="0"/>
      <w:marBottom w:val="0"/>
      <w:divBdr>
        <w:top w:val="none" w:sz="0" w:space="0" w:color="auto"/>
        <w:left w:val="none" w:sz="0" w:space="0" w:color="auto"/>
        <w:bottom w:val="none" w:sz="0" w:space="0" w:color="auto"/>
        <w:right w:val="none" w:sz="0" w:space="0" w:color="auto"/>
      </w:divBdr>
    </w:div>
    <w:div w:id="209539035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977</Words>
  <Characters>5572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6536</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NUHITA</cp:lastModifiedBy>
  <cp:revision>2</cp:revision>
  <dcterms:created xsi:type="dcterms:W3CDTF">2026-01-13T15:06:00Z</dcterms:created>
  <dcterms:modified xsi:type="dcterms:W3CDTF">2026-01-13T15:06:00Z</dcterms:modified>
</cp:coreProperties>
</file>