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Белорусский государственный медицинский университет</w:t>
      </w:r>
    </w:p>
    <w:p>
      <w:pPr>
        <w:pStyle w:val="Normal"/>
        <w:shd w:val="clear" w:color="auto" w:fill="F9F9F9"/>
        <w:spacing w:lineRule="atLeast" w:line="270" w:before="0" w:after="0"/>
        <w:textAlignment w:val="baseline"/>
        <w:rPr>
          <w:rFonts w:ascii="Times New Roman" w:hAnsi="Times New Roman" w:eastAsia="Times New Roman" w:cs="Times New Roman"/>
          <w:b/>
          <w:bCs/>
          <w:color w:val="333333"/>
          <w:spacing w:val="-6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pacing w:val="-6"/>
          <w:sz w:val="30"/>
          <w:szCs w:val="30"/>
          <w:lang w:eastAsia="ru-RU"/>
        </w:rPr>
        <w:t>Стоимость обучения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2">
        <w:r>
          <w:rPr>
            <w:rStyle w:val="ListLabel10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ПОЛУЧЕНИЕ ВЫСШЕГО ОБРАЗОВАНИЯ НА МЕДИЦИНСКОМ ФАКУЛЬТЕТЕ ИНОСТРАННЫХ УЧАЩИХСЯ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3">
        <w:r>
          <w:rPr>
            <w:rStyle w:val="ListLabel11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Стоимость обучения по специальностям</w:t>
        </w:r>
      </w:hyperlink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01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«Лечебное дело»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6 лет) - 4600 USD в год (на русск. яз.), 5500 USD (на англ. яз.)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03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«Медико-профилактическое дело»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6 лет) - 4600 USD в год (на русск. яз.)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07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«Стоматология»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5 лет) - 5000 USD в год (на русск. яз.), 6100 USD (на англ. яз.)</w:t>
      </w:r>
    </w:p>
    <w:p>
      <w:pPr>
        <w:pStyle w:val="Normal"/>
        <w:numPr>
          <w:ilvl w:val="0"/>
          <w:numId w:val="1"/>
        </w:numPr>
        <w:shd w:val="clear" w:color="auto" w:fill="F9F9F9"/>
        <w:spacing w:lineRule="atLeast" w:line="375" w:before="0" w:after="0"/>
        <w:ind w:hanging="360" w:left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1-79 01 08 </w:t>
      </w:r>
      <w:r>
        <w:rPr>
          <w:rFonts w:eastAsia="Times New Roman" w:cs="Times New Roman" w:ascii="Times New Roman" w:hAnsi="Times New Roman"/>
          <w:b/>
          <w:bCs/>
          <w:color w:val="333333"/>
          <w:spacing w:val="-2"/>
          <w:sz w:val="24"/>
          <w:szCs w:val="24"/>
          <w:lang w:eastAsia="ru-RU"/>
        </w:rPr>
        <w:t>«Фармация»</w:t>
      </w: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 (срок обучения: 5 лет) - 4600 USD в год (на русск. яз.), 5500 USD (на англ.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4">
        <w:r>
          <w:rPr>
            <w:rStyle w:val="ListLabel12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Подготовительное отделение иностранных граждан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Стоимость обучения - 2600 USD (на русск. яз.), 3100 USD (на англ.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5">
        <w:r>
          <w:rPr>
            <w:rStyle w:val="ListLabel13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КЛИНИЧЕСКАЯ ОРДИНАТРУА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hyperlink r:id="rId6">
        <w:r>
          <w:rPr>
            <w:rStyle w:val="ListLabel14"/>
            <w:rFonts w:eastAsia="Times New Roman" w:cs="Times New Roman" w:ascii="Times New Roman" w:hAnsi="Times New Roman"/>
            <w:color w:val="337AB7"/>
            <w:spacing w:val="-2"/>
            <w:sz w:val="24"/>
            <w:szCs w:val="24"/>
            <w:u w:val="single"/>
            <w:lang w:eastAsia="ru-RU"/>
          </w:rPr>
          <w:t>Стоимость обучения в клинической ординатуре по специальностям</w:t>
        </w:r>
      </w:hyperlink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7"/>
          <w:szCs w:val="27"/>
          <w:lang w:eastAsia="ru-RU"/>
        </w:rPr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1. Акушерство и гинекология – 3400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2. Аллергология и иммунология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3. Анестезиология и реаниматология – 3400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4. Гастроэнтерология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5. Гематология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6. Генетика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7. Дерматовенерология - 2900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8. Детская 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9. Инфекционные болезни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10.  Кардиология – 2900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11.  Кардиохирургия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12.  Клиническая лабораторная диагностика – 2900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13.  Клиническая фармакология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14.  Комбустиология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15.  Лечебная физкультура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16.  Лучевая диагностика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17.  Медико-социальная экспертиза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18.  Неврологи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19.  Нейрохирургия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20.  Неонатология - 2600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21.  Нефрология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22.  Общая врачебная практика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23.  Онкология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24.  Онкохирургия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25.  Ортодонтия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26.  Оториноларингология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27.  Офтальмология – 3400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28.  Патологическая анатомия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29.  Педиатрия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30.  Пластическая 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31.  Проктология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32.  Профпатология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33.  Психиатрия-наркология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34.  Психотерапия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35.  Пульмонология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36.  Радиология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37.  Реабилитология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38.  Ревматология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39.  Рентгено-эндоваскулярная 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40.  Рефлексотерапия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41.  Сексология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42.  Скорая медицинская помощь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43.  Сосудистая 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44.  Спортивная медицина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45.  Стоматология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46.  Стоматология детская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47.  Стоматология ортопедическая 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48.  Стоматология терапевтическая–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49.  Стоматология хирургическая– 3600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50.  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51.  Токсикология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52.  Травматология и ортопедия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53.  Трансплантология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54.  Трансфузиология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55.  Ультразвуковая диагностика – 3300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56.  Урология – 3000 USD в год (на русск. яз.)57.  Физиотерапия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58.  Фтизиатрия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59.  Функциональная диагностика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60.  Хирургия – 3000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61.  Челюстно-лицевая хирургия – 3700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62.  Эндокринология – 2600 USD в год (на русск. яз.)</w:t>
      </w:r>
    </w:p>
    <w:p>
      <w:pPr>
        <w:pStyle w:val="Normal"/>
        <w:shd w:val="clear" w:color="auto" w:fill="F9F9F9"/>
        <w:spacing w:lineRule="atLeast" w:line="375" w:before="0" w:after="0"/>
        <w:textAlignment w:val="baseline"/>
        <w:rPr>
          <w:rFonts w:ascii="Times New Roman" w:hAnsi="Times New Roman" w:eastAsia="Times New Roman" w:cs="Times New Roman"/>
          <w:color w:val="333333"/>
          <w:spacing w:val="-2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333333"/>
          <w:spacing w:val="-2"/>
          <w:sz w:val="24"/>
          <w:szCs w:val="24"/>
          <w:lang w:eastAsia="ru-RU"/>
        </w:rPr>
        <w:t>63.  Эндоскопия– 3000 USD в год (на русск. яз.)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smu.by/universitet/fakultety-institut/fakultet-inostrannykh-uchashchikhsya/?" TargetMode="External"/><Relationship Id="rId3" Type="http://schemas.openxmlformats.org/officeDocument/2006/relationships/hyperlink" Target="https://www.bsmu.by/page/3/25/" TargetMode="External"/><Relationship Id="rId4" Type="http://schemas.openxmlformats.org/officeDocument/2006/relationships/hyperlink" Target="https://www.bsmu.by/universitet/fakultety-institut/fakultet-proforientatsii-i-dovuzovskoy-podgotovki/podgotovitelnoe-otdelenie-inostrannykh-grazhdan-fakulteta-proforientatsii-i-dovuzovskoy-podgotovki/" TargetMode="External"/><Relationship Id="rId5" Type="http://schemas.openxmlformats.org/officeDocument/2006/relationships/hyperlink" Target="https://www.bsmu.by/vypusknikam/klinicheskaya-ordinatura/" TargetMode="External"/><Relationship Id="rId6" Type="http://schemas.openxmlformats.org/officeDocument/2006/relationships/hyperlink" Target="https://www.bsmu.by/vypusknikam/klinicheskaya-ordinatura/stoimost-podgotovki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LibreOffice/24.2.7.2$Linux_X86_64 LibreOffice_project/420$Build-2</Application>
  <AppVersion>15.0000</AppVersion>
  <Pages>4</Pages>
  <Words>729</Words>
  <Characters>3481</Characters>
  <CharactersWithSpaces>4244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2025-05-05T02:19:58Z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