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Белорусский национальный технический университет</w:t>
      </w:r>
    </w:p>
    <w:p>
      <w:pPr>
        <w:pStyle w:val="Normal"/>
        <w:shd w:val="clear" w:color="auto" w:fill="F8F8F8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lang w:eastAsia="ru-RU"/>
        </w:rPr>
        <w:t>Стоимость обучения для иностранных граждан набора 2023-2024 учебного года (кроме граждан Российской Федерации) (доллары США)</w:t>
      </w:r>
    </w:p>
    <w:p>
      <w:pPr>
        <w:pStyle w:val="Normal"/>
        <w:shd w:val="clear" w:color="auto" w:fill="F8F8F8"/>
        <w:spacing w:lineRule="auto" w:line="240" w:before="0" w:after="0"/>
        <w:jc w:val="right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  <w:lang w:eastAsia="ru-RU"/>
        </w:rPr>
        <w:t>21.06.2023 №485</w:t>
      </w:r>
    </w:p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  <w:lang w:eastAsia="ru-RU"/>
        </w:rPr>
        <w:t>1. СТУДЕНТЫ:</w:t>
      </w:r>
    </w:p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1.1. студенты дневной формы обучения на русском языке:</w:t>
      </w:r>
    </w:p>
    <w:tbl>
      <w:tblPr>
        <w:tblW w:w="10800" w:type="dxa"/>
        <w:jc w:val="left"/>
        <w:tblInd w:w="7" w:type="dxa"/>
        <w:tblLayout w:type="fixed"/>
        <w:tblCellMar>
          <w:top w:w="60" w:type="dxa"/>
          <w:left w:w="120" w:type="dxa"/>
          <w:bottom w:w="60" w:type="dxa"/>
          <w:right w:w="120" w:type="dxa"/>
        </w:tblCellMar>
        <w:tblLook w:val="04a0" w:noHBand="0" w:noVBand="1" w:firstColumn="1" w:lastRow="0" w:lastColumn="0" w:firstRow="1"/>
      </w:tblPr>
      <w:tblGrid>
        <w:gridCol w:w="597"/>
        <w:gridCol w:w="7656"/>
        <w:gridCol w:w="2547"/>
      </w:tblGrid>
      <w:tr>
        <w:trPr>
          <w:trHeight w:val="114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Стоимость обучения,</w:t>
              <w:br/>
              <w:t>доллары США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Архитектурный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маркетинга, менеджмента, предпринимательства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технологий управления и гуманитаризации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информационных технологий и робототехники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Строительный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Инженерно-педагогический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транспортных коммуникаций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энергетического строительства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Автотракторный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горного дела и инженерной экологии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Приборостроительный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Спортивно-технический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Энергетический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Машиностроительный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2900</w:t>
            </w:r>
          </w:p>
        </w:tc>
      </w:tr>
      <w:tr>
        <w:trPr>
          <w:trHeight w:val="810" w:hRule="atLeast"/>
        </w:trPr>
        <w:tc>
          <w:tcPr>
            <w:tcW w:w="5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76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Механико-технологический факультет</w:t>
            </w:r>
          </w:p>
        </w:tc>
        <w:tc>
          <w:tcPr>
            <w:tcW w:w="2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2800</w:t>
            </w:r>
          </w:p>
        </w:tc>
      </w:tr>
    </w:tbl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* студенты дневной формы обучения на русском языке специальности 7-07-0732-01 "Строительство зданий и сооружений": 3100 долларов США в год</w:t>
      </w:r>
    </w:p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1.2. студенты заочной формы обучения на русском языке:</w:t>
      </w:r>
    </w:p>
    <w:tbl>
      <w:tblPr>
        <w:tblW w:w="10800" w:type="dxa"/>
        <w:jc w:val="left"/>
        <w:tblInd w:w="7" w:type="dxa"/>
        <w:tblLayout w:type="fixed"/>
        <w:tblCellMar>
          <w:top w:w="60" w:type="dxa"/>
          <w:left w:w="120" w:type="dxa"/>
          <w:bottom w:w="60" w:type="dxa"/>
          <w:right w:w="120" w:type="dxa"/>
        </w:tblCellMar>
        <w:tblLook w:val="04a0" w:noHBand="0" w:noVBand="1" w:firstColumn="1" w:lastRow="0" w:lastColumn="0" w:firstRow="1"/>
      </w:tblPr>
      <w:tblGrid>
        <w:gridCol w:w="635"/>
        <w:gridCol w:w="7318"/>
        <w:gridCol w:w="2847"/>
      </w:tblGrid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Стоимость обучения,</w:t>
              <w:br/>
              <w:t>доллары США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технологий управления и гуманитаризации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информационных технологий и робототехники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Строительный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Инженерно-педагогический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транспортных коммуникаций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энергетического строительства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Автотракторный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Факультет горного дела и инженерной технологии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Приборостроительный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Спортивно-технический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Энергетический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Машиностроительный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Механико-технологический факультет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  <w:tr>
        <w:trPr/>
        <w:tc>
          <w:tcPr>
            <w:tcW w:w="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73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Международный институт дистанционного образования</w:t>
            </w:r>
          </w:p>
        </w:tc>
        <w:tc>
          <w:tcPr>
            <w:tcW w:w="28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1550</w:t>
            </w:r>
          </w:p>
        </w:tc>
      </w:tr>
    </w:tbl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1.3. студенты дневной формы обучения на английском языке: 4150 долларов США в год*</w:t>
      </w:r>
    </w:p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1.4. студенты заочной (дистанционной) формы обучения на русском языке: 1550 долларов США в год</w:t>
      </w:r>
    </w:p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1.5. студенты заочной (дистанционной) формы обучения на английском языке: 2050 долларов США в год</w:t>
      </w:r>
    </w:p>
    <w:p>
      <w:pPr>
        <w:pStyle w:val="Normal"/>
        <w:shd w:val="clear" w:color="auto" w:fill="F8F8F8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* студенты дневной формы обучения на английском языке специальности 6-05-0716-06 "Биомедицинская инженерия": 6050 долларов США в год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32"/>
          <w:u w:val="single"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11a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1b370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11af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b370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1b3702"/>
    <w:rPr>
      <w:b/>
      <w:bCs/>
    </w:rPr>
  </w:style>
  <w:style w:type="character" w:styleId="Emphasis">
    <w:name w:val="Emphasis"/>
    <w:basedOn w:val="DefaultParagraphFont"/>
    <w:uiPriority w:val="20"/>
    <w:qFormat/>
    <w:rsid w:val="001b37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3702"/>
    <w:rPr>
      <w:color w:val="0000FF"/>
      <w:u w:val="single"/>
    </w:rPr>
  </w:style>
  <w:style w:type="character" w:styleId="msolistparagraph" w:customStyle="1">
    <w:name w:val="msolistparagraph"/>
    <w:basedOn w:val="DefaultParagraphFont"/>
    <w:qFormat/>
    <w:rsid w:val="001b3702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ownload-icon-before" w:customStyle="1">
    <w:name w:val="download-icon-before"/>
    <w:basedOn w:val="DefaultParagraphFont"/>
    <w:qFormat/>
    <w:rsid w:val="00211af2"/>
    <w:rPr/>
  </w:style>
  <w:style w:type="character" w:styleId="Style11" w:customStyle="1">
    <w:name w:val="Основной текст Знак"/>
    <w:basedOn w:val="DefaultParagraphFont"/>
    <w:uiPriority w:val="1"/>
    <w:qFormat/>
    <w:rsid w:val="00e9361f"/>
    <w:rPr>
      <w:rFonts w:ascii="Times New Roman" w:hAnsi="Times New Roman" w:eastAsia="Times New Roman" w:cs="Times New Roman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rsid w:val="00e9361f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 w:customStyle="1">
    <w:name w:val="Заголовок1"/>
    <w:basedOn w:val="Normal"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element" w:customStyle="1">
    <w:name w:val="element"/>
    <w:basedOn w:val="Normal"/>
    <w:qFormat/>
    <w:rsid w:val="00211a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Paragraph" w:customStyle="1">
    <w:name w:val="Table Paragraph"/>
    <w:basedOn w:val="Normal"/>
    <w:uiPriority w:val="1"/>
    <w:qFormat/>
    <w:rsid w:val="00e9361f"/>
    <w:pPr>
      <w:widowControl w:val="false"/>
      <w:spacing w:lineRule="exact" w:line="243" w:before="0" w:after="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f2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e9361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2F36-E5D0-4F1A-B006-9446BBEE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LibreOffice/24.2.7.2$Linux_X86_64 LibreOffice_project/420$Build-2</Application>
  <AppVersion>15.0000</AppVersion>
  <Pages>3</Pages>
  <Words>272</Words>
  <Characters>1967</Characters>
  <CharactersWithSpaces>2137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2024-04-17T08:33:00Z</dcterms:created>
  <dc:creator>user</dc:creator>
  <dc:description/>
  <dc:language>en-US</dc:language>
  <cp:lastModifiedBy/>
  <dcterms:modified xsi:type="dcterms:W3CDTF">2025-05-05T02:20:34Z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