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Гродненский государственный университет имени Янки Купалы</w:t>
      </w:r>
    </w:p>
    <w:p>
      <w:pPr>
        <w:pStyle w:val="Normal"/>
        <w:shd w:val="clear" w:color="auto" w:fill="E5E5E5"/>
        <w:spacing w:lineRule="auto" w:line="240" w:before="0" w:after="0"/>
        <w:rPr>
          <w:rFonts w:ascii="pt_sans_caption" w:hAnsi="pt_sans_caption"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lang w:eastAsia="ru-RU"/>
        </w:rPr>
        <w:t>Подготовительное отделение</w:t>
      </w:r>
      <w:r>
        <w:rPr>
          <w:rFonts w:eastAsia="Times New Roman" w:cs="Times New Roman" w:ascii="pt_sans_caption" w:hAnsi="pt_sans_caption"/>
          <w:b/>
          <w:bCs/>
          <w:color w:val="000000"/>
          <w:sz w:val="30"/>
          <w:szCs w:val="30"/>
          <w:lang w:eastAsia="ru-RU"/>
        </w:rPr>
        <w:t xml:space="preserve"> для иностранных граждан</w:t>
      </w:r>
    </w:p>
    <w:tbl>
      <w:tblPr>
        <w:tblW w:w="16387" w:type="dxa"/>
        <w:jc w:val="center"/>
        <w:tblInd w:w="0" w:type="dxa"/>
        <w:tblLayout w:type="fixed"/>
        <w:tblCellMar>
          <w:top w:w="45" w:type="dxa"/>
          <w:left w:w="75" w:type="dxa"/>
          <w:bottom w:w="45" w:type="dxa"/>
          <w:right w:w="75" w:type="dxa"/>
        </w:tblCellMar>
        <w:tblLook w:val="04a0" w:noHBand="0" w:noVBand="1" w:firstColumn="1" w:lastRow="0" w:lastColumn="0" w:firstRow="1"/>
      </w:tblPr>
      <w:tblGrid>
        <w:gridCol w:w="4916"/>
        <w:gridCol w:w="11470"/>
      </w:tblGrid>
      <w:tr>
        <w:trPr>
          <w:trHeight w:val="348" w:hRule="atLeast"/>
        </w:trPr>
        <w:tc>
          <w:tcPr>
            <w:tcW w:w="1638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Изучение русского языка и учебных дисциплин на русском и английском языках, необходимых для поступления в университеты Республики Беларусь</w:t>
            </w:r>
          </w:p>
        </w:tc>
      </w:tr>
      <w:tr>
        <w:trPr>
          <w:trHeight w:val="348" w:hRule="atLeast"/>
        </w:trPr>
        <w:tc>
          <w:tcPr>
            <w:tcW w:w="49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Срок обучения</w:t>
            </w:r>
          </w:p>
        </w:tc>
        <w:tc>
          <w:tcPr>
            <w:tcW w:w="11470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5 -10 месяцев</w:t>
            </w:r>
          </w:p>
        </w:tc>
      </w:tr>
      <w:tr>
        <w:trPr>
          <w:trHeight w:val="348" w:hRule="atLeast"/>
        </w:trPr>
        <w:tc>
          <w:tcPr>
            <w:tcW w:w="49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Стоимость обучения</w:t>
            </w:r>
          </w:p>
        </w:tc>
        <w:tc>
          <w:tcPr>
            <w:tcW w:w="11470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 xml:space="preserve">1500 -1980 долларов США </w:t>
            </w:r>
          </w:p>
        </w:tc>
      </w:tr>
      <w:tr>
        <w:trPr>
          <w:trHeight w:val="211" w:hRule="atLeast"/>
        </w:trPr>
        <w:tc>
          <w:tcPr>
            <w:tcW w:w="1638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242A2F"/>
                <w:sz w:val="20"/>
                <w:szCs w:val="20"/>
                <w:lang w:eastAsia="ru-RU"/>
              </w:rPr>
              <w:t>По окончании подготовительного отделения выдается свидетельство государственного образца, дающее право поступать в университеты Республики Беларусь.</w:t>
            </w:r>
          </w:p>
        </w:tc>
      </w:tr>
    </w:tbl>
    <w:p>
      <w:pPr>
        <w:pStyle w:val="Normal"/>
        <w:shd w:val="clear" w:color="auto" w:fill="FFFFFF"/>
        <w:spacing w:lineRule="auto" w:line="240" w:before="0" w:after="150"/>
        <w:jc w:val="both"/>
        <w:rPr>
          <w:rFonts w:ascii="pt_sans_caption" w:hAnsi="pt_sans_captio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pt_sans_caption" w:hAnsi="pt_sans_caption"/>
          <w:b/>
          <w:bCs/>
          <w:i/>
          <w:iCs/>
          <w:color w:val="000000"/>
          <w:sz w:val="20"/>
          <w:szCs w:val="20"/>
          <w:lang w:eastAsia="ru-RU"/>
        </w:rPr>
        <w:t xml:space="preserve">  </w:t>
      </w:r>
      <w:r>
        <w:rPr>
          <w:rFonts w:eastAsia="Times New Roman" w:cs="Times New Roman" w:ascii="pt_sans_caption" w:hAnsi="pt_sans_caption"/>
          <w:b/>
          <w:bCs/>
          <w:i/>
          <w:iCs/>
          <w:color w:val="000000"/>
          <w:sz w:val="20"/>
          <w:szCs w:val="20"/>
          <w:lang w:eastAsia="ru-RU"/>
        </w:rPr>
        <w:t>Изучение русского языка как русскогоиностранного</w:t>
      </w:r>
    </w:p>
    <w:tbl>
      <w:tblPr>
        <w:tblW w:w="19425" w:type="dxa"/>
        <w:jc w:val="left"/>
        <w:tblInd w:w="0" w:type="dxa"/>
        <w:tblLayout w:type="fixed"/>
        <w:tblCellMar>
          <w:top w:w="45" w:type="dxa"/>
          <w:left w:w="75" w:type="dxa"/>
          <w:bottom w:w="45" w:type="dxa"/>
          <w:right w:w="75" w:type="dxa"/>
        </w:tblCellMar>
        <w:tblLook w:val="04a0" w:noHBand="0" w:noVBand="1" w:firstColumn="1" w:lastRow="0" w:lastColumn="0" w:firstRow="1"/>
      </w:tblPr>
      <w:tblGrid>
        <w:gridCol w:w="5827"/>
        <w:gridCol w:w="13597"/>
      </w:tblGrid>
      <w:tr>
        <w:trPr>
          <w:trHeight w:val="375" w:hRule="atLeast"/>
        </w:trPr>
        <w:tc>
          <w:tcPr>
            <w:tcW w:w="58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Срок обучения</w:t>
            </w:r>
          </w:p>
        </w:tc>
        <w:tc>
          <w:tcPr>
            <w:tcW w:w="13597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до 10 месяцев</w:t>
            </w:r>
          </w:p>
        </w:tc>
      </w:tr>
      <w:tr>
        <w:trPr>
          <w:trHeight w:val="375" w:hRule="atLeast"/>
        </w:trPr>
        <w:tc>
          <w:tcPr>
            <w:tcW w:w="58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Стоимость обучения</w:t>
            </w:r>
          </w:p>
        </w:tc>
        <w:tc>
          <w:tcPr>
            <w:tcW w:w="13597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 xml:space="preserve">1050 долларов США </w:t>
            </w:r>
          </w:p>
        </w:tc>
      </w:tr>
    </w:tbl>
    <w:p>
      <w:pPr>
        <w:pStyle w:val="Normal"/>
        <w:shd w:val="clear" w:color="auto" w:fill="FFFFFF"/>
        <w:spacing w:lineRule="auto" w:line="240" w:before="0" w:after="150"/>
        <w:rPr>
          <w:rFonts w:ascii="pt_sans_caption" w:hAnsi="pt_sans_captio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pt_sans_caption" w:hAnsi="pt_sans_caption"/>
          <w:b/>
          <w:bCs/>
          <w:i/>
          <w:iCs/>
          <w:color w:val="333333"/>
          <w:sz w:val="24"/>
          <w:szCs w:val="24"/>
          <w:lang w:eastAsia="ru-RU"/>
        </w:rPr>
        <w:t>По окончании подготовительного отделения выдается свидетельство государственного образца, дающее право поступать в университеты Республики Беларусь</w:t>
      </w:r>
    </w:p>
    <w:p>
      <w:pPr>
        <w:pStyle w:val="Normal"/>
        <w:shd w:val="clear" w:color="auto" w:fill="FFFFFF"/>
        <w:spacing w:lineRule="auto" w:line="240" w:before="0" w:after="150"/>
        <w:rPr>
          <w:rFonts w:ascii="pt_sans_caption" w:hAnsi="pt_sans_caption" w:eastAsia="Times New Roman" w:cs="Times New Roman"/>
          <w:color w:val="333333"/>
          <w:sz w:val="24"/>
          <w:szCs w:val="24"/>
          <w:lang w:eastAsia="ru-RU"/>
        </w:rPr>
      </w:pPr>
      <w:r>
        <w:rPr>
          <w:rFonts w:eastAsia="Times New Roman" w:cs="Times New Roman" w:ascii="pt_sans_caption" w:hAnsi="pt_sans_caption"/>
          <w:color w:val="333333"/>
          <w:sz w:val="24"/>
          <w:szCs w:val="24"/>
          <w:lang w:eastAsia="ru-RU"/>
        </w:rPr>
        <w:t> </w:t>
      </w:r>
    </w:p>
    <w:p>
      <w:pPr>
        <w:pStyle w:val="Normal"/>
        <w:shd w:val="clear" w:color="auto" w:fill="E5E5E5"/>
        <w:spacing w:lineRule="auto" w:line="240" w:before="0" w:after="0"/>
        <w:rPr>
          <w:rFonts w:ascii="pt_sans_caption" w:hAnsi="pt_sans_caption"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 w:ascii="pt_sans_caption" w:hAnsi="pt_sans_caption"/>
          <w:b/>
          <w:bCs/>
          <w:color w:val="000000"/>
          <w:sz w:val="30"/>
          <w:szCs w:val="30"/>
          <w:lang w:eastAsia="ru-RU"/>
        </w:rPr>
        <w:t>Бакалавриат</w:t>
      </w:r>
    </w:p>
    <w:tbl>
      <w:tblPr>
        <w:tblW w:w="16507" w:type="dxa"/>
        <w:jc w:val="center"/>
        <w:tblInd w:w="0" w:type="dxa"/>
        <w:tblLayout w:type="fixed"/>
        <w:tblCellMar>
          <w:top w:w="45" w:type="dxa"/>
          <w:left w:w="75" w:type="dxa"/>
          <w:bottom w:w="45" w:type="dxa"/>
          <w:right w:w="75" w:type="dxa"/>
        </w:tblCellMar>
        <w:tblLook w:val="04a0" w:noHBand="0" w:noVBand="1" w:firstColumn="1" w:lastRow="0" w:lastColumn="0" w:firstRow="1"/>
      </w:tblPr>
      <w:tblGrid>
        <w:gridCol w:w="4952"/>
        <w:gridCol w:w="11554"/>
      </w:tblGrid>
      <w:tr>
        <w:trPr>
          <w:trHeight w:val="315" w:hRule="atLeast"/>
        </w:trPr>
        <w:tc>
          <w:tcPr>
            <w:tcW w:w="1650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Обучение более чем по 70 специальностям на русском и английском языках.</w:t>
            </w:r>
          </w:p>
        </w:tc>
      </w:tr>
      <w:tr>
        <w:trPr>
          <w:trHeight w:val="315" w:hRule="atLeast"/>
        </w:trPr>
        <w:tc>
          <w:tcPr>
            <w:tcW w:w="49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Срок обучения</w:t>
            </w:r>
          </w:p>
        </w:tc>
        <w:tc>
          <w:tcPr>
            <w:tcW w:w="11554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4-6 лет</w:t>
            </w:r>
          </w:p>
        </w:tc>
      </w:tr>
      <w:tr>
        <w:trPr>
          <w:trHeight w:val="315" w:hRule="atLeast"/>
        </w:trPr>
        <w:tc>
          <w:tcPr>
            <w:tcW w:w="49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Стоимость обучения на первом курсе</w:t>
            </w:r>
          </w:p>
        </w:tc>
        <w:tc>
          <w:tcPr>
            <w:tcW w:w="11554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на русском языке (очная форма обучения) – 2400 долларов США *</w:t>
            </w:r>
          </w:p>
          <w:p>
            <w:pPr>
              <w:pStyle w:val="Normal"/>
              <w:spacing w:lineRule="auto" w:line="240" w:before="0" w:after="150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 xml:space="preserve">  </w:t>
            </w: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на русском языке (заочная форма обучения) - 1600 долларов США</w:t>
            </w:r>
          </w:p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на английском языке – 3500 долларов США **</w:t>
            </w:r>
          </w:p>
        </w:tc>
      </w:tr>
      <w:tr>
        <w:trPr>
          <w:trHeight w:val="315" w:hRule="atLeast"/>
        </w:trPr>
        <w:tc>
          <w:tcPr>
            <w:tcW w:w="49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Размер снижения стоимости обучения иностранных граждан, поступающих по результатам итоговой аттестации при освоении содержания образовательной программы подготовки лиц к поступлению в УВО после обучения подготовтельном отделении университета сроком не менее 6 месяцев в текущем  учебном году. Основанием для снижения стоимости служит договор о подготовке специалиста с высшим образованием и внесение иностранным гражданином оплаты за обучение.</w:t>
            </w:r>
          </w:p>
        </w:tc>
        <w:tc>
          <w:tcPr>
            <w:tcW w:w="11554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Calibri"/>
                <w:color w:val="242A2F"/>
                <w:lang w:eastAsia="ru-RU"/>
              </w:rPr>
              <w:t>очная форма обучения на русском языке – до 10 </w:t>
            </w:r>
            <w:r>
              <w:rPr>
                <w:rFonts w:eastAsia="Times New Roman" w:cs="Calibri"/>
                <w:color w:val="242A2F"/>
                <w:lang w:val="be-BY" w:eastAsia="ru-RU"/>
              </w:rPr>
              <w:t>% </w:t>
            </w:r>
            <w:r>
              <w:rPr>
                <w:rFonts w:eastAsia="Times New Roman" w:cs="Calibri"/>
                <w:color w:val="242A2F"/>
                <w:lang w:eastAsia="ru-RU"/>
              </w:rPr>
              <w:t>от годовой стоимости обучения</w:t>
            </w:r>
          </w:p>
        </w:tc>
      </w:tr>
      <w:tr>
        <w:trPr>
          <w:trHeight w:val="315" w:hRule="atLeast"/>
        </w:trPr>
        <w:tc>
          <w:tcPr>
            <w:tcW w:w="49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Размер снижения стоимости обучения при условии заключения договора и оплаты за обучение </w:t>
            </w: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иностранным  студентом из числа граждан стран, которые являются полноправными членами СНГ</w:t>
            </w: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 (обучение на русском языке)</w:t>
            </w:r>
          </w:p>
        </w:tc>
        <w:tc>
          <w:tcPr>
            <w:tcW w:w="11554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242A2F"/>
                <w:sz w:val="24"/>
                <w:szCs w:val="24"/>
                <w:lang w:eastAsia="ru-RU"/>
              </w:rPr>
              <w:t>до 30 </w:t>
            </w:r>
            <w:r>
              <w:rPr>
                <w:rFonts w:eastAsia="Times New Roman" w:cs="Times New Roman" w:ascii="Times New Roman" w:hAnsi="Times New Roman"/>
                <w:color w:val="242A2F"/>
                <w:sz w:val="24"/>
                <w:szCs w:val="24"/>
                <w:lang w:val="be-BY" w:eastAsia="ru-RU"/>
              </w:rPr>
              <w:t>% </w:t>
            </w:r>
            <w:r>
              <w:rPr>
                <w:rFonts w:eastAsia="Times New Roman" w:cs="Times New Roman" w:ascii="Times New Roman" w:hAnsi="Times New Roman"/>
                <w:color w:val="242A2F"/>
                <w:sz w:val="24"/>
                <w:szCs w:val="24"/>
                <w:lang w:eastAsia="ru-RU"/>
              </w:rPr>
              <w:t>от годовой стоимости обучения </w:t>
            </w:r>
          </w:p>
        </w:tc>
      </w:tr>
      <w:tr>
        <w:trPr>
          <w:trHeight w:val="383" w:hRule="atLeast"/>
        </w:trPr>
        <w:tc>
          <w:tcPr>
            <w:tcW w:w="1650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242A2F"/>
                <w:sz w:val="20"/>
                <w:szCs w:val="20"/>
                <w:lang w:eastAsia="ru-RU"/>
              </w:rPr>
              <w:t>По окончании обучения выдаётся диплом о высшем образовании международного образца с присвоением степени бакалавра; степени магистра - при освоении непрерывной образовательной программы.</w:t>
            </w:r>
          </w:p>
        </w:tc>
      </w:tr>
      <w:tr>
        <w:trPr>
          <w:trHeight w:val="322" w:hRule="atLeast"/>
        </w:trPr>
        <w:tc>
          <w:tcPr>
            <w:tcW w:w="1650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С</w:t>
            </w: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тоимость обучения на втором и последующих курсах может возрастать</w:t>
            </w:r>
          </w:p>
        </w:tc>
      </w:tr>
    </w:tbl>
    <w:p>
      <w:pPr>
        <w:pStyle w:val="Normal"/>
        <w:shd w:val="clear" w:color="auto" w:fill="E5E5E5"/>
        <w:spacing w:lineRule="auto" w:line="240" w:before="0" w:after="0"/>
        <w:rPr>
          <w:rFonts w:ascii="pt_sans_caption" w:hAnsi="pt_sans_caption" w:eastAsia="Times New Roman" w:cs="Times New Roman"/>
          <w:color w:val="333333"/>
          <w:sz w:val="30"/>
          <w:szCs w:val="30"/>
          <w:lang w:eastAsia="ru-RU"/>
        </w:rPr>
      </w:pPr>
      <w:r>
        <w:rPr>
          <w:rFonts w:eastAsia="Times New Roman" w:cs="Times New Roman" w:ascii="pt_sans_caption" w:hAnsi="pt_sans_caption"/>
          <w:b/>
          <w:bCs/>
          <w:color w:val="333333"/>
          <w:sz w:val="30"/>
          <w:szCs w:val="30"/>
          <w:lang w:eastAsia="ru-RU"/>
        </w:rPr>
        <w:t>Магистратура</w:t>
      </w:r>
    </w:p>
    <w:tbl>
      <w:tblPr>
        <w:tblW w:w="16531" w:type="dxa"/>
        <w:jc w:val="center"/>
        <w:tblInd w:w="0" w:type="dxa"/>
        <w:tblLayout w:type="fixed"/>
        <w:tblCellMar>
          <w:top w:w="45" w:type="dxa"/>
          <w:left w:w="75" w:type="dxa"/>
          <w:bottom w:w="45" w:type="dxa"/>
          <w:right w:w="75" w:type="dxa"/>
        </w:tblCellMar>
        <w:tblLook w:val="04a0" w:noHBand="0" w:noVBand="1" w:firstColumn="1" w:lastRow="0" w:lastColumn="0" w:firstRow="1"/>
      </w:tblPr>
      <w:tblGrid>
        <w:gridCol w:w="4959"/>
        <w:gridCol w:w="11571"/>
      </w:tblGrid>
      <w:tr>
        <w:trPr>
          <w:trHeight w:val="459" w:hRule="atLeast"/>
        </w:trPr>
        <w:tc>
          <w:tcPr>
            <w:tcW w:w="165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242A2F"/>
                <w:sz w:val="20"/>
                <w:szCs w:val="20"/>
                <w:lang w:eastAsia="ru-RU"/>
              </w:rPr>
              <w:t>Содержание подготовки магистров предусматривает специальную подготовку, научно-исследовательскую работу, а также подготовку по общеобразовательным дисциплинам</w:t>
            </w:r>
          </w:p>
        </w:tc>
      </w:tr>
      <w:tr>
        <w:trPr>
          <w:trHeight w:val="459" w:hRule="atLeast"/>
        </w:trPr>
        <w:tc>
          <w:tcPr>
            <w:tcW w:w="49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Срок обучения</w:t>
            </w:r>
          </w:p>
        </w:tc>
        <w:tc>
          <w:tcPr>
            <w:tcW w:w="11571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1-2 года</w:t>
            </w:r>
          </w:p>
        </w:tc>
      </w:tr>
      <w:tr>
        <w:trPr>
          <w:trHeight w:val="459" w:hRule="atLeast"/>
        </w:trPr>
        <w:tc>
          <w:tcPr>
            <w:tcW w:w="49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Стоимость обучения</w:t>
            </w:r>
          </w:p>
        </w:tc>
        <w:tc>
          <w:tcPr>
            <w:tcW w:w="11571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на русском языке – 2500 долларов США</w:t>
            </w:r>
          </w:p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на английском языке – 3500 долларов США</w:t>
            </w:r>
          </w:p>
        </w:tc>
      </w:tr>
      <w:tr>
        <w:trPr>
          <w:trHeight w:val="279" w:hRule="atLeast"/>
        </w:trPr>
        <w:tc>
          <w:tcPr>
            <w:tcW w:w="165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242A2F"/>
                <w:sz w:val="20"/>
                <w:szCs w:val="20"/>
                <w:lang w:eastAsia="ru-RU"/>
              </w:rPr>
              <w:t>По окончании выдаётся диплом международного образца и присваивается степень магистра</w:t>
            </w:r>
          </w:p>
        </w:tc>
      </w:tr>
    </w:tbl>
    <w:p>
      <w:pPr>
        <w:pStyle w:val="Normal"/>
        <w:shd w:val="clear" w:color="auto" w:fill="E5E5E5"/>
        <w:spacing w:lineRule="auto" w:line="240" w:before="0" w:after="0"/>
        <w:rPr>
          <w:rFonts w:ascii="pt_sans_caption" w:hAnsi="pt_sans_caption"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 w:ascii="pt_sans_caption" w:hAnsi="pt_sans_caption"/>
          <w:b/>
          <w:bCs/>
          <w:color w:val="000000"/>
          <w:sz w:val="30"/>
          <w:szCs w:val="30"/>
          <w:lang w:eastAsia="ru-RU"/>
        </w:rPr>
        <w:t>Аспирантура</w:t>
      </w:r>
    </w:p>
    <w:tbl>
      <w:tblPr>
        <w:tblW w:w="16603" w:type="dxa"/>
        <w:jc w:val="center"/>
        <w:tblInd w:w="0" w:type="dxa"/>
        <w:tblLayout w:type="fixed"/>
        <w:tblCellMar>
          <w:top w:w="45" w:type="dxa"/>
          <w:left w:w="75" w:type="dxa"/>
          <w:bottom w:w="45" w:type="dxa"/>
          <w:right w:w="75" w:type="dxa"/>
        </w:tblCellMar>
        <w:tblLook w:val="04a0" w:noHBand="0" w:noVBand="1" w:firstColumn="1" w:lastRow="0" w:lastColumn="0" w:firstRow="1"/>
      </w:tblPr>
      <w:tblGrid>
        <w:gridCol w:w="4980"/>
        <w:gridCol w:w="11622"/>
      </w:tblGrid>
      <w:tr>
        <w:trPr>
          <w:trHeight w:val="813" w:hRule="atLeast"/>
        </w:trPr>
        <w:tc>
          <w:tcPr>
            <w:tcW w:w="1660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Подготовка научных работников высшей квалификации, возможность получения научной квалификации «Исследователь» и ученой степени кандидата наук. Возможность работы в качестве преподавателя университета</w:t>
            </w:r>
          </w:p>
        </w:tc>
      </w:tr>
      <w:tr>
        <w:trPr>
          <w:trHeight w:val="813" w:hRule="atLeast"/>
        </w:trPr>
        <w:tc>
          <w:tcPr>
            <w:tcW w:w="4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Форма и срок обучения</w:t>
            </w:r>
          </w:p>
        </w:tc>
        <w:tc>
          <w:tcPr>
            <w:tcW w:w="11622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 xml:space="preserve">дневная – 3 года </w:t>
            </w:r>
          </w:p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 xml:space="preserve">в форме соискательства – до 5 лет </w:t>
            </w:r>
          </w:p>
        </w:tc>
      </w:tr>
      <w:tr>
        <w:trPr>
          <w:trHeight w:val="813" w:hRule="atLeast"/>
        </w:trPr>
        <w:tc>
          <w:tcPr>
            <w:tcW w:w="4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DDDDDD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right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242A2F"/>
                <w:sz w:val="20"/>
                <w:szCs w:val="20"/>
                <w:lang w:eastAsia="ru-RU"/>
              </w:rPr>
              <w:t>Стоимость обучения</w:t>
            </w:r>
          </w:p>
        </w:tc>
        <w:tc>
          <w:tcPr>
            <w:tcW w:w="11622" w:type="dxa"/>
            <w:tcBorders>
              <w:top w:val="single" w:sz="6" w:space="0" w:color="D3DEF8"/>
              <w:left w:val="single" w:sz="6" w:space="0" w:color="D3DEF8"/>
              <w:bottom w:val="single" w:sz="6" w:space="0" w:color="D3DEF8"/>
              <w:right w:val="single" w:sz="6" w:space="0" w:color="D3DEF8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на русском языке – 3000 долларов США</w:t>
            </w:r>
          </w:p>
          <w:p>
            <w:pPr>
              <w:pStyle w:val="Normal"/>
              <w:spacing w:lineRule="auto" w:line="240" w:before="0" w:after="0"/>
              <w:ind w:left="100" w:right="100"/>
              <w:jc w:val="both"/>
              <w:rPr>
                <w:rFonts w:ascii="Arial" w:hAnsi="Arial" w:eastAsia="Times New Roman" w:cs="Arial"/>
                <w:color w:val="242A2F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242A2F"/>
                <w:sz w:val="20"/>
                <w:szCs w:val="20"/>
                <w:lang w:eastAsia="ru-RU"/>
              </w:rPr>
              <w:t>на английском языке – 4500 долларов США</w:t>
            </w:r>
          </w:p>
        </w:tc>
      </w:tr>
    </w:tbl>
    <w:p>
      <w:pPr>
        <w:pStyle w:val="Normal"/>
        <w:tabs>
          <w:tab w:val="clear" w:pos="708"/>
          <w:tab w:val="left" w:pos="2184" w:leader="none"/>
        </w:tabs>
        <w:spacing w:before="0" w:after="160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_sans_captio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11af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link w:val="2"/>
    <w:uiPriority w:val="9"/>
    <w:qFormat/>
    <w:rsid w:val="001b370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11af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1b3702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1b3702"/>
    <w:rPr>
      <w:b/>
      <w:bCs/>
    </w:rPr>
  </w:style>
  <w:style w:type="character" w:styleId="Emphasis">
    <w:name w:val="Emphasis"/>
    <w:basedOn w:val="DefaultParagraphFont"/>
    <w:uiPriority w:val="20"/>
    <w:qFormat/>
    <w:rsid w:val="001b37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b3702"/>
    <w:rPr>
      <w:color w:val="0000FF"/>
      <w:u w:val="single"/>
    </w:rPr>
  </w:style>
  <w:style w:type="character" w:styleId="msolistparagraph" w:customStyle="1">
    <w:name w:val="msolistparagraph"/>
    <w:basedOn w:val="DefaultParagraphFont"/>
    <w:qFormat/>
    <w:rsid w:val="001b3702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ownload-icon-before" w:customStyle="1">
    <w:name w:val="download-icon-before"/>
    <w:basedOn w:val="DefaultParagraphFont"/>
    <w:qFormat/>
    <w:rsid w:val="00211af2"/>
    <w:rPr/>
  </w:style>
  <w:style w:type="character" w:styleId="Style11" w:customStyle="1">
    <w:name w:val="Основной текст Знак"/>
    <w:basedOn w:val="DefaultParagraphFont"/>
    <w:uiPriority w:val="1"/>
    <w:qFormat/>
    <w:rsid w:val="00e9361f"/>
    <w:rPr>
      <w:rFonts w:ascii="Times New Roman" w:hAnsi="Times New Roman" w:eastAsia="Times New Roman" w:cs="Times New Roman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uiPriority w:val="1"/>
    <w:qFormat/>
    <w:rsid w:val="00e9361f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 w:customStyle="1">
    <w:name w:val="Заголовок1"/>
    <w:basedOn w:val="Normal"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element" w:customStyle="1">
    <w:name w:val="element"/>
    <w:basedOn w:val="Normal"/>
    <w:qFormat/>
    <w:rsid w:val="00211a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Paragraph" w:customStyle="1">
    <w:name w:val="Table Paragraph"/>
    <w:basedOn w:val="Normal"/>
    <w:uiPriority w:val="1"/>
    <w:qFormat/>
    <w:rsid w:val="00e9361f"/>
    <w:pPr>
      <w:widowControl w:val="false"/>
      <w:spacing w:lineRule="exact" w:line="243" w:before="0" w:after="0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df24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e9361f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C2F36-E5D0-4F1A-B006-9446BBEE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LibreOffice/24.2.7.2$Linux_X86_64 LibreOffice_project/420$Build-2</Application>
  <AppVersion>15.0000</AppVersion>
  <Pages>2</Pages>
  <Words>358</Words>
  <Characters>2445</Characters>
  <CharactersWithSpaces>2780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2024-04-17T08:33:00Z</dcterms:created>
  <dc:creator>user</dc:creator>
  <dc:description/>
  <dc:language>en-US</dc:language>
  <cp:lastModifiedBy/>
  <dcterms:modified xsi:type="dcterms:W3CDTF">2025-05-05T02:26:12Z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