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B4" w:rsidRPr="005179B4" w:rsidRDefault="005179B4" w:rsidP="005179B4">
      <w:pPr>
        <w:contextualSpacing w:val="0"/>
        <w:jc w:val="center"/>
      </w:pPr>
      <w:r w:rsidRPr="005179B4">
        <w:t>WALLET API</w:t>
      </w:r>
      <w:r w:rsidR="006A2FD9">
        <w:t xml:space="preserve"> (GNEPGM</w:t>
      </w:r>
      <w:bookmarkStart w:id="0" w:name="_GoBack"/>
      <w:bookmarkEnd w:id="0"/>
      <w:r w:rsidR="006A2FD9">
        <w:t>)</w:t>
      </w:r>
    </w:p>
    <w:p w:rsidR="006A2FD9" w:rsidRDefault="006A2FD9">
      <w:pPr>
        <w:contextualSpacing w:val="0"/>
      </w:pPr>
    </w:p>
    <w:p w:rsidR="00AD5485" w:rsidRDefault="006A2FD9">
      <w:pPr>
        <w:contextualSpacing w:val="0"/>
      </w:pPr>
      <w:r>
        <w:t>POSTMAN volt használva.</w:t>
      </w:r>
    </w:p>
    <w:p w:rsidR="006A2FD9" w:rsidRDefault="006A2FD9">
      <w:pPr>
        <w:contextualSpacing w:val="0"/>
      </w:pPr>
    </w:p>
    <w:tbl>
      <w:tblPr>
        <w:tblStyle w:val="a"/>
        <w:tblW w:w="98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1210"/>
        <w:gridCol w:w="3361"/>
      </w:tblGrid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contextualSpacing w:val="0"/>
            </w:pPr>
            <w:r>
              <w:t>OpenAPI elemek megvalósítása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Pontszám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Megjegyzés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Szabványos swagger raw endpoint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3361" w:type="dxa"/>
          </w:tcPr>
          <w:p w:rsidR="00877F3E" w:rsidRDefault="00D14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 273-301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JSON támogatás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Swagger.yaml:11-16 sor</w:t>
            </w:r>
          </w:p>
        </w:tc>
      </w:tr>
      <w:tr w:rsidR="00877F3E" w:rsidTr="00877F3E">
        <w:trPr>
          <w:trHeight w:val="37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>Swagger request és response validation használata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3361" w:type="dxa"/>
          </w:tcPr>
          <w:p w:rsidR="00877F3E" w:rsidRDefault="0051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Default.yaml: 20-31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GET, PUT, POST, DELETE végpontok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 24-299 sor</w:t>
            </w:r>
          </w:p>
        </w:tc>
      </w:tr>
      <w:tr w:rsidR="00877F3E" w:rsidTr="00877F3E">
        <w:trPr>
          <w:trHeight w:val="36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>Újrahasznosítható objektum definíciók használata minden végponthoz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361" w:type="dxa"/>
          </w:tcPr>
          <w:p w:rsidR="00877F3E" w:rsidRDefault="0050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 309-364 sor</w:t>
            </w:r>
          </w:p>
        </w:tc>
      </w:tr>
      <w:tr w:rsidR="00877F3E" w:rsidTr="00877F3E">
        <w:trPr>
          <w:trHeight w:val="37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 xml:space="preserve">Required mezők használata az objektum definíciókban és paraméterekben 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 310-321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>Query string paraméter használat lekérdezésnél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Swagger.yaml:25-52 sor</w:t>
            </w:r>
          </w:p>
        </w:tc>
      </w:tr>
      <w:tr w:rsidR="00877F3E" w:rsidTr="00877F3E">
        <w:trPr>
          <w:trHeight w:val="557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>Hibakezelés: Közös hiba definíció használata, minden endpoint által használva, controllerekben megvalósítva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 355-364 sor</w:t>
            </w:r>
          </w:p>
        </w:tc>
      </w:tr>
      <w:tr w:rsidR="00877F3E" w:rsidTr="00877F3E">
        <w:trPr>
          <w:trHeight w:val="740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>Hibakezelés: HTTP hibakódok használata különböző hiba esetekre (pl. hiányzó objektum, authentikációs hiba, hiányzó jogosultság, egyéb szerver hiba), controllerekben megvalósítva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361" w:type="dxa"/>
          </w:tcPr>
          <w:p w:rsidR="00877F3E" w:rsidRDefault="00C87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 214-239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>Tag-ek használata végpontok csoportosítására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 17-23 és 25-52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</w:pPr>
            <w:r>
              <w:t>XML támogatás minimum 1 végpontra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Swagger.yaml:</w:t>
            </w:r>
            <w:r>
              <w:t>147</w:t>
            </w:r>
            <w:r>
              <w:t>-</w:t>
            </w:r>
            <w:r>
              <w:t>174</w:t>
            </w:r>
            <w:r>
              <w:t xml:space="preserve">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contextualSpacing w:val="0"/>
            </w:pPr>
            <w:r>
              <w:t xml:space="preserve">API authentikáció - Swagger Security 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77F3E" w:rsidTr="00877F3E">
        <w:trPr>
          <w:trHeight w:val="37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Globális session alapú authentikáció minden endpointra (API Key)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3361" w:type="dxa"/>
          </w:tcPr>
          <w:p w:rsidR="00877F3E" w:rsidRDefault="00FB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Swagger.yaml: 305-308 és </w:t>
            </w:r>
            <w:r w:rsidR="00FA49E3">
              <w:t>121-122 sor</w:t>
            </w:r>
          </w:p>
          <w:p w:rsidR="00D37113" w:rsidRDefault="00D37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App.js: 9-12 sor</w:t>
            </w:r>
          </w:p>
          <w:p w:rsidR="00D37113" w:rsidRDefault="00D37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Swagger_security.js: 1-11 sor</w:t>
            </w:r>
          </w:p>
        </w:tc>
      </w:tr>
      <w:tr w:rsidR="00877F3E" w:rsidTr="00877F3E">
        <w:trPr>
          <w:trHeight w:val="36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Login és Signup végpontok, </w:t>
            </w:r>
            <w:r>
              <w:rPr>
                <w:b/>
              </w:rPr>
              <w:lastRenderedPageBreak/>
              <w:t>authentikációs kivételekkel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2</w:t>
            </w:r>
          </w:p>
        </w:tc>
        <w:tc>
          <w:tcPr>
            <w:tcW w:w="3361" w:type="dxa"/>
          </w:tcPr>
          <w:p w:rsidR="00877F3E" w:rsidRDefault="00FA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Swagger.yaml: 152-153 és  </w:t>
            </w:r>
            <w:r>
              <w:lastRenderedPageBreak/>
              <w:t>303-304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contextualSpacing w:val="0"/>
            </w:pPr>
            <w:r>
              <w:lastRenderedPageBreak/>
              <w:t>API üzleti logika - Controllers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77F3E" w:rsidTr="00877F3E">
        <w:trPr>
          <w:trHeight w:val="36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4"/>
              </w:numPr>
            </w:pPr>
            <w:r>
              <w:t>Adattárolás (in-memory vagy perzisztens) használata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361" w:type="dxa"/>
          </w:tcPr>
          <w:p w:rsidR="00877F3E" w:rsidRDefault="0050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877F3E" w:rsidTr="00877F3E">
        <w:trPr>
          <w:trHeight w:val="37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 választott téma szerinti logika megvalósítása (számítás, nem csak CRUD)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3361" w:type="dxa"/>
          </w:tcPr>
          <w:p w:rsidR="001C28DB" w:rsidRDefault="001C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Controllerek:</w:t>
            </w:r>
          </w:p>
          <w:p w:rsidR="00877F3E" w:rsidRDefault="001E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Movies.js: 24-43 sor</w:t>
            </w:r>
          </w:p>
          <w:p w:rsidR="001E614A" w:rsidRDefault="001E6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Vignette.js: 24-43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contextualSpacing w:val="0"/>
            </w:pPr>
            <w:r>
              <w:t>API Gateway használat - Kong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API Gateway használata reverse proxy-ként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361" w:type="dxa"/>
          </w:tcPr>
          <w:p w:rsidR="00877F3E" w:rsidRDefault="0054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POSTMAN:</w:t>
            </w:r>
          </w:p>
          <w:p w:rsidR="00540450" w:rsidRDefault="0054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540450">
              <w:t>url: http://localhost:8001/apis</w:t>
            </w:r>
          </w:p>
          <w:p w:rsidR="00540450" w:rsidRDefault="0054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object w:dxaOrig="3375" w:dyaOrig="1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58.25pt;height:92.25pt" o:ole="">
                  <v:imagedata r:id="rId5" o:title=""/>
                </v:shape>
                <o:OLEObject Type="Embed" ProgID="PBrush" ShapeID="_x0000_i1029" DrawAspect="Content" ObjectID="_1605198050" r:id="rId6"/>
              </w:object>
            </w:r>
          </w:p>
        </w:tc>
      </w:tr>
      <w:tr w:rsidR="00877F3E" w:rsidTr="00877F3E">
        <w:trPr>
          <w:trHeight w:val="37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API Key használata kliens azonosításra (mobil, web)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3361" w:type="dxa"/>
          </w:tcPr>
          <w:p w:rsidR="00877F3E" w:rsidRDefault="0054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POSTMAN:</w:t>
            </w:r>
          </w:p>
          <w:p w:rsidR="00540450" w:rsidRDefault="0054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url: </w:t>
            </w:r>
            <w:r w:rsidRPr="00540450">
              <w:t>http://localhost:8001/consumers</w:t>
            </w:r>
          </w:p>
          <w:p w:rsidR="00540450" w:rsidRDefault="0054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0" distB="0" distL="0" distR="0" wp14:anchorId="28E2ADE6" wp14:editId="1266340B">
                  <wp:extent cx="1428750" cy="695325"/>
                  <wp:effectExtent l="0" t="0" r="0" b="952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(globális)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361" w:type="dxa"/>
          </w:tcPr>
          <w:p w:rsidR="00877F3E" w:rsidRDefault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POSTMAN:</w:t>
            </w:r>
          </w:p>
          <w:p w:rsidR="00FA18EF" w:rsidRPr="00FA18EF" w:rsidRDefault="00FA18EF" w:rsidP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url: </w:t>
            </w:r>
            <w:hyperlink r:id="rId8" w:history="1">
              <w:r w:rsidRPr="00FA18EF">
                <w:t>http://localhost:8001/plugins</w:t>
              </w:r>
            </w:hyperlink>
          </w:p>
          <w:p w:rsidR="00FA18EF" w:rsidRDefault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object w:dxaOrig="2925" w:dyaOrig="1815">
                <v:shape id="_x0000_i1025" type="#_x0000_t75" style="width:146.25pt;height:90.75pt" o:ole="">
                  <v:imagedata r:id="rId9" o:title=""/>
                </v:shape>
                <o:OLEObject Type="Embed" ProgID="PBrush" ShapeID="_x0000_i1025" DrawAspect="Content" ObjectID="_1605198051" r:id="rId10"/>
              </w:object>
            </w:r>
          </w:p>
        </w:tc>
      </w:tr>
      <w:tr w:rsidR="00877F3E" w:rsidTr="00877F3E">
        <w:trPr>
          <w:trHeight w:val="36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(klienstől függő - Kong consumer)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3361" w:type="dxa"/>
          </w:tcPr>
          <w:p w:rsidR="00FA18EF" w:rsidRDefault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POSTMAN:</w:t>
            </w:r>
          </w:p>
          <w:p w:rsidR="00877F3E" w:rsidRPr="00FA18EF" w:rsidRDefault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url: </w:t>
            </w:r>
            <w:hyperlink r:id="rId11" w:history="1">
              <w:r w:rsidRPr="00FA18EF">
                <w:t>http://localhost:8001/plugins</w:t>
              </w:r>
            </w:hyperlink>
          </w:p>
          <w:p w:rsidR="00FA18EF" w:rsidRDefault="00FA18EF" w:rsidP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0" distB="0" distL="0" distR="0" wp14:anchorId="61A87C5F" wp14:editId="59B3A0C2">
                  <wp:extent cx="2007235" cy="394970"/>
                  <wp:effectExtent l="0" t="0" r="0" b="508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8"/>
              </w:numPr>
            </w:pPr>
            <w:r>
              <w:t>Dinamikus terhelés (load balancing)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3361" w:type="dxa"/>
          </w:tcPr>
          <w:p w:rsidR="00877F3E" w:rsidRDefault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POSTMAN:</w:t>
            </w:r>
          </w:p>
          <w:p w:rsidR="00FA18EF" w:rsidRDefault="00FA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url: </w:t>
            </w:r>
            <w:r w:rsidRPr="00FA18EF">
              <w:lastRenderedPageBreak/>
              <w:t>http://localhost:8001/upstreams/walletservice/targets?target=walletapi2:10010%26weight=50</w:t>
            </w:r>
            <w:r>
              <w:br/>
            </w:r>
            <w:r>
              <w:object w:dxaOrig="5205" w:dyaOrig="1830">
                <v:shape id="_x0000_i1027" type="#_x0000_t75" style="width:158.25pt;height:55.5pt" o:ole="">
                  <v:imagedata r:id="rId13" o:title=""/>
                </v:shape>
                <o:OLEObject Type="Embed" ProgID="PBrush" ShapeID="_x0000_i1027" DrawAspect="Content" ObjectID="_1605198052" r:id="rId14"/>
              </w:objec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contextualSpacing w:val="0"/>
            </w:pPr>
            <w:r>
              <w:lastRenderedPageBreak/>
              <w:t>Docker Compose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361" w:type="dxa"/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77F3E" w:rsidTr="00877F3E">
        <w:trPr>
          <w:trHeight w:val="375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Működő Docker-compose deployment Kong-gal és OpenAPI-val (verzio min 3)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3361" w:type="dxa"/>
          </w:tcPr>
          <w:p w:rsidR="00877F3E" w:rsidRDefault="004B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DockerFile és </w:t>
            </w:r>
            <w:r w:rsidRPr="00FE662E">
              <w:t>docker-compose</w:t>
            </w:r>
            <w:r>
              <w:t>.yml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3"/>
              </w:numPr>
            </w:pPr>
            <w:r>
              <w:t>Verziózott Docker image-ek használata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361" w:type="dxa"/>
          </w:tcPr>
          <w:p w:rsidR="00877F3E" w:rsidRDefault="000D6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FE662E">
              <w:t>docker-compose</w:t>
            </w:r>
            <w:r>
              <w:t xml:space="preserve">.yml: </w:t>
            </w:r>
            <w:r>
              <w:t>1</w:t>
            </w:r>
            <w:r>
              <w:t xml:space="preserve"> sor</w:t>
            </w:r>
            <w:r>
              <w:t xml:space="preserve"> és 72-82 sor</w:t>
            </w:r>
          </w:p>
        </w:tc>
      </w:tr>
      <w:tr w:rsidR="00877F3E" w:rsidTr="00877F3E">
        <w:trPr>
          <w:trHeight w:val="182"/>
        </w:trPr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numPr>
                <w:ilvl w:val="0"/>
                <w:numId w:val="3"/>
              </w:numPr>
            </w:pPr>
            <w:r>
              <w:t>Health check definiálása az API-hoz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3E" w:rsidRDefault="0087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361" w:type="dxa"/>
          </w:tcPr>
          <w:p w:rsidR="00877F3E" w:rsidRDefault="00FE6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FE662E">
              <w:t>docker-compose</w:t>
            </w:r>
            <w:r>
              <w:t>.yml: 60-64 sor</w:t>
            </w:r>
          </w:p>
        </w:tc>
      </w:tr>
    </w:tbl>
    <w:p w:rsidR="00AD5485" w:rsidRDefault="00AD5485">
      <w:pPr>
        <w:contextualSpacing w:val="0"/>
      </w:pPr>
    </w:p>
    <w:p w:rsidR="00AD5485" w:rsidRDefault="00AD5485" w:rsidP="005179B4"/>
    <w:sectPr w:rsidR="00AD54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CC3"/>
    <w:multiLevelType w:val="multilevel"/>
    <w:tmpl w:val="E01E6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302E2"/>
    <w:multiLevelType w:val="multilevel"/>
    <w:tmpl w:val="AE4C4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E0104"/>
    <w:multiLevelType w:val="multilevel"/>
    <w:tmpl w:val="4894E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203558"/>
    <w:multiLevelType w:val="multilevel"/>
    <w:tmpl w:val="5C8A9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77C04"/>
    <w:multiLevelType w:val="multilevel"/>
    <w:tmpl w:val="F59AD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87E77"/>
    <w:multiLevelType w:val="multilevel"/>
    <w:tmpl w:val="FE5CD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B904E0"/>
    <w:multiLevelType w:val="multilevel"/>
    <w:tmpl w:val="7C3A5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07190B"/>
    <w:multiLevelType w:val="multilevel"/>
    <w:tmpl w:val="F1947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485"/>
    <w:rsid w:val="000D6B84"/>
    <w:rsid w:val="001C28DB"/>
    <w:rsid w:val="001E614A"/>
    <w:rsid w:val="004B7E00"/>
    <w:rsid w:val="004C1823"/>
    <w:rsid w:val="00504436"/>
    <w:rsid w:val="005179B4"/>
    <w:rsid w:val="00540450"/>
    <w:rsid w:val="006A2FD9"/>
    <w:rsid w:val="00877F3E"/>
    <w:rsid w:val="00951130"/>
    <w:rsid w:val="00AD5485"/>
    <w:rsid w:val="00C87D12"/>
    <w:rsid w:val="00D14068"/>
    <w:rsid w:val="00D37113"/>
    <w:rsid w:val="00FA18EF"/>
    <w:rsid w:val="00FA49E3"/>
    <w:rsid w:val="00FB0751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40FF"/>
  <w15:docId w15:val="{C87C3BCC-E9F9-4791-807E-775CE146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hivatkozs">
    <w:name w:val="Hyperlink"/>
    <w:basedOn w:val="Bekezdsalapbettpusa"/>
    <w:uiPriority w:val="99"/>
    <w:unhideWhenUsed/>
    <w:rsid w:val="00FA18E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1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plugin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localhost:8001/plugin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EDU_UGEL_7214@diakoffice.onmicrosoft.com</cp:lastModifiedBy>
  <cp:revision>12</cp:revision>
  <dcterms:created xsi:type="dcterms:W3CDTF">2018-12-01T16:36:00Z</dcterms:created>
  <dcterms:modified xsi:type="dcterms:W3CDTF">2018-12-01T18:34:00Z</dcterms:modified>
</cp:coreProperties>
</file>