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381" w:rsidRPr="009A713D" w:rsidRDefault="00BF20C2" w:rsidP="00237CD1">
      <w:pPr>
        <w:spacing w:line="360" w:lineRule="auto"/>
        <w:jc w:val="center"/>
        <w:rPr>
          <w:rFonts w:ascii="Times New Roman" w:hAnsi="Times New Roman" w:cs="Times New Roman"/>
          <w:sz w:val="32"/>
          <w:szCs w:val="24"/>
          <w:lang w:val="en-US"/>
        </w:rPr>
      </w:pPr>
      <w:r w:rsidRPr="009A713D">
        <w:rPr>
          <w:rFonts w:ascii="Times New Roman" w:hAnsi="Times New Roman" w:cs="Times New Roman"/>
          <w:sz w:val="32"/>
          <w:szCs w:val="24"/>
          <w:lang w:val="en-US"/>
        </w:rPr>
        <w:t>Sale</w:t>
      </w:r>
      <w:r w:rsidR="003874A0">
        <w:rPr>
          <w:rFonts w:ascii="Times New Roman" w:hAnsi="Times New Roman" w:cs="Times New Roman"/>
          <w:sz w:val="32"/>
          <w:szCs w:val="24"/>
          <w:lang w:val="en-US"/>
        </w:rPr>
        <w:t>s Analysis Summary Report</w:t>
      </w:r>
    </w:p>
    <w:p w:rsidR="00BF20C2" w:rsidRPr="009A713D" w:rsidRDefault="00BF20C2" w:rsidP="00237CD1">
      <w:pPr>
        <w:spacing w:line="360" w:lineRule="auto"/>
        <w:rPr>
          <w:rFonts w:ascii="Times New Roman" w:hAnsi="Times New Roman" w:cs="Times New Roman"/>
          <w:b/>
          <w:sz w:val="28"/>
          <w:szCs w:val="24"/>
          <w:lang w:val="en-US"/>
        </w:rPr>
      </w:pPr>
      <w:r w:rsidRPr="009A713D">
        <w:rPr>
          <w:rFonts w:ascii="Times New Roman" w:hAnsi="Times New Roman" w:cs="Times New Roman"/>
          <w:b/>
          <w:sz w:val="28"/>
          <w:szCs w:val="24"/>
          <w:lang w:val="en-US"/>
        </w:rPr>
        <w:t>Introduction:</w:t>
      </w:r>
    </w:p>
    <w:p w:rsidR="00BF20C2" w:rsidRPr="009A713D" w:rsidRDefault="00BF20C2" w:rsidP="00237CD1">
      <w:pPr>
        <w:spacing w:line="360" w:lineRule="auto"/>
        <w:rPr>
          <w:rFonts w:ascii="Times New Roman" w:hAnsi="Times New Roman" w:cs="Times New Roman"/>
          <w:sz w:val="24"/>
          <w:szCs w:val="24"/>
        </w:rPr>
      </w:pPr>
      <w:r w:rsidRPr="009A713D">
        <w:rPr>
          <w:rFonts w:ascii="Times New Roman" w:hAnsi="Times New Roman" w:cs="Times New Roman"/>
          <w:sz w:val="24"/>
          <w:szCs w:val="24"/>
        </w:rPr>
        <w:t>This report summarizes the analysis of sales data over the past three months, focusing on the impact of discount rates on sales volume,</w:t>
      </w:r>
      <w:r w:rsidR="00A05E9E" w:rsidRPr="009A713D">
        <w:rPr>
          <w:rFonts w:ascii="Times New Roman" w:hAnsi="Times New Roman" w:cs="Times New Roman"/>
          <w:sz w:val="24"/>
          <w:szCs w:val="24"/>
        </w:rPr>
        <w:t xml:space="preserve"> Profits, overall sales trends of </w:t>
      </w:r>
      <w:r w:rsidR="00A05E9E" w:rsidRPr="009A713D">
        <w:rPr>
          <w:rFonts w:ascii="Times New Roman" w:hAnsi="Times New Roman" w:cs="Times New Roman"/>
          <w:sz w:val="24"/>
          <w:szCs w:val="24"/>
        </w:rPr>
        <w:t>product and region wise</w:t>
      </w:r>
      <w:r w:rsidR="00A05E9E" w:rsidRPr="009A713D">
        <w:rPr>
          <w:rFonts w:ascii="Times New Roman" w:hAnsi="Times New Roman" w:cs="Times New Roman"/>
          <w:sz w:val="24"/>
          <w:szCs w:val="24"/>
        </w:rPr>
        <w:t xml:space="preserve"> </w:t>
      </w:r>
      <w:r w:rsidRPr="009A713D">
        <w:rPr>
          <w:rFonts w:ascii="Times New Roman" w:hAnsi="Times New Roman" w:cs="Times New Roman"/>
          <w:sz w:val="24"/>
          <w:szCs w:val="24"/>
        </w:rPr>
        <w:t>and recommendations for improving marketing efforts. The goal is to enhance sales performance through data-driven strategies.</w:t>
      </w:r>
    </w:p>
    <w:p w:rsidR="00BF20C2" w:rsidRPr="009A713D" w:rsidRDefault="002C6141" w:rsidP="00237CD1">
      <w:pPr>
        <w:spacing w:line="360" w:lineRule="auto"/>
        <w:rPr>
          <w:rFonts w:ascii="Times New Roman" w:hAnsi="Times New Roman" w:cs="Times New Roman"/>
          <w:b/>
          <w:sz w:val="28"/>
          <w:szCs w:val="24"/>
          <w:lang w:val="en-US"/>
        </w:rPr>
      </w:pPr>
      <w:r w:rsidRPr="009A713D">
        <w:rPr>
          <w:rFonts w:ascii="Times New Roman" w:hAnsi="Times New Roman" w:cs="Times New Roman"/>
          <w:b/>
          <w:sz w:val="28"/>
          <w:szCs w:val="24"/>
          <w:lang w:val="en-US"/>
        </w:rPr>
        <w:t>Key Insights from the Analysis:</w:t>
      </w:r>
    </w:p>
    <w:p w:rsidR="00A05E9E" w:rsidRPr="009A713D" w:rsidRDefault="00997BE8"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Refer Table</w:t>
      </w:r>
      <w:proofErr w:type="gramStart"/>
      <w:r w:rsidRPr="009A713D">
        <w:rPr>
          <w:rFonts w:ascii="Times New Roman" w:hAnsi="Times New Roman" w:cs="Times New Roman"/>
          <w:sz w:val="24"/>
          <w:szCs w:val="24"/>
          <w:lang w:val="en-US"/>
        </w:rPr>
        <w:t>:1</w:t>
      </w:r>
      <w:proofErr w:type="gramEnd"/>
      <w:r w:rsidR="006F1EA0" w:rsidRPr="009A713D">
        <w:rPr>
          <w:rFonts w:ascii="Times New Roman" w:hAnsi="Times New Roman" w:cs="Times New Roman"/>
          <w:sz w:val="24"/>
          <w:szCs w:val="24"/>
          <w:lang w:val="en-US"/>
        </w:rPr>
        <w:t xml:space="preserve">, </w:t>
      </w:r>
      <w:r w:rsidRPr="009A713D">
        <w:rPr>
          <w:rFonts w:ascii="Times New Roman" w:hAnsi="Times New Roman" w:cs="Times New Roman"/>
          <w:sz w:val="24"/>
          <w:szCs w:val="24"/>
          <w:lang w:val="en-US"/>
        </w:rPr>
        <w:t xml:space="preserve">Region wise </w:t>
      </w:r>
      <w:r w:rsidR="009620B2">
        <w:rPr>
          <w:rFonts w:ascii="Times New Roman" w:hAnsi="Times New Roman" w:cs="Times New Roman"/>
          <w:sz w:val="24"/>
          <w:szCs w:val="24"/>
          <w:lang w:val="en-US"/>
        </w:rPr>
        <w:t>“</w:t>
      </w:r>
      <w:r w:rsidR="00A05E9E" w:rsidRPr="009A713D">
        <w:rPr>
          <w:rFonts w:ascii="Times New Roman" w:hAnsi="Times New Roman" w:cs="Times New Roman"/>
          <w:sz w:val="24"/>
          <w:szCs w:val="24"/>
          <w:lang w:val="en-US"/>
        </w:rPr>
        <w:t>North</w:t>
      </w:r>
      <w:r w:rsidR="009620B2">
        <w:rPr>
          <w:rFonts w:ascii="Times New Roman" w:hAnsi="Times New Roman" w:cs="Times New Roman"/>
          <w:sz w:val="24"/>
          <w:szCs w:val="24"/>
          <w:lang w:val="en-US"/>
        </w:rPr>
        <w:t>”</w:t>
      </w:r>
      <w:r w:rsidR="00A05E9E" w:rsidRPr="009A713D">
        <w:rPr>
          <w:rFonts w:ascii="Times New Roman" w:hAnsi="Times New Roman" w:cs="Times New Roman"/>
          <w:sz w:val="24"/>
          <w:szCs w:val="24"/>
          <w:lang w:val="en-US"/>
        </w:rPr>
        <w:t xml:space="preserve"> </w:t>
      </w:r>
      <w:r w:rsidRPr="009A713D">
        <w:rPr>
          <w:rFonts w:ascii="Times New Roman" w:hAnsi="Times New Roman" w:cs="Times New Roman"/>
          <w:sz w:val="24"/>
          <w:szCs w:val="24"/>
          <w:lang w:val="en-US"/>
        </w:rPr>
        <w:t xml:space="preserve">and </w:t>
      </w:r>
      <w:r w:rsidR="009620B2">
        <w:rPr>
          <w:rFonts w:ascii="Times New Roman" w:hAnsi="Times New Roman" w:cs="Times New Roman"/>
          <w:sz w:val="24"/>
          <w:szCs w:val="24"/>
          <w:lang w:val="en-US"/>
        </w:rPr>
        <w:t>P</w:t>
      </w:r>
      <w:r w:rsidRPr="009A713D">
        <w:rPr>
          <w:rFonts w:ascii="Times New Roman" w:hAnsi="Times New Roman" w:cs="Times New Roman"/>
          <w:sz w:val="24"/>
          <w:szCs w:val="24"/>
          <w:lang w:val="en-US"/>
        </w:rPr>
        <w:t xml:space="preserve">roduct wise </w:t>
      </w:r>
      <w:r w:rsidR="009620B2">
        <w:rPr>
          <w:rFonts w:ascii="Times New Roman" w:hAnsi="Times New Roman" w:cs="Times New Roman"/>
          <w:sz w:val="24"/>
          <w:szCs w:val="24"/>
          <w:lang w:val="en-US"/>
        </w:rPr>
        <w:t>“</w:t>
      </w:r>
      <w:r w:rsidRPr="009A713D">
        <w:rPr>
          <w:rFonts w:ascii="Times New Roman" w:hAnsi="Times New Roman" w:cs="Times New Roman"/>
          <w:sz w:val="24"/>
          <w:szCs w:val="24"/>
          <w:lang w:val="en-US"/>
        </w:rPr>
        <w:t>Smart phones</w:t>
      </w:r>
      <w:r w:rsidR="009620B2">
        <w:rPr>
          <w:rFonts w:ascii="Times New Roman" w:hAnsi="Times New Roman" w:cs="Times New Roman"/>
          <w:sz w:val="24"/>
          <w:szCs w:val="24"/>
          <w:lang w:val="en-US"/>
        </w:rPr>
        <w:t>”</w:t>
      </w:r>
      <w:r w:rsidRPr="009A713D">
        <w:rPr>
          <w:rFonts w:ascii="Times New Roman" w:hAnsi="Times New Roman" w:cs="Times New Roman"/>
          <w:sz w:val="24"/>
          <w:szCs w:val="24"/>
          <w:lang w:val="en-US"/>
        </w:rPr>
        <w:t xml:space="preserve"> are perf</w:t>
      </w:r>
      <w:r w:rsidR="003208C6">
        <w:rPr>
          <w:rFonts w:ascii="Times New Roman" w:hAnsi="Times New Roman" w:cs="Times New Roman"/>
          <w:sz w:val="24"/>
          <w:szCs w:val="24"/>
          <w:lang w:val="en-US"/>
        </w:rPr>
        <w:t>ormed well in sales volume with</w:t>
      </w:r>
      <w:r w:rsidR="009620B2">
        <w:rPr>
          <w:rFonts w:ascii="Times New Roman" w:hAnsi="Times New Roman" w:cs="Times New Roman"/>
          <w:sz w:val="24"/>
          <w:szCs w:val="24"/>
          <w:lang w:val="en-US"/>
        </w:rPr>
        <w:t xml:space="preserve"> </w:t>
      </w:r>
      <w:r w:rsidRPr="009A713D">
        <w:rPr>
          <w:rFonts w:ascii="Times New Roman" w:hAnsi="Times New Roman" w:cs="Times New Roman"/>
          <w:sz w:val="24"/>
          <w:szCs w:val="24"/>
          <w:lang w:val="en-US"/>
        </w:rPr>
        <w:t xml:space="preserve">$9,85,000 and </w:t>
      </w:r>
      <w:r w:rsidRPr="009A713D">
        <w:rPr>
          <w:rFonts w:ascii="Times New Roman" w:hAnsi="Times New Roman" w:cs="Times New Roman"/>
          <w:sz w:val="24"/>
          <w:szCs w:val="24"/>
          <w:lang w:val="en-US"/>
        </w:rPr>
        <w:t>$1,355,000</w:t>
      </w:r>
      <w:r w:rsidRPr="009A713D">
        <w:rPr>
          <w:rFonts w:ascii="Times New Roman" w:hAnsi="Times New Roman" w:cs="Times New Roman"/>
          <w:sz w:val="24"/>
          <w:szCs w:val="24"/>
          <w:lang w:val="en-US"/>
        </w:rPr>
        <w:t xml:space="preserve"> respectively.</w:t>
      </w:r>
    </w:p>
    <w:p w:rsidR="006F1EA0" w:rsidRPr="009A713D" w:rsidRDefault="006F1EA0"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 xml:space="preserve">Tablets and Smart phones are not </w:t>
      </w:r>
      <w:r w:rsidR="008162BC" w:rsidRPr="009A713D">
        <w:rPr>
          <w:rFonts w:ascii="Times New Roman" w:hAnsi="Times New Roman" w:cs="Times New Roman"/>
          <w:sz w:val="24"/>
          <w:szCs w:val="24"/>
          <w:lang w:val="en-US"/>
        </w:rPr>
        <w:t xml:space="preserve">available in </w:t>
      </w:r>
      <w:r w:rsidR="00997BE8" w:rsidRPr="009A713D">
        <w:rPr>
          <w:rFonts w:ascii="Times New Roman" w:hAnsi="Times New Roman" w:cs="Times New Roman"/>
          <w:sz w:val="24"/>
          <w:szCs w:val="24"/>
          <w:lang w:val="en-US"/>
        </w:rPr>
        <w:t>West region, can be introduced</w:t>
      </w:r>
      <w:r w:rsidR="009620B2">
        <w:rPr>
          <w:rFonts w:ascii="Times New Roman" w:hAnsi="Times New Roman" w:cs="Times New Roman"/>
          <w:sz w:val="24"/>
          <w:szCs w:val="24"/>
          <w:lang w:val="en-US"/>
        </w:rPr>
        <w:t xml:space="preserve"> to increase </w:t>
      </w:r>
      <w:proofErr w:type="spellStart"/>
      <w:r w:rsidR="009620B2">
        <w:rPr>
          <w:rFonts w:ascii="Times New Roman" w:hAnsi="Times New Roman" w:cs="Times New Roman"/>
          <w:sz w:val="24"/>
          <w:szCs w:val="24"/>
          <w:lang w:val="en-US"/>
        </w:rPr>
        <w:t>saeles</w:t>
      </w:r>
      <w:proofErr w:type="spellEnd"/>
      <w:r w:rsidR="009620B2">
        <w:rPr>
          <w:rFonts w:ascii="Times New Roman" w:hAnsi="Times New Roman" w:cs="Times New Roman"/>
          <w:sz w:val="24"/>
          <w:szCs w:val="24"/>
          <w:lang w:val="en-US"/>
        </w:rPr>
        <w:t>.</w:t>
      </w:r>
    </w:p>
    <w:p w:rsidR="008162BC" w:rsidRPr="009A713D" w:rsidRDefault="006F1EA0"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 xml:space="preserve">Refer Table-2, overall </w:t>
      </w:r>
      <w:r w:rsidR="009620B2">
        <w:rPr>
          <w:rFonts w:ascii="Times New Roman" w:hAnsi="Times New Roman" w:cs="Times New Roman"/>
          <w:sz w:val="24"/>
          <w:szCs w:val="24"/>
          <w:lang w:val="en-US"/>
        </w:rPr>
        <w:t>for Q3 the business</w:t>
      </w:r>
      <w:r w:rsidRPr="009A713D">
        <w:rPr>
          <w:rFonts w:ascii="Times New Roman" w:hAnsi="Times New Roman" w:cs="Times New Roman"/>
          <w:sz w:val="24"/>
          <w:szCs w:val="24"/>
          <w:lang w:val="en-US"/>
        </w:rPr>
        <w:t xml:space="preserve"> is in loss by $13,607.</w:t>
      </w:r>
    </w:p>
    <w:p w:rsidR="006F1EA0" w:rsidRPr="009A713D" w:rsidRDefault="008162BC"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 xml:space="preserve">Refer Table 2 and Table -3 for smart phones. </w:t>
      </w:r>
      <w:r w:rsidR="006F1EA0" w:rsidRPr="009A713D">
        <w:rPr>
          <w:rFonts w:ascii="Times New Roman" w:hAnsi="Times New Roman" w:cs="Times New Roman"/>
          <w:sz w:val="24"/>
          <w:szCs w:val="24"/>
          <w:lang w:val="en-US"/>
        </w:rPr>
        <w:t>Though Smart phones sales are high, giving ~85% loss by $14,872</w:t>
      </w:r>
      <w:r w:rsidRPr="009A713D">
        <w:rPr>
          <w:rFonts w:ascii="Times New Roman" w:hAnsi="Times New Roman" w:cs="Times New Roman"/>
          <w:sz w:val="24"/>
          <w:szCs w:val="24"/>
          <w:lang w:val="en-US"/>
        </w:rPr>
        <w:t xml:space="preserve"> due to higher discounts.</w:t>
      </w:r>
    </w:p>
    <w:p w:rsidR="006F1EA0" w:rsidRPr="009A713D" w:rsidRDefault="006F1EA0"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Refer Table-3, no discounts observed in West region and No discount on Laptops in South region.</w:t>
      </w:r>
      <w:r w:rsidR="009620B2">
        <w:rPr>
          <w:rFonts w:ascii="Times New Roman" w:hAnsi="Times New Roman" w:cs="Times New Roman"/>
          <w:sz w:val="24"/>
          <w:szCs w:val="24"/>
          <w:lang w:val="en-US"/>
        </w:rPr>
        <w:t xml:space="preserve"> </w:t>
      </w:r>
    </w:p>
    <w:p w:rsidR="006F1EA0" w:rsidRPr="009A713D" w:rsidRDefault="002B231F"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 xml:space="preserve">Refer Table-4: </w:t>
      </w:r>
      <w:r w:rsidR="006F1EA0" w:rsidRPr="009A713D">
        <w:rPr>
          <w:rFonts w:ascii="Times New Roman" w:hAnsi="Times New Roman" w:cs="Times New Roman"/>
          <w:sz w:val="24"/>
          <w:szCs w:val="24"/>
          <w:lang w:val="en-US"/>
        </w:rPr>
        <w:t xml:space="preserve">Laptop </w:t>
      </w:r>
      <w:r w:rsidRPr="009A713D">
        <w:rPr>
          <w:rFonts w:ascii="Times New Roman" w:hAnsi="Times New Roman" w:cs="Times New Roman"/>
          <w:sz w:val="24"/>
          <w:szCs w:val="24"/>
          <w:lang w:val="en-US"/>
        </w:rPr>
        <w:t>Net sales are $1,275,700 comprises 43% of total sales.(</w:t>
      </w:r>
      <w:r w:rsidR="009620B2">
        <w:rPr>
          <w:rFonts w:ascii="Times New Roman" w:hAnsi="Times New Roman" w:cs="Times New Roman"/>
          <w:sz w:val="24"/>
          <w:szCs w:val="24"/>
          <w:lang w:val="en-US"/>
        </w:rPr>
        <w:t xml:space="preserve">Performing well and some discount can be provided </w:t>
      </w:r>
      <w:r w:rsidRPr="009A713D">
        <w:rPr>
          <w:rFonts w:ascii="Times New Roman" w:hAnsi="Times New Roman" w:cs="Times New Roman"/>
          <w:sz w:val="24"/>
          <w:szCs w:val="24"/>
          <w:lang w:val="en-US"/>
        </w:rPr>
        <w:t>in south</w:t>
      </w:r>
      <w:r w:rsidR="009620B2">
        <w:rPr>
          <w:rFonts w:ascii="Times New Roman" w:hAnsi="Times New Roman" w:cs="Times New Roman"/>
          <w:sz w:val="24"/>
          <w:szCs w:val="24"/>
          <w:lang w:val="en-US"/>
        </w:rPr>
        <w:t>ern</w:t>
      </w:r>
      <w:r w:rsidRPr="009A713D">
        <w:rPr>
          <w:rFonts w:ascii="Times New Roman" w:hAnsi="Times New Roman" w:cs="Times New Roman"/>
          <w:sz w:val="24"/>
          <w:szCs w:val="24"/>
          <w:lang w:val="en-US"/>
        </w:rPr>
        <w:t xml:space="preserve"> region)</w:t>
      </w:r>
    </w:p>
    <w:p w:rsidR="002B231F" w:rsidRPr="009A713D" w:rsidRDefault="002B231F"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Refer Table-5, Q4 sales are forecasted with given growth rates 10% for laptops, 5% for tablets, and 15% for smartphones.</w:t>
      </w:r>
    </w:p>
    <w:p w:rsidR="002B231F" w:rsidRPr="009A713D" w:rsidRDefault="002B231F" w:rsidP="00237CD1">
      <w:pPr>
        <w:pStyle w:val="ListParagraph"/>
        <w:numPr>
          <w:ilvl w:val="0"/>
          <w:numId w:val="2"/>
        </w:numPr>
        <w:spacing w:line="360" w:lineRule="auto"/>
        <w:rPr>
          <w:rFonts w:ascii="Times New Roman" w:hAnsi="Times New Roman" w:cs="Times New Roman"/>
          <w:sz w:val="24"/>
          <w:szCs w:val="24"/>
        </w:rPr>
      </w:pPr>
      <w:r w:rsidRPr="009A713D">
        <w:rPr>
          <w:rFonts w:ascii="Times New Roman" w:hAnsi="Times New Roman" w:cs="Times New Roman"/>
          <w:b/>
          <w:bCs/>
          <w:sz w:val="24"/>
          <w:szCs w:val="24"/>
        </w:rPr>
        <w:t xml:space="preserve">Correlation result analysis – Discount rate </w:t>
      </w:r>
      <w:proofErr w:type="spellStart"/>
      <w:r w:rsidRPr="009A713D">
        <w:rPr>
          <w:rFonts w:ascii="Times New Roman" w:hAnsi="Times New Roman" w:cs="Times New Roman"/>
          <w:b/>
          <w:bCs/>
          <w:sz w:val="24"/>
          <w:szCs w:val="24"/>
        </w:rPr>
        <w:t>Vs</w:t>
      </w:r>
      <w:proofErr w:type="spellEnd"/>
      <w:r w:rsidRPr="009A713D">
        <w:rPr>
          <w:rFonts w:ascii="Times New Roman" w:hAnsi="Times New Roman" w:cs="Times New Roman"/>
          <w:b/>
          <w:bCs/>
          <w:sz w:val="24"/>
          <w:szCs w:val="24"/>
        </w:rPr>
        <w:t xml:space="preserve"> Net Sales</w:t>
      </w:r>
    </w:p>
    <w:p w:rsidR="002B231F" w:rsidRPr="009A713D" w:rsidRDefault="002B231F" w:rsidP="00237CD1">
      <w:pPr>
        <w:pStyle w:val="ListParagraph"/>
        <w:numPr>
          <w:ilvl w:val="2"/>
          <w:numId w:val="4"/>
        </w:numPr>
        <w:spacing w:line="360" w:lineRule="auto"/>
        <w:rPr>
          <w:rFonts w:ascii="Times New Roman" w:hAnsi="Times New Roman" w:cs="Times New Roman"/>
          <w:sz w:val="24"/>
          <w:szCs w:val="24"/>
        </w:rPr>
      </w:pPr>
      <w:r w:rsidRPr="009A713D">
        <w:rPr>
          <w:rFonts w:ascii="Times New Roman" w:hAnsi="Times New Roman" w:cs="Times New Roman"/>
          <w:sz w:val="24"/>
          <w:szCs w:val="24"/>
        </w:rPr>
        <w:t xml:space="preserve">A correlation value of </w:t>
      </w:r>
      <w:r w:rsidRPr="009A713D">
        <w:rPr>
          <w:rFonts w:ascii="Times New Roman" w:hAnsi="Times New Roman" w:cs="Times New Roman"/>
          <w:b/>
          <w:bCs/>
          <w:sz w:val="24"/>
          <w:szCs w:val="24"/>
        </w:rPr>
        <w:t>0.36</w:t>
      </w:r>
      <w:r w:rsidRPr="009A713D">
        <w:rPr>
          <w:rFonts w:ascii="Times New Roman" w:hAnsi="Times New Roman" w:cs="Times New Roman"/>
          <w:sz w:val="24"/>
          <w:szCs w:val="24"/>
        </w:rPr>
        <w:t xml:space="preserve"> </w:t>
      </w:r>
      <w:r w:rsidR="009620B2">
        <w:rPr>
          <w:rFonts w:ascii="Times New Roman" w:hAnsi="Times New Roman" w:cs="Times New Roman"/>
          <w:sz w:val="24"/>
          <w:szCs w:val="24"/>
        </w:rPr>
        <w:t xml:space="preserve">between discount rate and Net sales </w:t>
      </w:r>
      <w:r w:rsidRPr="009A713D">
        <w:rPr>
          <w:rFonts w:ascii="Times New Roman" w:hAnsi="Times New Roman" w:cs="Times New Roman"/>
          <w:sz w:val="24"/>
          <w:szCs w:val="24"/>
        </w:rPr>
        <w:t xml:space="preserve">suggests a </w:t>
      </w:r>
      <w:r w:rsidRPr="009A713D">
        <w:rPr>
          <w:rFonts w:ascii="Times New Roman" w:hAnsi="Times New Roman" w:cs="Times New Roman"/>
          <w:b/>
          <w:bCs/>
          <w:sz w:val="24"/>
          <w:szCs w:val="24"/>
        </w:rPr>
        <w:t>moderate positive relationship</w:t>
      </w:r>
      <w:r w:rsidRPr="009A713D">
        <w:rPr>
          <w:rFonts w:ascii="Times New Roman" w:hAnsi="Times New Roman" w:cs="Times New Roman"/>
          <w:sz w:val="24"/>
          <w:szCs w:val="24"/>
        </w:rPr>
        <w:t xml:space="preserve">. This means that as </w:t>
      </w:r>
      <w:r w:rsidR="009620B2">
        <w:rPr>
          <w:rFonts w:ascii="Times New Roman" w:hAnsi="Times New Roman" w:cs="Times New Roman"/>
          <w:sz w:val="24"/>
          <w:szCs w:val="24"/>
        </w:rPr>
        <w:t xml:space="preserve">discounts increase, </w:t>
      </w:r>
      <w:proofErr w:type="gramStart"/>
      <w:r w:rsidR="009620B2">
        <w:rPr>
          <w:rFonts w:ascii="Times New Roman" w:hAnsi="Times New Roman" w:cs="Times New Roman"/>
          <w:sz w:val="24"/>
          <w:szCs w:val="24"/>
        </w:rPr>
        <w:t xml:space="preserve">sales </w:t>
      </w:r>
      <w:r w:rsidRPr="009A713D">
        <w:rPr>
          <w:rFonts w:ascii="Times New Roman" w:hAnsi="Times New Roman" w:cs="Times New Roman"/>
          <w:sz w:val="24"/>
          <w:szCs w:val="24"/>
        </w:rPr>
        <w:t xml:space="preserve"> tends</w:t>
      </w:r>
      <w:proofErr w:type="gramEnd"/>
      <w:r w:rsidRPr="009A713D">
        <w:rPr>
          <w:rFonts w:ascii="Times New Roman" w:hAnsi="Times New Roman" w:cs="Times New Roman"/>
          <w:sz w:val="24"/>
          <w:szCs w:val="24"/>
        </w:rPr>
        <w:t xml:space="preserve"> to rise, but the relationship is not very strong. </w:t>
      </w:r>
    </w:p>
    <w:p w:rsidR="002B231F" w:rsidRPr="009A713D" w:rsidRDefault="002B231F" w:rsidP="00237CD1">
      <w:pPr>
        <w:pStyle w:val="ListParagraph"/>
        <w:numPr>
          <w:ilvl w:val="2"/>
          <w:numId w:val="4"/>
        </w:numPr>
        <w:spacing w:line="360" w:lineRule="auto"/>
        <w:rPr>
          <w:rFonts w:ascii="Times New Roman" w:hAnsi="Times New Roman" w:cs="Times New Roman"/>
          <w:sz w:val="24"/>
          <w:szCs w:val="24"/>
        </w:rPr>
      </w:pPr>
      <w:r w:rsidRPr="009A713D">
        <w:rPr>
          <w:rFonts w:ascii="Times New Roman" w:hAnsi="Times New Roman" w:cs="Times New Roman"/>
          <w:sz w:val="24"/>
          <w:szCs w:val="24"/>
        </w:rPr>
        <w:t>Discounts are contributing to sales growth but other factors might also play significant roles in driving sales. Here, the positive correlation shows that discounts help boost volume, the moderate strength indicates that simply increasing discounts may not drastically improve sales. Refer Dashboard for profit trend.</w:t>
      </w:r>
    </w:p>
    <w:p w:rsidR="00997BE8" w:rsidRPr="009A713D" w:rsidRDefault="006B67C7"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lastRenderedPageBreak/>
        <w:t xml:space="preserve">Refer Chart-1, </w:t>
      </w:r>
      <w:r w:rsidR="00997BE8" w:rsidRPr="009A713D">
        <w:rPr>
          <w:rFonts w:ascii="Times New Roman" w:hAnsi="Times New Roman" w:cs="Times New Roman"/>
          <w:sz w:val="24"/>
          <w:szCs w:val="24"/>
          <w:lang w:val="en-US"/>
        </w:rPr>
        <w:t>Jul-24 and Aug24 sales are almost equal but Sep sales are reduced, reasons can be either full month data is not available or the performance of products in the month is low.</w:t>
      </w:r>
    </w:p>
    <w:p w:rsidR="006B67C7" w:rsidRPr="009A713D" w:rsidRDefault="006B67C7"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Smart Phones sales trend is fluctuating uniformly over Q3.</w:t>
      </w:r>
    </w:p>
    <w:p w:rsidR="006B67C7" w:rsidRPr="009A713D" w:rsidRDefault="006B67C7" w:rsidP="00237CD1">
      <w:pPr>
        <w:pStyle w:val="ListParagraph"/>
        <w:numPr>
          <w:ilvl w:val="0"/>
          <w:numId w:val="2"/>
        </w:numPr>
        <w:spacing w:line="360" w:lineRule="auto"/>
        <w:rPr>
          <w:rFonts w:ascii="Times New Roman" w:hAnsi="Times New Roman" w:cs="Times New Roman"/>
          <w:sz w:val="24"/>
          <w:szCs w:val="24"/>
          <w:lang w:val="en-US"/>
        </w:rPr>
      </w:pPr>
      <w:r w:rsidRPr="009A713D">
        <w:rPr>
          <w:rFonts w:ascii="Times New Roman" w:hAnsi="Times New Roman" w:cs="Times New Roman"/>
          <w:sz w:val="24"/>
          <w:szCs w:val="24"/>
          <w:lang w:val="en-US"/>
        </w:rPr>
        <w:t>Refer Dashboard, 15% discount on smart phones in Eastern region incurred into loss by $1</w:t>
      </w:r>
      <w:proofErr w:type="gramStart"/>
      <w:r w:rsidRPr="009A713D">
        <w:rPr>
          <w:rFonts w:ascii="Times New Roman" w:hAnsi="Times New Roman" w:cs="Times New Roman"/>
          <w:sz w:val="24"/>
          <w:szCs w:val="24"/>
          <w:lang w:val="en-US"/>
        </w:rPr>
        <w:t>,48,950</w:t>
      </w:r>
      <w:proofErr w:type="gramEnd"/>
      <w:r w:rsidRPr="009A713D">
        <w:rPr>
          <w:rFonts w:ascii="Times New Roman" w:hAnsi="Times New Roman" w:cs="Times New Roman"/>
          <w:sz w:val="24"/>
          <w:szCs w:val="24"/>
          <w:lang w:val="en-US"/>
        </w:rPr>
        <w:t xml:space="preserve"> which is 57% of total loss. </w:t>
      </w:r>
    </w:p>
    <w:p w:rsidR="002C6141" w:rsidRPr="009A713D" w:rsidRDefault="002C6141" w:rsidP="00237CD1">
      <w:pPr>
        <w:spacing w:line="360" w:lineRule="auto"/>
        <w:rPr>
          <w:rFonts w:ascii="Times New Roman" w:hAnsi="Times New Roman" w:cs="Times New Roman"/>
          <w:b/>
          <w:sz w:val="28"/>
          <w:szCs w:val="24"/>
          <w:lang w:val="en-US"/>
        </w:rPr>
      </w:pPr>
      <w:r w:rsidRPr="009A713D">
        <w:rPr>
          <w:rFonts w:ascii="Times New Roman" w:hAnsi="Times New Roman" w:cs="Times New Roman"/>
          <w:b/>
          <w:sz w:val="28"/>
          <w:szCs w:val="24"/>
          <w:lang w:val="en-US"/>
        </w:rPr>
        <w:t>Visualizations</w:t>
      </w:r>
      <w:r w:rsidRPr="009A713D">
        <w:rPr>
          <w:rFonts w:ascii="Times New Roman" w:hAnsi="Times New Roman" w:cs="Times New Roman"/>
          <w:b/>
          <w:sz w:val="28"/>
          <w:szCs w:val="24"/>
          <w:lang w:val="en-US"/>
        </w:rPr>
        <w:t>:</w:t>
      </w:r>
    </w:p>
    <w:p w:rsidR="00C05FCF" w:rsidRDefault="00331365" w:rsidP="00237CD1">
      <w:pPr>
        <w:spacing w:line="360" w:lineRule="auto"/>
        <w:rPr>
          <w:rFonts w:ascii="Times New Roman" w:hAnsi="Times New Roman" w:cs="Times New Roman"/>
          <w:noProof/>
          <w:sz w:val="24"/>
          <w:szCs w:val="24"/>
          <w:lang w:eastAsia="en-IN"/>
        </w:rPr>
      </w:pPr>
      <w:r w:rsidRPr="009A713D">
        <w:rPr>
          <w:rFonts w:ascii="Times New Roman" w:hAnsi="Times New Roman" w:cs="Times New Roman"/>
          <w:noProof/>
          <w:sz w:val="24"/>
          <w:szCs w:val="24"/>
          <w:lang w:eastAsia="en-IN"/>
        </w:rPr>
        <w:drawing>
          <wp:inline distT="0" distB="0" distL="0" distR="0" wp14:anchorId="09F7AB6F" wp14:editId="7D787313">
            <wp:extent cx="5685570" cy="2498756"/>
            <wp:effectExtent l="0" t="0" r="1079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A713D" w:rsidRPr="009A713D">
        <w:rPr>
          <w:rFonts w:ascii="Times New Roman" w:hAnsi="Times New Roman" w:cs="Times New Roman"/>
          <w:noProof/>
          <w:sz w:val="24"/>
          <w:szCs w:val="24"/>
          <w:lang w:eastAsia="en-IN"/>
        </w:rPr>
        <w:t xml:space="preserve"> </w:t>
      </w:r>
    </w:p>
    <w:p w:rsidR="00402EAC" w:rsidRDefault="00402EAC" w:rsidP="00C05FCF">
      <w:pPr>
        <w:spacing w:line="360" w:lineRule="auto"/>
        <w:ind w:right="-424"/>
        <w:rPr>
          <w:rFonts w:ascii="Times New Roman" w:hAnsi="Times New Roman" w:cs="Times New Roman"/>
          <w:noProof/>
          <w:sz w:val="24"/>
          <w:szCs w:val="24"/>
          <w:lang w:eastAsia="en-IN"/>
        </w:rPr>
      </w:pPr>
      <w:r w:rsidRPr="009A713D">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55AFE17A" wp14:editId="5769FB68">
            <wp:simplePos x="0" y="0"/>
            <wp:positionH relativeFrom="column">
              <wp:posOffset>53975</wp:posOffset>
            </wp:positionH>
            <wp:positionV relativeFrom="paragraph">
              <wp:posOffset>55245</wp:posOffset>
            </wp:positionV>
            <wp:extent cx="2407920" cy="2208530"/>
            <wp:effectExtent l="57150" t="38100" r="49530" b="3937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9A713D">
        <w:rPr>
          <w:rFonts w:ascii="Times New Roman" w:hAnsi="Times New Roman" w:cs="Times New Roman"/>
          <w:noProof/>
          <w:sz w:val="24"/>
          <w:szCs w:val="24"/>
          <w:lang w:eastAsia="en-IN"/>
        </w:rPr>
        <w:drawing>
          <wp:inline distT="0" distB="0" distL="0" distR="0" wp14:anchorId="0624DE97" wp14:editId="4F7C0293">
            <wp:extent cx="3060071" cy="2362835"/>
            <wp:effectExtent l="0" t="0" r="6985"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3FE6" w:rsidRPr="009A713D" w:rsidRDefault="006B67C7" w:rsidP="00237CD1">
      <w:pPr>
        <w:spacing w:line="360" w:lineRule="auto"/>
        <w:rPr>
          <w:rFonts w:ascii="Times New Roman" w:hAnsi="Times New Roman" w:cs="Times New Roman"/>
          <w:sz w:val="24"/>
          <w:szCs w:val="24"/>
        </w:rPr>
      </w:pPr>
      <w:r w:rsidRPr="009A713D">
        <w:rPr>
          <w:rFonts w:ascii="Times New Roman" w:hAnsi="Times New Roman" w:cs="Times New Roman"/>
          <w:noProof/>
          <w:sz w:val="24"/>
          <w:szCs w:val="24"/>
          <w:lang w:eastAsia="en-IN"/>
        </w:rPr>
        <w:lastRenderedPageBreak/>
        <w:drawing>
          <wp:inline distT="0" distB="0" distL="0" distR="0" wp14:anchorId="63824394" wp14:editId="73AAF1B8">
            <wp:extent cx="5543550" cy="27813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6141" w:rsidRPr="009A713D" w:rsidRDefault="00A05E9E" w:rsidP="00237CD1">
      <w:pPr>
        <w:spacing w:line="360" w:lineRule="auto"/>
        <w:rPr>
          <w:rFonts w:ascii="Times New Roman" w:hAnsi="Times New Roman" w:cs="Times New Roman"/>
          <w:b/>
          <w:sz w:val="28"/>
          <w:szCs w:val="24"/>
          <w:lang w:val="en-US"/>
        </w:rPr>
      </w:pPr>
      <w:r w:rsidRPr="009A713D">
        <w:rPr>
          <w:rFonts w:ascii="Times New Roman" w:hAnsi="Times New Roman" w:cs="Times New Roman"/>
          <w:b/>
          <w:sz w:val="28"/>
          <w:szCs w:val="24"/>
          <w:lang w:val="en-US"/>
        </w:rPr>
        <w:t>Recommendations:</w:t>
      </w:r>
    </w:p>
    <w:p w:rsidR="002C6141" w:rsidRPr="009620B2" w:rsidRDefault="002C6141" w:rsidP="009620B2">
      <w:pPr>
        <w:pStyle w:val="ListParagraph"/>
        <w:numPr>
          <w:ilvl w:val="0"/>
          <w:numId w:val="5"/>
        </w:numPr>
        <w:spacing w:line="360" w:lineRule="auto"/>
        <w:rPr>
          <w:rFonts w:ascii="Times New Roman" w:hAnsi="Times New Roman" w:cs="Times New Roman"/>
          <w:b/>
          <w:sz w:val="24"/>
          <w:szCs w:val="24"/>
        </w:rPr>
      </w:pPr>
      <w:r w:rsidRPr="009620B2">
        <w:rPr>
          <w:rFonts w:ascii="Times New Roman" w:hAnsi="Times New Roman" w:cs="Times New Roman"/>
          <w:b/>
          <w:sz w:val="24"/>
          <w:szCs w:val="24"/>
        </w:rPr>
        <w:t>Optimize Discount Strategies:</w:t>
      </w:r>
    </w:p>
    <w:p w:rsidR="00237CD1" w:rsidRPr="009A713D" w:rsidRDefault="00237CD1" w:rsidP="00237CD1">
      <w:pPr>
        <w:spacing w:line="360" w:lineRule="auto"/>
        <w:rPr>
          <w:rFonts w:ascii="Times New Roman" w:hAnsi="Times New Roman" w:cs="Times New Roman"/>
          <w:sz w:val="24"/>
          <w:szCs w:val="24"/>
        </w:rPr>
      </w:pPr>
      <w:r w:rsidRPr="009A713D">
        <w:rPr>
          <w:rFonts w:ascii="Times New Roman" w:hAnsi="Times New Roman" w:cs="Times New Roman"/>
          <w:sz w:val="24"/>
          <w:szCs w:val="24"/>
        </w:rPr>
        <w:t>It’s important to balance discounts with profit margins. Refer Table-2 Profits, Smart Phones and Tablets are in loss. To increase sales, merely increasing discounts m</w:t>
      </w:r>
      <w:r w:rsidR="00402EAC">
        <w:rPr>
          <w:rFonts w:ascii="Times New Roman" w:hAnsi="Times New Roman" w:cs="Times New Roman"/>
          <w:sz w:val="24"/>
          <w:szCs w:val="24"/>
        </w:rPr>
        <w:t xml:space="preserve">ay not be always a good choice. Discounts are to be decided by BEP analysis to maximise or sustain business profits. </w:t>
      </w:r>
      <w:r w:rsidRPr="009A713D">
        <w:rPr>
          <w:rFonts w:ascii="Times New Roman" w:hAnsi="Times New Roman" w:cs="Times New Roman"/>
          <w:sz w:val="24"/>
          <w:szCs w:val="24"/>
        </w:rPr>
        <w:t>Instead product value perception and other promotional strategies also to be considered to maximize.</w:t>
      </w:r>
    </w:p>
    <w:p w:rsidR="002C6141" w:rsidRPr="009620B2" w:rsidRDefault="002C6141" w:rsidP="009620B2">
      <w:pPr>
        <w:pStyle w:val="ListParagraph"/>
        <w:numPr>
          <w:ilvl w:val="0"/>
          <w:numId w:val="5"/>
        </w:numPr>
        <w:spacing w:line="360" w:lineRule="auto"/>
        <w:rPr>
          <w:rFonts w:ascii="Times New Roman" w:hAnsi="Times New Roman" w:cs="Times New Roman"/>
          <w:b/>
          <w:sz w:val="24"/>
          <w:szCs w:val="24"/>
        </w:rPr>
      </w:pPr>
      <w:r w:rsidRPr="009620B2">
        <w:rPr>
          <w:rFonts w:ascii="Times New Roman" w:hAnsi="Times New Roman" w:cs="Times New Roman"/>
          <w:b/>
          <w:sz w:val="24"/>
          <w:szCs w:val="24"/>
        </w:rPr>
        <w:t>Leverage High-Performing Products:</w:t>
      </w:r>
    </w:p>
    <w:p w:rsidR="00237CD1" w:rsidRPr="009A713D" w:rsidRDefault="00237CD1" w:rsidP="00237CD1">
      <w:pPr>
        <w:spacing w:line="360" w:lineRule="auto"/>
        <w:rPr>
          <w:rFonts w:ascii="Times New Roman" w:hAnsi="Times New Roman" w:cs="Times New Roman"/>
          <w:sz w:val="24"/>
          <w:szCs w:val="24"/>
        </w:rPr>
      </w:pPr>
      <w:r w:rsidRPr="009A713D">
        <w:rPr>
          <w:rFonts w:ascii="Times New Roman" w:hAnsi="Times New Roman" w:cs="Times New Roman"/>
          <w:sz w:val="24"/>
          <w:szCs w:val="24"/>
        </w:rPr>
        <w:t xml:space="preserve">Refer Table-6, Laptops are performing well with no discounts. Hence, focus marketing efforts on </w:t>
      </w:r>
      <w:r w:rsidR="002C6141" w:rsidRPr="009A713D">
        <w:rPr>
          <w:rFonts w:ascii="Times New Roman" w:hAnsi="Times New Roman" w:cs="Times New Roman"/>
          <w:sz w:val="24"/>
          <w:szCs w:val="24"/>
        </w:rPr>
        <w:t xml:space="preserve">promoting products </w:t>
      </w:r>
      <w:r w:rsidR="00046187">
        <w:rPr>
          <w:rFonts w:ascii="Times New Roman" w:hAnsi="Times New Roman" w:cs="Times New Roman"/>
          <w:sz w:val="24"/>
          <w:szCs w:val="24"/>
        </w:rPr>
        <w:t>in all regions.</w:t>
      </w:r>
    </w:p>
    <w:p w:rsidR="002C6141" w:rsidRPr="009620B2" w:rsidRDefault="002C6141" w:rsidP="009620B2">
      <w:pPr>
        <w:pStyle w:val="ListParagraph"/>
        <w:numPr>
          <w:ilvl w:val="0"/>
          <w:numId w:val="5"/>
        </w:numPr>
        <w:spacing w:line="360" w:lineRule="auto"/>
        <w:rPr>
          <w:rFonts w:ascii="Times New Roman" w:hAnsi="Times New Roman" w:cs="Times New Roman"/>
          <w:b/>
          <w:sz w:val="24"/>
          <w:szCs w:val="24"/>
        </w:rPr>
      </w:pPr>
      <w:r w:rsidRPr="009620B2">
        <w:rPr>
          <w:rFonts w:ascii="Times New Roman" w:hAnsi="Times New Roman" w:cs="Times New Roman"/>
          <w:b/>
          <w:sz w:val="24"/>
          <w:szCs w:val="24"/>
        </w:rPr>
        <w:t>Test Customer Retention Strategies:</w:t>
      </w:r>
    </w:p>
    <w:p w:rsidR="002C6141" w:rsidRPr="009A713D" w:rsidRDefault="002C6141" w:rsidP="00237CD1">
      <w:pPr>
        <w:spacing w:line="360" w:lineRule="auto"/>
        <w:rPr>
          <w:rFonts w:ascii="Times New Roman" w:hAnsi="Times New Roman" w:cs="Times New Roman"/>
          <w:sz w:val="24"/>
          <w:szCs w:val="24"/>
        </w:rPr>
      </w:pPr>
      <w:r w:rsidRPr="009A713D">
        <w:rPr>
          <w:rFonts w:ascii="Times New Roman" w:hAnsi="Times New Roman" w:cs="Times New Roman"/>
          <w:sz w:val="24"/>
          <w:szCs w:val="24"/>
        </w:rPr>
        <w:t>Use promotions to attract new customers but implement</w:t>
      </w:r>
      <w:bookmarkStart w:id="0" w:name="_GoBack"/>
      <w:bookmarkEnd w:id="0"/>
      <w:r w:rsidRPr="009A713D">
        <w:rPr>
          <w:rFonts w:ascii="Times New Roman" w:hAnsi="Times New Roman" w:cs="Times New Roman"/>
          <w:sz w:val="24"/>
          <w:szCs w:val="24"/>
        </w:rPr>
        <w:t xml:space="preserve"> post-purchase follow-ups to convert them into loyal buyers (e.g., loyalty programs, exclusive discounts for repeat purchases).</w:t>
      </w:r>
    </w:p>
    <w:p w:rsidR="002C6141" w:rsidRPr="009A713D" w:rsidRDefault="002C6141" w:rsidP="00237CD1">
      <w:pPr>
        <w:spacing w:line="360" w:lineRule="auto"/>
        <w:rPr>
          <w:rFonts w:ascii="Times New Roman" w:hAnsi="Times New Roman" w:cs="Times New Roman"/>
          <w:b/>
          <w:sz w:val="28"/>
          <w:szCs w:val="24"/>
          <w:lang w:val="en-US"/>
        </w:rPr>
      </w:pPr>
      <w:r w:rsidRPr="009A713D">
        <w:rPr>
          <w:rFonts w:ascii="Times New Roman" w:hAnsi="Times New Roman" w:cs="Times New Roman"/>
          <w:b/>
          <w:sz w:val="28"/>
          <w:szCs w:val="24"/>
          <w:lang w:val="en-US"/>
        </w:rPr>
        <w:t>Conclusion</w:t>
      </w:r>
      <w:r w:rsidRPr="009A713D">
        <w:rPr>
          <w:rFonts w:ascii="Times New Roman" w:hAnsi="Times New Roman" w:cs="Times New Roman"/>
          <w:b/>
          <w:sz w:val="28"/>
          <w:szCs w:val="24"/>
          <w:lang w:val="en-US"/>
        </w:rPr>
        <w:t>:</w:t>
      </w:r>
    </w:p>
    <w:p w:rsidR="002C6141" w:rsidRPr="009A713D" w:rsidRDefault="00237CD1" w:rsidP="00237CD1">
      <w:pPr>
        <w:spacing w:line="360" w:lineRule="auto"/>
        <w:rPr>
          <w:rFonts w:ascii="Times New Roman" w:hAnsi="Times New Roman" w:cs="Times New Roman"/>
          <w:sz w:val="24"/>
          <w:szCs w:val="24"/>
        </w:rPr>
      </w:pPr>
      <w:r w:rsidRPr="009A713D">
        <w:rPr>
          <w:rFonts w:ascii="Times New Roman" w:hAnsi="Times New Roman" w:cs="Times New Roman"/>
          <w:sz w:val="24"/>
          <w:szCs w:val="24"/>
        </w:rPr>
        <w:t>The above</w:t>
      </w:r>
      <w:r w:rsidR="002C6141" w:rsidRPr="009A713D">
        <w:rPr>
          <w:rFonts w:ascii="Times New Roman" w:hAnsi="Times New Roman" w:cs="Times New Roman"/>
          <w:sz w:val="24"/>
          <w:szCs w:val="24"/>
        </w:rPr>
        <w:t xml:space="preserve"> analysis has provided valuable insights into how discount rates impact sales volume, showing a moderate positive correlation. To maximize effectiveness, the marketing strategy should focus on offeri</w:t>
      </w:r>
      <w:r w:rsidR="009A713D">
        <w:rPr>
          <w:rFonts w:ascii="Times New Roman" w:hAnsi="Times New Roman" w:cs="Times New Roman"/>
          <w:sz w:val="24"/>
          <w:szCs w:val="24"/>
        </w:rPr>
        <w:t xml:space="preserve">ng targeted, </w:t>
      </w:r>
      <w:r w:rsidR="00402EAC">
        <w:rPr>
          <w:rFonts w:ascii="Times New Roman" w:hAnsi="Times New Roman" w:cs="Times New Roman"/>
          <w:sz w:val="24"/>
          <w:szCs w:val="24"/>
        </w:rPr>
        <w:t>discount rate fixation</w:t>
      </w:r>
      <w:r w:rsidR="009A713D">
        <w:rPr>
          <w:rFonts w:ascii="Times New Roman" w:hAnsi="Times New Roman" w:cs="Times New Roman"/>
          <w:sz w:val="24"/>
          <w:szCs w:val="24"/>
        </w:rPr>
        <w:t xml:space="preserve"> </w:t>
      </w:r>
      <w:r w:rsidR="00A05E9E" w:rsidRPr="009A713D">
        <w:rPr>
          <w:rFonts w:ascii="Times New Roman" w:hAnsi="Times New Roman" w:cs="Times New Roman"/>
          <w:sz w:val="24"/>
          <w:szCs w:val="24"/>
        </w:rPr>
        <w:t xml:space="preserve">and </w:t>
      </w:r>
      <w:r w:rsidR="002C6141" w:rsidRPr="009A713D">
        <w:rPr>
          <w:rFonts w:ascii="Times New Roman" w:hAnsi="Times New Roman" w:cs="Times New Roman"/>
          <w:sz w:val="24"/>
          <w:szCs w:val="24"/>
        </w:rPr>
        <w:t>pro</w:t>
      </w:r>
      <w:r w:rsidR="00A05E9E" w:rsidRPr="009A713D">
        <w:rPr>
          <w:rFonts w:ascii="Times New Roman" w:hAnsi="Times New Roman" w:cs="Times New Roman"/>
          <w:sz w:val="24"/>
          <w:szCs w:val="24"/>
        </w:rPr>
        <w:t>moting high-performing products</w:t>
      </w:r>
      <w:r w:rsidR="009A713D">
        <w:rPr>
          <w:rFonts w:ascii="Times New Roman" w:hAnsi="Times New Roman" w:cs="Times New Roman"/>
          <w:sz w:val="24"/>
          <w:szCs w:val="24"/>
        </w:rPr>
        <w:t xml:space="preserve"> like </w:t>
      </w:r>
      <w:r w:rsidR="009A713D" w:rsidRPr="00BA6864">
        <w:rPr>
          <w:rFonts w:ascii="Times New Roman" w:hAnsi="Times New Roman" w:cs="Times New Roman"/>
          <w:b/>
          <w:sz w:val="24"/>
          <w:szCs w:val="24"/>
        </w:rPr>
        <w:t>Laptops</w:t>
      </w:r>
      <w:r w:rsidR="00A05E9E" w:rsidRPr="009A713D">
        <w:rPr>
          <w:rFonts w:ascii="Times New Roman" w:hAnsi="Times New Roman" w:cs="Times New Roman"/>
          <w:sz w:val="24"/>
          <w:szCs w:val="24"/>
        </w:rPr>
        <w:t>.</w:t>
      </w:r>
      <w:r w:rsidR="002C6141" w:rsidRPr="009A713D">
        <w:rPr>
          <w:rFonts w:ascii="Times New Roman" w:hAnsi="Times New Roman" w:cs="Times New Roman"/>
          <w:sz w:val="24"/>
          <w:szCs w:val="24"/>
        </w:rPr>
        <w:t xml:space="preserve"> Implementing these recommendations can help drive sustainable growth while maintaining profitability.</w:t>
      </w:r>
    </w:p>
    <w:p w:rsidR="002C6141" w:rsidRPr="009A713D" w:rsidRDefault="002C6141" w:rsidP="00237CD1">
      <w:pPr>
        <w:spacing w:line="360" w:lineRule="auto"/>
        <w:rPr>
          <w:rFonts w:ascii="Times New Roman" w:hAnsi="Times New Roman" w:cs="Times New Roman"/>
          <w:b/>
          <w:sz w:val="24"/>
          <w:szCs w:val="24"/>
        </w:rPr>
      </w:pPr>
    </w:p>
    <w:p w:rsidR="002C6141" w:rsidRPr="009A713D" w:rsidRDefault="002C6141" w:rsidP="00237CD1">
      <w:pPr>
        <w:spacing w:line="360" w:lineRule="auto"/>
        <w:rPr>
          <w:rFonts w:ascii="Times New Roman" w:hAnsi="Times New Roman" w:cs="Times New Roman"/>
          <w:sz w:val="24"/>
          <w:szCs w:val="24"/>
          <w:lang w:val="en-US"/>
        </w:rPr>
      </w:pPr>
    </w:p>
    <w:sectPr w:rsidR="002C6141" w:rsidRPr="009A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773F"/>
    <w:multiLevelType w:val="hybridMultilevel"/>
    <w:tmpl w:val="ECFACE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E014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36F32B7"/>
    <w:multiLevelType w:val="multilevel"/>
    <w:tmpl w:val="C4382A2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3C21B34"/>
    <w:multiLevelType w:val="hybridMultilevel"/>
    <w:tmpl w:val="C0A88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F6198E"/>
    <w:multiLevelType w:val="hybridMultilevel"/>
    <w:tmpl w:val="38929A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81"/>
    <w:rsid w:val="00046187"/>
    <w:rsid w:val="000B7B11"/>
    <w:rsid w:val="00237CD1"/>
    <w:rsid w:val="002B231F"/>
    <w:rsid w:val="002C6141"/>
    <w:rsid w:val="00303FE6"/>
    <w:rsid w:val="003208C6"/>
    <w:rsid w:val="00331365"/>
    <w:rsid w:val="003375CF"/>
    <w:rsid w:val="003874A0"/>
    <w:rsid w:val="00402EAC"/>
    <w:rsid w:val="005363C2"/>
    <w:rsid w:val="006B67C7"/>
    <w:rsid w:val="006F1EA0"/>
    <w:rsid w:val="007A0422"/>
    <w:rsid w:val="008162BC"/>
    <w:rsid w:val="009620B2"/>
    <w:rsid w:val="00997BE8"/>
    <w:rsid w:val="009A713D"/>
    <w:rsid w:val="00A05E9E"/>
    <w:rsid w:val="00BA6864"/>
    <w:rsid w:val="00BF20C2"/>
    <w:rsid w:val="00C05FCF"/>
    <w:rsid w:val="00D61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3976B-F443-4160-9FFB-03E1033E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E8"/>
    <w:pPr>
      <w:ind w:left="720"/>
      <w:contextualSpacing/>
    </w:pPr>
  </w:style>
  <w:style w:type="paragraph" w:styleId="NormalWeb">
    <w:name w:val="Normal (Web)"/>
    <w:basedOn w:val="Normal"/>
    <w:uiPriority w:val="99"/>
    <w:semiHidden/>
    <w:unhideWhenUsed/>
    <w:rsid w:val="002B23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87744">
      <w:bodyDiv w:val="1"/>
      <w:marLeft w:val="0"/>
      <w:marRight w:val="0"/>
      <w:marTop w:val="0"/>
      <w:marBottom w:val="0"/>
      <w:divBdr>
        <w:top w:val="none" w:sz="0" w:space="0" w:color="auto"/>
        <w:left w:val="none" w:sz="0" w:space="0" w:color="auto"/>
        <w:bottom w:val="none" w:sz="0" w:space="0" w:color="auto"/>
        <w:right w:val="none" w:sz="0" w:space="0" w:color="auto"/>
      </w:divBdr>
    </w:div>
    <w:div w:id="1022710630">
      <w:bodyDiv w:val="1"/>
      <w:marLeft w:val="0"/>
      <w:marRight w:val="0"/>
      <w:marTop w:val="0"/>
      <w:marBottom w:val="0"/>
      <w:divBdr>
        <w:top w:val="none" w:sz="0" w:space="0" w:color="auto"/>
        <w:left w:val="none" w:sz="0" w:space="0" w:color="auto"/>
        <w:bottom w:val="none" w:sz="0" w:space="0" w:color="auto"/>
        <w:right w:val="none" w:sz="0" w:space="0" w:color="auto"/>
      </w:divBdr>
    </w:div>
    <w:div w:id="1618950719">
      <w:bodyDiv w:val="1"/>
      <w:marLeft w:val="0"/>
      <w:marRight w:val="0"/>
      <w:marTop w:val="0"/>
      <w:marBottom w:val="0"/>
      <w:divBdr>
        <w:top w:val="none" w:sz="0" w:space="0" w:color="auto"/>
        <w:left w:val="none" w:sz="0" w:space="0" w:color="auto"/>
        <w:bottom w:val="none" w:sz="0" w:space="0" w:color="auto"/>
        <w:right w:val="none" w:sz="0" w:space="0" w:color="auto"/>
      </w:divBdr>
    </w:div>
    <w:div w:id="1713185296">
      <w:bodyDiv w:val="1"/>
      <w:marLeft w:val="0"/>
      <w:marRight w:val="0"/>
      <w:marTop w:val="0"/>
      <w:marBottom w:val="0"/>
      <w:divBdr>
        <w:top w:val="none" w:sz="0" w:space="0" w:color="auto"/>
        <w:left w:val="none" w:sz="0" w:space="0" w:color="auto"/>
        <w:bottom w:val="none" w:sz="0" w:space="0" w:color="auto"/>
        <w:right w:val="none" w:sz="0" w:space="0" w:color="auto"/>
      </w:divBdr>
    </w:div>
    <w:div w:id="18929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NL\Bathla\CaseStudy_GN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NL\Bathla\CaseStudy_GN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GNL\Bathla\CaseStudy_GN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NL\Bathla\CaseStudy_GN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[CaseStudy_GNL.xlsx]Visualizaions!PivotTable11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Productwise Totalsales_Q3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pivotFmt>
      <c:pivotFmt>
        <c:idx val="4"/>
      </c:pivotFmt>
      <c:pivotFmt>
        <c:idx val="5"/>
      </c:pivotFmt>
      <c:pivotFmt>
        <c:idx val="6"/>
      </c:pivotFmt>
      <c:pivotFmt>
        <c:idx val="7"/>
      </c:pivotFmt>
      <c:pivotFmt>
        <c:idx val="8"/>
      </c:pivotFmt>
      <c:pivotFmt>
        <c:idx val="9"/>
        <c:spPr>
          <a:solidFill>
            <a:schemeClr val="accent1">
              <a:alpha val="85000"/>
            </a:schemeClr>
          </a:solidFill>
          <a:ln w="31750" cap="rnd" cmpd="sng" algn="ctr">
            <a:solidFill>
              <a:schemeClr val="accent1">
                <a:alpha val="85000"/>
              </a:schemeClr>
            </a:solidFill>
            <a:round/>
          </a:ln>
          <a:effectLst/>
        </c:spPr>
        <c:marker>
          <c:symbol val="none"/>
        </c:marker>
      </c:pivotFmt>
      <c:pivotFmt>
        <c:idx val="10"/>
        <c:spPr>
          <a:solidFill>
            <a:schemeClr val="accent1">
              <a:alpha val="85000"/>
            </a:schemeClr>
          </a:solidFill>
          <a:ln w="31750" cap="rnd" cmpd="sng" algn="ctr">
            <a:solidFill>
              <a:schemeClr val="accent1">
                <a:alpha val="85000"/>
              </a:schemeClr>
            </a:solidFill>
            <a:round/>
          </a:ln>
          <a:effectLst/>
        </c:spPr>
        <c:marker>
          <c:symbol val="none"/>
        </c:marker>
      </c:pivotFmt>
      <c:pivotFmt>
        <c:idx val="11"/>
        <c:spPr>
          <a:solidFill>
            <a:schemeClr val="accent1">
              <a:alpha val="85000"/>
            </a:schemeClr>
          </a:solidFill>
          <a:ln w="31750" cap="rnd" cmpd="sng" algn="ctr">
            <a:solidFill>
              <a:schemeClr val="accent1">
                <a:alpha val="85000"/>
              </a:schemeClr>
            </a:solidFill>
            <a:round/>
          </a:ln>
          <a:effectLst/>
        </c:spPr>
        <c:marker>
          <c:symbol val="none"/>
        </c:marker>
      </c:pivotFmt>
      <c:pivotFmt>
        <c:idx val="12"/>
        <c:spPr>
          <a:solidFill>
            <a:schemeClr val="accent1">
              <a:alpha val="85000"/>
            </a:schemeClr>
          </a:solidFill>
          <a:ln w="31750" cap="rnd" cmpd="sng" algn="ctr">
            <a:solidFill>
              <a:schemeClr val="accent1">
                <a:alpha val="85000"/>
              </a:schemeClr>
            </a:solidFill>
            <a:round/>
          </a:ln>
          <a:effectLst/>
        </c:spPr>
        <c:marker>
          <c:symbol val="none"/>
        </c:marker>
      </c:pivotFmt>
      <c:pivotFmt>
        <c:idx val="13"/>
        <c:spPr>
          <a:solidFill>
            <a:schemeClr val="accent1">
              <a:alpha val="85000"/>
            </a:schemeClr>
          </a:solidFill>
          <a:ln w="31750" cap="rnd" cmpd="sng" algn="ctr">
            <a:solidFill>
              <a:schemeClr val="accent1">
                <a:alpha val="85000"/>
              </a:schemeClr>
            </a:solidFill>
            <a:round/>
          </a:ln>
          <a:effectLst/>
        </c:spPr>
        <c:marker>
          <c:symbol val="none"/>
        </c:marker>
      </c:pivotFmt>
      <c:pivotFmt>
        <c:idx val="14"/>
        <c:spPr>
          <a:solidFill>
            <a:schemeClr val="accent1">
              <a:alpha val="85000"/>
            </a:schemeClr>
          </a:solidFill>
          <a:ln w="31750" cap="rnd" cmpd="sng" algn="ctr">
            <a:solidFill>
              <a:schemeClr val="accent1">
                <a:alpha val="85000"/>
              </a:schemeClr>
            </a:solidFill>
            <a:round/>
          </a:ln>
          <a:effectLst/>
        </c:spPr>
        <c:marker>
          <c:symbol val="none"/>
        </c:marker>
      </c:pivotFmt>
      <c:pivotFmt>
        <c:idx val="15"/>
        <c:spPr>
          <a:solidFill>
            <a:schemeClr val="accent1">
              <a:alpha val="85000"/>
            </a:schemeClr>
          </a:solidFill>
          <a:ln w="31750" cap="rnd" cmpd="sng" algn="ctr">
            <a:solidFill>
              <a:schemeClr val="accent1">
                <a:alpha val="85000"/>
              </a:schemeClr>
            </a:solidFill>
            <a:round/>
          </a:ln>
          <a:effectLst/>
        </c:spPr>
        <c:marker>
          <c:symbol val="none"/>
        </c:marker>
      </c:pivotFmt>
      <c:pivotFmt>
        <c:idx val="16"/>
        <c:spPr>
          <a:solidFill>
            <a:schemeClr val="accent1">
              <a:alpha val="85000"/>
            </a:schemeClr>
          </a:solidFill>
          <a:ln w="31750" cap="rnd" cmpd="sng" algn="ctr">
            <a:solidFill>
              <a:schemeClr val="accent1">
                <a:alpha val="85000"/>
              </a:schemeClr>
            </a:solidFill>
            <a:round/>
          </a:ln>
          <a:effectLst/>
        </c:spPr>
        <c:marker>
          <c:symbol val="none"/>
        </c:marker>
      </c:pivotFmt>
      <c:pivotFmt>
        <c:idx val="17"/>
        <c:spPr>
          <a:solidFill>
            <a:schemeClr val="accent1">
              <a:alpha val="85000"/>
            </a:schemeClr>
          </a:solidFill>
          <a:ln w="31750" cap="rnd" cmpd="sng" algn="ctr">
            <a:solidFill>
              <a:schemeClr val="accent1">
                <a:alpha val="85000"/>
              </a:schemeClr>
            </a:solidFill>
            <a:round/>
          </a:ln>
          <a:effectLst/>
        </c:spPr>
        <c:marker>
          <c:symbol val="none"/>
        </c:marker>
      </c:pivotFmt>
    </c:pivotFmts>
    <c:plotArea>
      <c:layout/>
      <c:lineChart>
        <c:grouping val="standard"/>
        <c:varyColors val="0"/>
        <c:ser>
          <c:idx val="0"/>
          <c:order val="0"/>
          <c:tx>
            <c:strRef>
              <c:f>Visualizaions!$B$21:$B$22</c:f>
              <c:strCache>
                <c:ptCount val="1"/>
                <c:pt idx="0">
                  <c:v>Laptop</c:v>
                </c:pt>
              </c:strCache>
            </c:strRef>
          </c:tx>
          <c:spPr>
            <a:ln w="31750" cap="rnd">
              <a:solidFill>
                <a:schemeClr val="accent1">
                  <a:alpha val="85000"/>
                </a:schemeClr>
              </a:solidFill>
              <a:round/>
            </a:ln>
            <a:effectLst/>
          </c:spPr>
          <c:marker>
            <c:symbol val="none"/>
          </c:marker>
          <c:cat>
            <c:strRef>
              <c:f>Visualizaions!$A$23:$A$26</c:f>
              <c:strCache>
                <c:ptCount val="3"/>
                <c:pt idx="0">
                  <c:v>Jul</c:v>
                </c:pt>
                <c:pt idx="1">
                  <c:v>Aug</c:v>
                </c:pt>
                <c:pt idx="2">
                  <c:v>Sep</c:v>
                </c:pt>
              </c:strCache>
            </c:strRef>
          </c:cat>
          <c:val>
            <c:numRef>
              <c:f>Visualizaions!$B$23:$B$26</c:f>
              <c:numCache>
                <c:formatCode>General</c:formatCode>
                <c:ptCount val="3"/>
                <c:pt idx="0">
                  <c:v>564000</c:v>
                </c:pt>
                <c:pt idx="1">
                  <c:v>571000</c:v>
                </c:pt>
                <c:pt idx="2">
                  <c:v>189000</c:v>
                </c:pt>
              </c:numCache>
            </c:numRef>
          </c:val>
          <c:smooth val="0"/>
        </c:ser>
        <c:ser>
          <c:idx val="1"/>
          <c:order val="1"/>
          <c:tx>
            <c:strRef>
              <c:f>Visualizaions!$C$21:$C$22</c:f>
              <c:strCache>
                <c:ptCount val="1"/>
                <c:pt idx="0">
                  <c:v>Smartphone</c:v>
                </c:pt>
              </c:strCache>
            </c:strRef>
          </c:tx>
          <c:spPr>
            <a:ln w="31750" cap="rnd">
              <a:solidFill>
                <a:schemeClr val="accent2">
                  <a:alpha val="85000"/>
                </a:schemeClr>
              </a:solidFill>
              <a:round/>
            </a:ln>
            <a:effectLst/>
          </c:spPr>
          <c:marker>
            <c:symbol val="none"/>
          </c:marker>
          <c:cat>
            <c:strRef>
              <c:f>Visualizaions!$A$23:$A$26</c:f>
              <c:strCache>
                <c:ptCount val="3"/>
                <c:pt idx="0">
                  <c:v>Jul</c:v>
                </c:pt>
                <c:pt idx="1">
                  <c:v>Aug</c:v>
                </c:pt>
                <c:pt idx="2">
                  <c:v>Sep</c:v>
                </c:pt>
              </c:strCache>
            </c:strRef>
          </c:cat>
          <c:val>
            <c:numRef>
              <c:f>Visualizaions!$C$23:$C$26</c:f>
              <c:numCache>
                <c:formatCode>General</c:formatCode>
                <c:ptCount val="3"/>
                <c:pt idx="0">
                  <c:v>583000</c:v>
                </c:pt>
                <c:pt idx="1">
                  <c:v>581000</c:v>
                </c:pt>
                <c:pt idx="2">
                  <c:v>191000</c:v>
                </c:pt>
              </c:numCache>
            </c:numRef>
          </c:val>
          <c:smooth val="0"/>
        </c:ser>
        <c:ser>
          <c:idx val="2"/>
          <c:order val="2"/>
          <c:tx>
            <c:strRef>
              <c:f>Visualizaions!$D$21:$D$22</c:f>
              <c:strCache>
                <c:ptCount val="1"/>
                <c:pt idx="0">
                  <c:v>Tablet</c:v>
                </c:pt>
              </c:strCache>
            </c:strRef>
          </c:tx>
          <c:spPr>
            <a:ln w="31750" cap="rnd">
              <a:solidFill>
                <a:schemeClr val="accent3">
                  <a:alpha val="85000"/>
                </a:schemeClr>
              </a:solidFill>
              <a:round/>
            </a:ln>
            <a:effectLst/>
          </c:spPr>
          <c:marker>
            <c:symbol val="none"/>
          </c:marker>
          <c:cat>
            <c:strRef>
              <c:f>Visualizaions!$A$23:$A$26</c:f>
              <c:strCache>
                <c:ptCount val="3"/>
                <c:pt idx="0">
                  <c:v>Jul</c:v>
                </c:pt>
                <c:pt idx="1">
                  <c:v>Aug</c:v>
                </c:pt>
                <c:pt idx="2">
                  <c:v>Sep</c:v>
                </c:pt>
              </c:strCache>
            </c:strRef>
          </c:cat>
          <c:val>
            <c:numRef>
              <c:f>Visualizaions!$D$23:$D$26</c:f>
              <c:numCache>
                <c:formatCode>General</c:formatCode>
                <c:ptCount val="3"/>
                <c:pt idx="0">
                  <c:v>228000</c:v>
                </c:pt>
                <c:pt idx="1">
                  <c:v>242000</c:v>
                </c:pt>
                <c:pt idx="2">
                  <c:v>81000</c:v>
                </c:pt>
              </c:numCache>
            </c:numRef>
          </c:val>
          <c:smooth val="0"/>
        </c:ser>
        <c:dLbls>
          <c:showLegendKey val="0"/>
          <c:showVal val="0"/>
          <c:showCatName val="0"/>
          <c:showSerName val="0"/>
          <c:showPercent val="0"/>
          <c:showBubbleSize val="0"/>
        </c:dLbls>
        <c:smooth val="0"/>
        <c:axId val="1905267664"/>
        <c:axId val="1905269296"/>
      </c:lineChart>
      <c:catAx>
        <c:axId val="19052676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05269296"/>
        <c:crosses val="autoZero"/>
        <c:auto val="1"/>
        <c:lblAlgn val="ctr"/>
        <c:lblOffset val="100"/>
        <c:noMultiLvlLbl val="0"/>
      </c:catAx>
      <c:valAx>
        <c:axId val="190526929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Total</a:t>
                </a:r>
                <a:r>
                  <a:rPr lang="en-IN" baseline="0"/>
                  <a:t> sales ($)</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90526766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[CaseStudy_GNL.xlsx]Analysis!PivotTable6</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1"/>
        <c:dLbl>
          <c:idx val="0"/>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2"/>
          </a:solidFill>
          <a:ln>
            <a:noFill/>
          </a:ln>
          <a:effectLst>
            <a:outerShdw blurRad="317500" algn="ctr" rotWithShape="0">
              <a:prstClr val="black">
                <a:alpha val="25000"/>
              </a:prstClr>
            </a:outerShdw>
          </a:effectLst>
        </c:spPr>
      </c:pivotFmt>
      <c:pivotFmt>
        <c:idx val="5"/>
        <c:spPr>
          <a:solidFill>
            <a:schemeClr val="accent3"/>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2"/>
          </a:solidFill>
          <a:ln>
            <a:noFill/>
          </a:ln>
          <a:effectLst>
            <a:outerShdw blurRad="317500" algn="ctr" rotWithShape="0">
              <a:prstClr val="black">
                <a:alpha val="25000"/>
              </a:prstClr>
            </a:outerShdw>
          </a:effectLst>
        </c:spPr>
      </c:pivotFmt>
      <c:pivotFmt>
        <c:idx val="9"/>
        <c:spPr>
          <a:solidFill>
            <a:schemeClr val="accent3"/>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317500" algn="ctr" rotWithShape="0">
              <a:prstClr val="black">
                <a:alpha val="25000"/>
              </a:prstClr>
            </a:outerShdw>
          </a:effectLst>
        </c:spPr>
      </c:pivotFmt>
      <c:pivotFmt>
        <c:idx val="12"/>
        <c:spPr>
          <a:solidFill>
            <a:schemeClr val="accent1"/>
          </a:solidFill>
          <a:ln>
            <a:noFill/>
          </a:ln>
          <a:effectLst>
            <a:outerShdw blurRad="317500" algn="ctr" rotWithShape="0">
              <a:prstClr val="black">
                <a:alpha val="25000"/>
              </a:prstClr>
            </a:outerShdw>
          </a:effectLst>
        </c:spPr>
      </c:pivotFmt>
      <c:pivotFmt>
        <c:idx val="13"/>
        <c:spPr>
          <a:solidFill>
            <a:schemeClr val="accent1"/>
          </a:solidFill>
          <a:ln>
            <a:noFill/>
          </a:ln>
          <a:effectLst>
            <a:outerShdw blurRad="317500" algn="ctr" rotWithShape="0">
              <a:prstClr val="black">
                <a:alpha val="25000"/>
              </a:prstClr>
            </a:outerShdw>
          </a:effectLst>
        </c:spPr>
      </c:pivotFmt>
      <c:pivotFmt>
        <c:idx val="14"/>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outerShdw blurRad="317500" algn="ctr" rotWithShape="0">
              <a:prstClr val="black">
                <a:alpha val="25000"/>
              </a:prstClr>
            </a:outerShdw>
          </a:effectLst>
        </c:spPr>
      </c:pivotFmt>
      <c:pivotFmt>
        <c:idx val="16"/>
        <c:spPr>
          <a:solidFill>
            <a:schemeClr val="accent1"/>
          </a:solidFill>
          <a:ln>
            <a:noFill/>
          </a:ln>
          <a:effectLst>
            <a:outerShdw blurRad="317500" algn="ctr" rotWithShape="0">
              <a:prstClr val="black">
                <a:alpha val="25000"/>
              </a:prstClr>
            </a:outerShdw>
          </a:effectLst>
        </c:spPr>
      </c:pivotFmt>
      <c:pivotFmt>
        <c:idx val="17"/>
        <c:spPr>
          <a:solidFill>
            <a:schemeClr val="accent1"/>
          </a:solidFill>
          <a:ln>
            <a:noFill/>
          </a:ln>
          <a:effectLst>
            <a:outerShdw blurRad="317500" algn="ctr" rotWithShape="0">
              <a:prstClr val="black">
                <a:alpha val="25000"/>
              </a:prstClr>
            </a:outerShdw>
          </a:effectLst>
        </c:spPr>
      </c:pivotFmt>
      <c:pivotFmt>
        <c:idx val="18"/>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outerShdw blurRad="317500" algn="ctr" rotWithShape="0">
              <a:prstClr val="black">
                <a:alpha val="25000"/>
              </a:prstClr>
            </a:outerShdw>
          </a:effectLst>
        </c:spPr>
      </c:pivotFmt>
      <c:pivotFmt>
        <c:idx val="20"/>
        <c:spPr>
          <a:solidFill>
            <a:schemeClr val="accent1"/>
          </a:solidFill>
          <a:ln>
            <a:noFill/>
          </a:ln>
          <a:effectLst>
            <a:outerShdw blurRad="317500" algn="ctr" rotWithShape="0">
              <a:prstClr val="black">
                <a:alpha val="25000"/>
              </a:prstClr>
            </a:outerShdw>
          </a:effectLst>
        </c:spPr>
      </c:pivotFmt>
      <c:pivotFmt>
        <c:idx val="21"/>
        <c:spPr>
          <a:solidFill>
            <a:schemeClr val="accent1"/>
          </a:solidFill>
          <a:ln>
            <a:noFill/>
          </a:ln>
          <a:effectLst>
            <a:outerShdw blurRad="317500" algn="ctr" rotWithShape="0">
              <a:prstClr val="black">
                <a:alpha val="25000"/>
              </a:prstClr>
            </a:outerShdw>
          </a:effectLst>
        </c:spPr>
      </c:pivotFmt>
      <c:pivotFmt>
        <c:idx val="22"/>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outerShdw blurRad="317500" algn="ctr" rotWithShape="0">
              <a:prstClr val="black">
                <a:alpha val="25000"/>
              </a:prstClr>
            </a:outerShdw>
          </a:effectLst>
        </c:spPr>
      </c:pivotFmt>
      <c:pivotFmt>
        <c:idx val="24"/>
        <c:spPr>
          <a:solidFill>
            <a:schemeClr val="accent1"/>
          </a:solidFill>
          <a:ln>
            <a:noFill/>
          </a:ln>
          <a:effectLst>
            <a:outerShdw blurRad="317500" algn="ctr" rotWithShape="0">
              <a:prstClr val="black">
                <a:alpha val="25000"/>
              </a:prstClr>
            </a:outerShdw>
          </a:effectLst>
        </c:spPr>
      </c:pivotFmt>
      <c:pivotFmt>
        <c:idx val="25"/>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Analysis!$B$26</c:f>
              <c:strCache>
                <c:ptCount val="1"/>
                <c:pt idx="0">
                  <c:v>Net Sales</c:v>
                </c:pt>
              </c:strCache>
            </c:strRef>
          </c:tx>
          <c:dPt>
            <c:idx val="0"/>
            <c:bubble3D val="0"/>
            <c:explosion val="11"/>
            <c:spPr>
              <a:solidFill>
                <a:schemeClr val="accent1"/>
              </a:solidFill>
              <a:ln>
                <a:noFill/>
              </a:ln>
              <a:effectLst>
                <a:outerShdw blurRad="317500" algn="ctr" rotWithShape="0">
                  <a:prstClr val="black">
                    <a:alpha val="25000"/>
                  </a:prstClr>
                </a:outerShdw>
              </a:effectLst>
            </c:spPr>
          </c:dPt>
          <c:dPt>
            <c:idx val="1"/>
            <c:bubble3D val="0"/>
            <c:explosion val="15"/>
            <c:spPr>
              <a:solidFill>
                <a:schemeClr val="accent2"/>
              </a:solidFill>
              <a:ln>
                <a:noFill/>
              </a:ln>
              <a:effectLst>
                <a:outerShdw blurRad="317500" algn="ctr" rotWithShape="0">
                  <a:prstClr val="black">
                    <a:alpha val="25000"/>
                  </a:prstClr>
                </a:outerShdw>
              </a:effectLst>
            </c:spPr>
          </c:dPt>
          <c:dPt>
            <c:idx val="2"/>
            <c:bubble3D val="0"/>
            <c:explosion val="18"/>
            <c:spPr>
              <a:solidFill>
                <a:schemeClr val="accent3"/>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Analysis!$A$27:$A$29</c:f>
              <c:strCache>
                <c:ptCount val="3"/>
                <c:pt idx="0">
                  <c:v>Laptop</c:v>
                </c:pt>
                <c:pt idx="1">
                  <c:v>Smartphone</c:v>
                </c:pt>
                <c:pt idx="2">
                  <c:v>Tablet</c:v>
                </c:pt>
              </c:strCache>
            </c:strRef>
          </c:cat>
          <c:val>
            <c:numRef>
              <c:f>Analysis!$B$27:$B$29</c:f>
              <c:numCache>
                <c:formatCode>_("$"* #,##0_);_("$"* \(#,##0\);_("$"* "-"??_);_(@_)</c:formatCode>
                <c:ptCount val="3"/>
                <c:pt idx="0">
                  <c:v>1275700</c:v>
                </c:pt>
                <c:pt idx="1">
                  <c:v>1132680</c:v>
                </c:pt>
                <c:pt idx="2">
                  <c:v>514820</c:v>
                </c:pt>
              </c:numCache>
            </c:numRef>
          </c:val>
        </c:ser>
        <c:ser>
          <c:idx val="1"/>
          <c:order val="1"/>
          <c:tx>
            <c:strRef>
              <c:f>Analysis!$C$26</c:f>
              <c:strCache>
                <c:ptCount val="1"/>
                <c:pt idx="0">
                  <c:v>% of total sales</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Analysis!$A$27:$A$29</c:f>
              <c:strCache>
                <c:ptCount val="3"/>
                <c:pt idx="0">
                  <c:v>Laptop</c:v>
                </c:pt>
                <c:pt idx="1">
                  <c:v>Smartphone</c:v>
                </c:pt>
                <c:pt idx="2">
                  <c:v>Tablet</c:v>
                </c:pt>
              </c:strCache>
            </c:strRef>
          </c:cat>
          <c:val>
            <c:numRef>
              <c:f>Analysis!$C$27:$C$29</c:f>
              <c:numCache>
                <c:formatCode>0.00%</c:formatCode>
                <c:ptCount val="3"/>
                <c:pt idx="0">
                  <c:v>0.43640530925013682</c:v>
                </c:pt>
                <c:pt idx="1">
                  <c:v>0.38747947454844006</c:v>
                </c:pt>
                <c:pt idx="2">
                  <c:v>0.17611521620142309</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606770833333333"/>
          <c:y val="0.19669508885814618"/>
          <c:w val="0.30026041666666664"/>
          <c:h val="0.25495670160689582"/>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bg1">
        <a:lumMod val="85000"/>
      </a:schemeClr>
    </a:solidFill>
    <a:ln w="9525" cap="flat" cmpd="sng" algn="ctr">
      <a:solidFill>
        <a:schemeClr val="dk1">
          <a:lumMod val="15000"/>
          <a:lumOff val="85000"/>
        </a:schemeClr>
      </a:solidFill>
      <a:round/>
    </a:ln>
    <a:effectLst/>
    <a:scene3d>
      <a:camera prst="orthographicFront"/>
      <a:lightRig rig="threePt" dir="t"/>
    </a:scene3d>
    <a:sp3d>
      <a:bevelT w="165100" prst="coolSlant"/>
    </a:sp3d>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[CaseStudy_GNL.xlsx]Visualizaions!PivotTable12</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SMARTPHONE SALES TREND</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pivotFmt>
      <c:pivotFmt>
        <c:idx val="1"/>
      </c:pivotFmt>
      <c:pivotFmt>
        <c:idx val="2"/>
      </c:pivotFmt>
      <c:pivotFmt>
        <c:idx val="3"/>
        <c:spPr>
          <a:pattFill prst="ltUpDiag">
            <a:fgClr>
              <a:schemeClr val="accent1"/>
            </a:fgClr>
            <a:bgClr>
              <a:schemeClr val="lt1"/>
            </a:bgClr>
          </a:pattFill>
          <a:ln w="34925" cap="rnd" cmpd="sng" algn="ctr">
            <a:solidFill>
              <a:schemeClr val="lt1"/>
            </a:solidFill>
            <a:round/>
          </a:ln>
          <a:effectLst>
            <a:outerShdw dist="25400" dir="2700000" algn="tl" rotWithShape="0">
              <a:schemeClr val="accent1"/>
            </a:outerShdw>
          </a:effectLst>
        </c:spPr>
        <c:marker>
          <c:symbol val="circle"/>
          <c:size val="5"/>
          <c:spPr>
            <a:solidFill>
              <a:schemeClr val="accent1"/>
            </a:solidFill>
            <a:ln w="22225" cap="flat" cmpd="sng" algn="ctr">
              <a:solidFill>
                <a:schemeClr val="lt1"/>
              </a:solidFill>
              <a:round/>
            </a:ln>
            <a:effectLst/>
          </c:spPr>
        </c:marker>
      </c:pivotFmt>
      <c:pivotFmt>
        <c:idx val="4"/>
        <c:spPr>
          <a:pattFill prst="ltUpDiag">
            <a:fgClr>
              <a:schemeClr val="accent1"/>
            </a:fgClr>
            <a:bgClr>
              <a:schemeClr val="lt1"/>
            </a:bgClr>
          </a:pattFill>
          <a:ln w="34925" cap="rnd" cmpd="sng" algn="ctr">
            <a:solidFill>
              <a:schemeClr val="lt1"/>
            </a:solidFill>
            <a:round/>
          </a:ln>
          <a:effectLst>
            <a:outerShdw dist="25400" dir="2700000" algn="tl" rotWithShape="0">
              <a:schemeClr val="accent1"/>
            </a:outerShdw>
          </a:effectLst>
        </c:spPr>
        <c:marker>
          <c:symbol val="circle"/>
          <c:size val="5"/>
          <c:spPr>
            <a:solidFill>
              <a:schemeClr val="accent1"/>
            </a:solidFill>
            <a:ln w="22225" cap="flat" cmpd="sng" algn="ctr">
              <a:solidFill>
                <a:schemeClr val="lt1"/>
              </a:solidFill>
              <a:round/>
            </a:ln>
            <a:effectLst/>
          </c:spPr>
        </c:marker>
      </c:pivotFmt>
      <c:pivotFmt>
        <c:idx val="5"/>
        <c:spPr>
          <a:pattFill prst="ltUpDiag">
            <a:fgClr>
              <a:schemeClr val="accent1"/>
            </a:fgClr>
            <a:bgClr>
              <a:schemeClr val="lt1"/>
            </a:bgClr>
          </a:pattFill>
          <a:ln w="34925" cap="rnd" cmpd="sng" algn="ctr">
            <a:solidFill>
              <a:schemeClr val="lt1"/>
            </a:solidFill>
            <a:round/>
          </a:ln>
          <a:effectLst>
            <a:outerShdw dist="25400" dir="2700000" algn="tl" rotWithShape="0">
              <a:schemeClr val="accent1"/>
            </a:outerShdw>
          </a:effectLst>
        </c:spPr>
        <c:marker>
          <c:symbol val="circle"/>
          <c:size val="5"/>
          <c:spPr>
            <a:solidFill>
              <a:schemeClr val="accent1"/>
            </a:solidFill>
            <a:ln w="22225" cap="flat" cmpd="sng" algn="ctr">
              <a:solidFill>
                <a:schemeClr val="lt1"/>
              </a:solidFill>
              <a:round/>
            </a:ln>
            <a:effectLst/>
          </c:spPr>
        </c:marker>
      </c:pivotFmt>
    </c:pivotFmts>
    <c:plotArea>
      <c:layout>
        <c:manualLayout>
          <c:layoutTarget val="inner"/>
          <c:xMode val="edge"/>
          <c:yMode val="edge"/>
          <c:x val="0.15549486909037219"/>
          <c:y val="0.17855717137154262"/>
          <c:w val="0.7357251731635529"/>
          <c:h val="0.50313635945207447"/>
        </c:manualLayout>
      </c:layout>
      <c:lineChart>
        <c:grouping val="standard"/>
        <c:varyColors val="0"/>
        <c:ser>
          <c:idx val="0"/>
          <c:order val="0"/>
          <c:tx>
            <c:strRef>
              <c:f>Visualizaions!$I$21:$I$22</c:f>
              <c:strCache>
                <c:ptCount val="1"/>
                <c:pt idx="0">
                  <c:v>Smartphone</c:v>
                </c:pt>
              </c:strCache>
            </c:strRef>
          </c:tx>
          <c:spPr>
            <a:ln w="22225" cap="rnd" cmpd="sng" algn="ctr">
              <a:solidFill>
                <a:schemeClr val="accent1"/>
              </a:solidFill>
              <a:round/>
            </a:ln>
            <a:effectLst/>
          </c:spPr>
          <c:marker>
            <c:symbol val="none"/>
          </c:marker>
          <c:cat>
            <c:strRef>
              <c:f>Visualizaions!$H$23:$H$44</c:f>
              <c:strCache>
                <c:ptCount val="21"/>
                <c:pt idx="0">
                  <c:v>7/3/2024</c:v>
                </c:pt>
                <c:pt idx="1">
                  <c:v>7/6/2024</c:v>
                </c:pt>
                <c:pt idx="2">
                  <c:v>7/9/2024</c:v>
                </c:pt>
                <c:pt idx="3">
                  <c:v>7/13/2024</c:v>
                </c:pt>
                <c:pt idx="4">
                  <c:v>7/16/2024</c:v>
                </c:pt>
                <c:pt idx="5">
                  <c:v>7/19/2024</c:v>
                </c:pt>
                <c:pt idx="6">
                  <c:v>7/23/2024</c:v>
                </c:pt>
                <c:pt idx="7">
                  <c:v>7/26/2024</c:v>
                </c:pt>
                <c:pt idx="8">
                  <c:v>7/29/2024</c:v>
                </c:pt>
                <c:pt idx="9">
                  <c:v>8/3/2024</c:v>
                </c:pt>
                <c:pt idx="10">
                  <c:v>8/6/2024</c:v>
                </c:pt>
                <c:pt idx="11">
                  <c:v>8/9/2024</c:v>
                </c:pt>
                <c:pt idx="12">
                  <c:v>8/13/2024</c:v>
                </c:pt>
                <c:pt idx="13">
                  <c:v>8/16/2024</c:v>
                </c:pt>
                <c:pt idx="14">
                  <c:v>8/19/2024</c:v>
                </c:pt>
                <c:pt idx="15">
                  <c:v>8/23/2024</c:v>
                </c:pt>
                <c:pt idx="16">
                  <c:v>8/26/2024</c:v>
                </c:pt>
                <c:pt idx="17">
                  <c:v>8/29/2024</c:v>
                </c:pt>
                <c:pt idx="18">
                  <c:v>9/3/2024</c:v>
                </c:pt>
                <c:pt idx="19">
                  <c:v>9/6/2024</c:v>
                </c:pt>
                <c:pt idx="20">
                  <c:v>9/9/2024</c:v>
                </c:pt>
              </c:strCache>
            </c:strRef>
          </c:cat>
          <c:val>
            <c:numRef>
              <c:f>Visualizaions!$I$23:$I$44</c:f>
              <c:numCache>
                <c:formatCode>General</c:formatCode>
                <c:ptCount val="21"/>
                <c:pt idx="0">
                  <c:v>60000</c:v>
                </c:pt>
                <c:pt idx="1">
                  <c:v>70000</c:v>
                </c:pt>
                <c:pt idx="2">
                  <c:v>65000</c:v>
                </c:pt>
                <c:pt idx="3">
                  <c:v>59000</c:v>
                </c:pt>
                <c:pt idx="4">
                  <c:v>71000</c:v>
                </c:pt>
                <c:pt idx="5">
                  <c:v>64000</c:v>
                </c:pt>
                <c:pt idx="6">
                  <c:v>62000</c:v>
                </c:pt>
                <c:pt idx="7">
                  <c:v>69000</c:v>
                </c:pt>
                <c:pt idx="8">
                  <c:v>63000</c:v>
                </c:pt>
                <c:pt idx="9">
                  <c:v>58000</c:v>
                </c:pt>
                <c:pt idx="10">
                  <c:v>72000</c:v>
                </c:pt>
                <c:pt idx="11">
                  <c:v>61000</c:v>
                </c:pt>
                <c:pt idx="12">
                  <c:v>60000</c:v>
                </c:pt>
                <c:pt idx="13">
                  <c:v>70000</c:v>
                </c:pt>
                <c:pt idx="14">
                  <c:v>64000</c:v>
                </c:pt>
                <c:pt idx="15">
                  <c:v>62000</c:v>
                </c:pt>
                <c:pt idx="16">
                  <c:v>71000</c:v>
                </c:pt>
                <c:pt idx="17">
                  <c:v>63000</c:v>
                </c:pt>
                <c:pt idx="18">
                  <c:v>59000</c:v>
                </c:pt>
                <c:pt idx="19">
                  <c:v>68000</c:v>
                </c:pt>
                <c:pt idx="20">
                  <c:v>64000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71772864"/>
        <c:axId val="1671773952"/>
      </c:lineChart>
      <c:catAx>
        <c:axId val="16717728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71773952"/>
        <c:crosses val="autoZero"/>
        <c:auto val="1"/>
        <c:lblAlgn val="ctr"/>
        <c:lblOffset val="100"/>
        <c:noMultiLvlLbl val="0"/>
      </c:catAx>
      <c:valAx>
        <c:axId val="16717739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Total sales ($)</a:t>
                </a:r>
              </a:p>
            </c:rich>
          </c:tx>
          <c:layout>
            <c:manualLayout>
              <c:xMode val="edge"/>
              <c:yMode val="edge"/>
              <c:x val="1.6187778227438283E-2"/>
              <c:y val="0.3112914777868335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71772864"/>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layout>
        <c:manualLayout>
          <c:xMode val="edge"/>
          <c:yMode val="edge"/>
          <c:x val="0.74583807335697772"/>
          <c:y val="0.13055284257132524"/>
          <c:w val="0.20290062892280109"/>
          <c:h val="9.62367727986097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[CaseStudy_GNL.xlsx]Forecast!PivotTable2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Discount</a:t>
            </a:r>
            <a:r>
              <a:rPr lang="en-IN" baseline="0"/>
              <a:t>s Vs Total sales, Profits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manualLayout>
          <c:layoutTarget val="inner"/>
          <c:xMode val="edge"/>
          <c:yMode val="edge"/>
          <c:x val="0.21139926474707904"/>
          <c:y val="0.15562578650271455"/>
          <c:w val="0.66853712251485797"/>
          <c:h val="0.67847481393592923"/>
        </c:manualLayout>
      </c:layout>
      <c:barChart>
        <c:barDir val="col"/>
        <c:grouping val="clustered"/>
        <c:varyColors val="0"/>
        <c:ser>
          <c:idx val="0"/>
          <c:order val="0"/>
          <c:tx>
            <c:strRef>
              <c:f>Forecast!$B$31</c:f>
              <c:strCache>
                <c:ptCount val="1"/>
                <c:pt idx="0">
                  <c:v>Sum of Sales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Forecast!$A$32:$A$44</c:f>
              <c:strCache>
                <c:ptCount val="12"/>
                <c:pt idx="0">
                  <c:v>0</c:v>
                </c:pt>
                <c:pt idx="1">
                  <c:v>4</c:v>
                </c:pt>
                <c:pt idx="2">
                  <c:v>5</c:v>
                </c:pt>
                <c:pt idx="3">
                  <c:v>6</c:v>
                </c:pt>
                <c:pt idx="4">
                  <c:v>7</c:v>
                </c:pt>
                <c:pt idx="5">
                  <c:v>8</c:v>
                </c:pt>
                <c:pt idx="6">
                  <c:v>9</c:v>
                </c:pt>
                <c:pt idx="7">
                  <c:v>10</c:v>
                </c:pt>
                <c:pt idx="8">
                  <c:v>12</c:v>
                </c:pt>
                <c:pt idx="9">
                  <c:v>15</c:v>
                </c:pt>
                <c:pt idx="10">
                  <c:v>20</c:v>
                </c:pt>
                <c:pt idx="11">
                  <c:v>25</c:v>
                </c:pt>
              </c:strCache>
            </c:strRef>
          </c:cat>
          <c:val>
            <c:numRef>
              <c:f>Forecast!$B$32:$B$44</c:f>
              <c:numCache>
                <c:formatCode>General</c:formatCode>
                <c:ptCount val="12"/>
                <c:pt idx="0">
                  <c:v>672000</c:v>
                </c:pt>
                <c:pt idx="1">
                  <c:v>49000</c:v>
                </c:pt>
                <c:pt idx="2">
                  <c:v>477000</c:v>
                </c:pt>
                <c:pt idx="3">
                  <c:v>136000</c:v>
                </c:pt>
                <c:pt idx="4">
                  <c:v>66000</c:v>
                </c:pt>
                <c:pt idx="5">
                  <c:v>64000</c:v>
                </c:pt>
                <c:pt idx="6">
                  <c:v>33000</c:v>
                </c:pt>
                <c:pt idx="7">
                  <c:v>558000</c:v>
                </c:pt>
                <c:pt idx="8">
                  <c:v>121000</c:v>
                </c:pt>
                <c:pt idx="9">
                  <c:v>563000</c:v>
                </c:pt>
                <c:pt idx="10">
                  <c:v>348000</c:v>
                </c:pt>
                <c:pt idx="11">
                  <c:v>143000</c:v>
                </c:pt>
              </c:numCache>
            </c:numRef>
          </c:val>
        </c:ser>
        <c:ser>
          <c:idx val="1"/>
          <c:order val="1"/>
          <c:tx>
            <c:strRef>
              <c:f>Forecast!$C$31</c:f>
              <c:strCache>
                <c:ptCount val="1"/>
                <c:pt idx="0">
                  <c:v>Sum of Profit($)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Forecast!$A$32:$A$44</c:f>
              <c:strCache>
                <c:ptCount val="12"/>
                <c:pt idx="0">
                  <c:v>0</c:v>
                </c:pt>
                <c:pt idx="1">
                  <c:v>4</c:v>
                </c:pt>
                <c:pt idx="2">
                  <c:v>5</c:v>
                </c:pt>
                <c:pt idx="3">
                  <c:v>6</c:v>
                </c:pt>
                <c:pt idx="4">
                  <c:v>7</c:v>
                </c:pt>
                <c:pt idx="5">
                  <c:v>8</c:v>
                </c:pt>
                <c:pt idx="6">
                  <c:v>9</c:v>
                </c:pt>
                <c:pt idx="7">
                  <c:v>10</c:v>
                </c:pt>
                <c:pt idx="8">
                  <c:v>12</c:v>
                </c:pt>
                <c:pt idx="9">
                  <c:v>15</c:v>
                </c:pt>
                <c:pt idx="10">
                  <c:v>20</c:v>
                </c:pt>
                <c:pt idx="11">
                  <c:v>25</c:v>
                </c:pt>
              </c:strCache>
            </c:strRef>
          </c:cat>
          <c:val>
            <c:numRef>
              <c:f>Forecast!$C$32:$C$44</c:f>
              <c:numCache>
                <c:formatCode>General</c:formatCode>
                <c:ptCount val="12"/>
                <c:pt idx="0">
                  <c:v>78450</c:v>
                </c:pt>
                <c:pt idx="1">
                  <c:v>-3760</c:v>
                </c:pt>
                <c:pt idx="2">
                  <c:v>12250</c:v>
                </c:pt>
                <c:pt idx="3">
                  <c:v>-8160</c:v>
                </c:pt>
                <c:pt idx="4">
                  <c:v>-6620</c:v>
                </c:pt>
                <c:pt idx="5">
                  <c:v>-4320</c:v>
                </c:pt>
                <c:pt idx="6">
                  <c:v>-5970</c:v>
                </c:pt>
                <c:pt idx="7">
                  <c:v>-73450</c:v>
                </c:pt>
                <c:pt idx="8">
                  <c:v>-41020</c:v>
                </c:pt>
                <c:pt idx="9">
                  <c:v>-148950</c:v>
                </c:pt>
                <c:pt idx="10">
                  <c:v>-34100</c:v>
                </c:pt>
                <c:pt idx="11">
                  <c:v>-25250</c:v>
                </c:pt>
              </c:numCache>
            </c:numRef>
          </c:val>
        </c:ser>
        <c:dLbls>
          <c:showLegendKey val="0"/>
          <c:showVal val="0"/>
          <c:showCatName val="0"/>
          <c:showSerName val="0"/>
          <c:showPercent val="0"/>
          <c:showBubbleSize val="0"/>
        </c:dLbls>
        <c:gapWidth val="100"/>
        <c:overlap val="-24"/>
        <c:axId val="1855728800"/>
        <c:axId val="1855729888"/>
      </c:barChart>
      <c:catAx>
        <c:axId val="18557288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Discount (%)</a:t>
                </a:r>
              </a:p>
            </c:rich>
          </c:tx>
          <c:layout>
            <c:manualLayout>
              <c:xMode val="edge"/>
              <c:yMode val="edge"/>
              <c:x val="0.44933504001654967"/>
              <c:y val="0.9162923812605615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55729888"/>
        <c:crosses val="autoZero"/>
        <c:auto val="1"/>
        <c:lblAlgn val="ctr"/>
        <c:lblOffset val="100"/>
        <c:noMultiLvlLbl val="0"/>
      </c:catAx>
      <c:valAx>
        <c:axId val="18557298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Total Sales ($)</a:t>
                </a:r>
              </a:p>
            </c:rich>
          </c:tx>
          <c:layout>
            <c:manualLayout>
              <c:xMode val="edge"/>
              <c:yMode val="edge"/>
              <c:x val="5.3548478853936363E-2"/>
              <c:y val="0.3396120519181677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55728800"/>
        <c:crosses val="autoZero"/>
        <c:crossBetween val="between"/>
      </c:valAx>
      <c:spPr>
        <a:noFill/>
        <a:ln>
          <a:noFill/>
        </a:ln>
        <a:effectLst/>
      </c:spPr>
    </c:plotArea>
    <c:legend>
      <c:legendPos val="r"/>
      <c:layout>
        <c:manualLayout>
          <c:xMode val="edge"/>
          <c:yMode val="edge"/>
          <c:x val="0.77650793650793648"/>
          <c:y val="0.15131161686980907"/>
          <c:w val="0.22349198618213961"/>
          <c:h val="0.147013267177219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2024-10-11T07:54:00Z</dcterms:created>
  <dcterms:modified xsi:type="dcterms:W3CDTF">2024-10-11T08:06:00Z</dcterms:modified>
</cp:coreProperties>
</file>