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280" w:lineRule="auto"/>
        <w:jc w:val="both"/>
        <w:rPr>
          <w:sz w:val="42"/>
          <w:szCs w:val="42"/>
        </w:rPr>
      </w:pPr>
      <w:bookmarkStart w:colFirst="0" w:colLast="0" w:name="_j30snkpoyc0j" w:id="0"/>
      <w:bookmarkEnd w:id="0"/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Exercice 8. Agglomération et Optimisation de la Concurrence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spacing w:after="40" w:before="240" w:lineRule="auto"/>
        <w:jc w:val="both"/>
        <w:rPr>
          <w:rFonts w:ascii="EB Garamond" w:cs="EB Garamond" w:eastAsia="EB Garamond" w:hAnsi="EB Garamond"/>
          <w:color w:val="000000"/>
        </w:rPr>
      </w:pPr>
      <w:bookmarkStart w:colFirst="0" w:colLast="0" w:name="_n7xmg3qf7bit" w:id="1"/>
      <w:bookmarkEnd w:id="1"/>
      <w:r w:rsidDel="00000000" w:rsidR="00000000" w:rsidRPr="00000000">
        <w:rPr>
          <w:rFonts w:ascii="EB Garamond" w:cs="EB Garamond" w:eastAsia="EB Garamond" w:hAnsi="EB Garamond"/>
          <w:b w:val="1"/>
          <w:color w:val="000000"/>
          <w:sz w:val="22"/>
          <w:szCs w:val="22"/>
          <w:rtl w:val="0"/>
        </w:rPr>
        <w:t xml:space="preserve">Objectif : </w:t>
      </w:r>
      <w:r w:rsidDel="00000000" w:rsidR="00000000" w:rsidRPr="00000000">
        <w:rPr>
          <w:rFonts w:ascii="EB Garamond" w:cs="EB Garamond" w:eastAsia="EB Garamond" w:hAnsi="EB Garamond"/>
          <w:color w:val="000000"/>
          <w:rtl w:val="0"/>
        </w:rPr>
        <w:t xml:space="preserve">Comprendre et appliquer la phase d’agglomération dans la conception d’algorithmes parallèles afin d’améliorer l’efficacité de l’exécution sur une architecture parallèle spécifique.</w:t>
      </w:r>
    </w:p>
    <w:p w:rsidR="00000000" w:rsidDel="00000000" w:rsidP="00000000" w:rsidRDefault="00000000" w:rsidRPr="00000000" w14:paraId="00000004">
      <w:pPr>
        <w:spacing w:after="240" w:before="240" w:lineRule="auto"/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5171304" cy="491359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1304" cy="4913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Vous devez optimiser un algorithme parallèle en appliquant la technique d’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agglomération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. L’algorithme initial suit une approche naïve où chaque unité de calcul est traitée indépendamment, générant ainsi un nombre excessif de tâches.</w:t>
      </w:r>
    </w:p>
    <w:p w:rsidR="00000000" w:rsidDel="00000000" w:rsidP="00000000" w:rsidRDefault="00000000" w:rsidRPr="00000000" w14:paraId="00000006">
      <w:pPr>
        <w:spacing w:after="240" w:before="240" w:lineRule="auto"/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Votre objectif est de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regrouper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les tâches de manière stratégique afin de 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Réduire la surcharge de communication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en augmentant la granularité des tâches.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Maximiser l’efficacité sur un nombre donné de processeurs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Assurer une bonne évolutivité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en permettant une répartition flexible des tâches.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jc w:val="both"/>
        <w:rPr>
          <w:rFonts w:ascii="EB Garamond" w:cs="EB Garamond" w:eastAsia="EB Garamond" w:hAnsi="EB Garamond"/>
          <w:b w:val="1"/>
          <w:color w:val="000000"/>
          <w:sz w:val="26"/>
          <w:szCs w:val="26"/>
        </w:rPr>
      </w:pPr>
      <w:bookmarkStart w:colFirst="0" w:colLast="0" w:name="_fift76u66se0" w:id="2"/>
      <w:bookmarkEnd w:id="2"/>
      <w:r w:rsidDel="00000000" w:rsidR="00000000" w:rsidRPr="00000000">
        <w:rPr>
          <w:rFonts w:ascii="EB Garamond" w:cs="EB Garamond" w:eastAsia="EB Garamond" w:hAnsi="EB Garamond"/>
          <w:b w:val="1"/>
          <w:color w:val="000000"/>
          <w:sz w:val="26"/>
          <w:szCs w:val="26"/>
          <w:rtl w:val="0"/>
        </w:rPr>
        <w:t xml:space="preserve">Cas d’étude : Calcul de la somme d’un grand tableau en parallèle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Approche initiale (partitionnement de base)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Le tableau est divisé en </w:t>
      </w:r>
      <w:r w:rsidDel="00000000" w:rsidR="00000000" w:rsidRPr="00000000">
        <w:rPr>
          <w:rFonts w:ascii="EB Garamond" w:cs="EB Garamond" w:eastAsia="EB Garamond" w:hAnsi="EB Garamond"/>
          <w:i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parties, chaque élément étant traité séparément.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Chaque tâche effectue une somme locale et envoie le résultat à une tâche maître qui effectue la somme finale.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Problème identifié :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Communication excessive entre les tâches et le maître.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Séquentialisation de la somme finale.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Mauvaise répartition du travail si le nombre de tâches dépasse celui des processeurs disponibles.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Optimisation par agglomération :</w:t>
        <w:br w:type="textWrapping"/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Groupez plusieurs éléments du tableau dans des sous-blocs plus grands.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Attribuez chaque sous-bloc à un processeur, qui calcule une somme partielle.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Effectuez une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réduction en arbre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(tree reduction) pour réduire le nombre d’étapes.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Comparez une approche avec et sans réplication des données.</w:t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jc w:val="both"/>
        <w:rPr>
          <w:rFonts w:ascii="EB Garamond" w:cs="EB Garamond" w:eastAsia="EB Garamond" w:hAnsi="EB Garamond"/>
          <w:b w:val="1"/>
          <w:color w:val="000000"/>
          <w:sz w:val="26"/>
          <w:szCs w:val="26"/>
        </w:rPr>
      </w:pPr>
      <w:bookmarkStart w:colFirst="0" w:colLast="0" w:name="_wd5hzn37hwq9" w:id="3"/>
      <w:bookmarkEnd w:id="3"/>
      <w:r w:rsidDel="00000000" w:rsidR="00000000" w:rsidRPr="00000000">
        <w:rPr>
          <w:rFonts w:ascii="EB Garamond" w:cs="EB Garamond" w:eastAsia="EB Garamond" w:hAnsi="EB Garamond"/>
          <w:b w:val="1"/>
          <w:color w:val="000000"/>
          <w:sz w:val="26"/>
          <w:szCs w:val="26"/>
          <w:rtl w:val="0"/>
        </w:rPr>
        <w:t xml:space="preserve">Instructions :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Implémentez une version naïve de la somme parallèle.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Optimisez cette version en appliquant l’agglomération et en limitant les communications inutiles.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Expérimentez avec différents nombres de tâches et de processeurs.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Analysez l’impact sur le temps d’exécution et la communication.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jc w:val="both"/>
        <w:rPr>
          <w:rFonts w:ascii="EB Garamond" w:cs="EB Garamond" w:eastAsia="EB Garamond" w:hAnsi="EB Garamond"/>
          <w:b w:val="1"/>
          <w:color w:val="000000"/>
          <w:sz w:val="26"/>
          <w:szCs w:val="26"/>
        </w:rPr>
      </w:pPr>
      <w:bookmarkStart w:colFirst="0" w:colLast="0" w:name="_1gu7j7o68o4h" w:id="4"/>
      <w:bookmarkEnd w:id="4"/>
      <w:r w:rsidDel="00000000" w:rsidR="00000000" w:rsidRPr="00000000">
        <w:rPr>
          <w:rFonts w:ascii="EB Garamond" w:cs="EB Garamond" w:eastAsia="EB Garamond" w:hAnsi="EB Garamond"/>
          <w:b w:val="1"/>
          <w:color w:val="000000"/>
          <w:sz w:val="26"/>
          <w:szCs w:val="26"/>
          <w:rtl w:val="0"/>
        </w:rPr>
        <w:t xml:space="preserve">Questions :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Quelle est la réduction du nombre de communications après agglomération ?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Comment choisir la taille optimale d’une tâche après regroupement ?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Comment l’agglomération affecte-t-elle l’évolutivité de l’algorithme ?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Peut-on appliquer cette technique à d’autres algorithmes de calcul parallèle ?</w:t>
      </w:r>
    </w:p>
    <w:p w:rsidR="00000000" w:rsidDel="00000000" w:rsidP="00000000" w:rsidRDefault="00000000" w:rsidRPr="00000000" w14:paraId="00000020">
      <w:pPr>
        <w:spacing w:after="240" w:before="240" w:lineRule="auto"/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🚀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Bonus :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Implémentez l’algorithme en utilisant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MPI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mpi4py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) et comparez les performances avant et après l’agglomération !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rPr>
        <w:rFonts w:ascii="Times New Roman" w:cs="Times New Roman" w:eastAsia="Times New Roman" w:hAnsi="Times New Roman"/>
        <w:b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rPr>
        <w:rFonts w:ascii="Times New Roman" w:cs="Times New Roman" w:eastAsia="Times New Roman" w:hAnsi="Times New Roman"/>
        <w:b w:val="1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rPr/>
    </w:pPr>
    <w:r w:rsidDel="00000000" w:rsidR="00000000" w:rsidRPr="00000000">
      <w:rPr>
        <w:rFonts w:ascii="Times New Roman" w:cs="Times New Roman" w:eastAsia="Times New Roman" w:hAnsi="Times New Roman"/>
        <w:b w:val="1"/>
        <w:rtl w:val="0"/>
      </w:rPr>
      <w:t xml:space="preserve">Designing and Building Parallel Programs. </w:t>
    </w:r>
    <w:r w:rsidDel="00000000" w:rsidR="00000000" w:rsidRPr="00000000">
      <w:rPr>
        <w:rFonts w:ascii="Times New Roman" w:cs="Times New Roman" w:eastAsia="Times New Roman" w:hAnsi="Times New Roman"/>
        <w:b w:val="1"/>
        <w:rtl w:val="0"/>
      </w:rPr>
      <w:t xml:space="preserve">Ian Foster.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rPr>
        <w:rFonts w:ascii="EB Garamond" w:cs="EB Garamond" w:eastAsia="EB Garamond" w:hAnsi="EB Garamond"/>
        <w:b w:val="1"/>
      </w:rPr>
    </w:pPr>
    <w:r w:rsidDel="00000000" w:rsidR="00000000" w:rsidRPr="00000000">
      <w:rPr>
        <w:rFonts w:ascii="EB Garamond" w:cs="EB Garamond" w:eastAsia="EB Garamond" w:hAnsi="EB Garamond"/>
        <w:b w:val="1"/>
      </w:rPr>
      <w:drawing>
        <wp:inline distB="114300" distT="114300" distL="114300" distR="114300">
          <wp:extent cx="681038" cy="673688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1038" cy="6736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tbl>
    <w:tblPr>
      <w:tblStyle w:val="Table1"/>
      <w:tblW w:w="9029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4514.5"/>
      <w:gridCol w:w="4514.5"/>
      <w:tblGridChange w:id="0">
        <w:tblGrid>
          <w:gridCol w:w="4514.5"/>
          <w:gridCol w:w="4514.5"/>
        </w:tblGrid>
      </w:tblGridChange>
    </w:tblGrid>
    <w:tr>
      <w:trPr>
        <w:cantSplit w:val="0"/>
        <w:trHeight w:val="1035.495" w:hRule="atLeast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3">
          <w:pPr>
            <w:rPr>
              <w:rFonts w:ascii="EB Garamond" w:cs="EB Garamond" w:eastAsia="EB Garamond" w:hAnsi="EB Garamond"/>
              <w:b w:val="1"/>
            </w:rPr>
          </w:pPr>
          <w:r w:rsidDel="00000000" w:rsidR="00000000" w:rsidRPr="00000000">
            <w:rPr>
              <w:rFonts w:ascii="EB Garamond" w:cs="EB Garamond" w:eastAsia="EB Garamond" w:hAnsi="EB Garamond"/>
              <w:b w:val="1"/>
              <w:rtl w:val="0"/>
            </w:rPr>
            <w:t xml:space="preserve">Travaux Dirigés de </w:t>
          </w:r>
        </w:p>
        <w:p w:rsidR="00000000" w:rsidDel="00000000" w:rsidP="00000000" w:rsidRDefault="00000000" w:rsidRPr="00000000" w14:paraId="00000024">
          <w:pPr>
            <w:rPr>
              <w:rFonts w:ascii="EB Garamond" w:cs="EB Garamond" w:eastAsia="EB Garamond" w:hAnsi="EB Garamond"/>
              <w:b w:val="1"/>
            </w:rPr>
          </w:pPr>
          <w:r w:rsidDel="00000000" w:rsidR="00000000" w:rsidRPr="00000000">
            <w:rPr>
              <w:rFonts w:ascii="EB Garamond" w:cs="EB Garamond" w:eastAsia="EB Garamond" w:hAnsi="EB Garamond"/>
              <w:b w:val="1"/>
              <w:rtl w:val="0"/>
            </w:rPr>
            <w:t xml:space="preserve">Programmation Parallèle et Distribué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25">
          <w:pPr>
            <w:widowControl w:val="0"/>
            <w:spacing w:line="240" w:lineRule="auto"/>
            <w:jc w:val="right"/>
            <w:rPr>
              <w:rFonts w:ascii="EB Garamond" w:cs="EB Garamond" w:eastAsia="EB Garamond" w:hAnsi="EB Garamond"/>
              <w:b w:val="1"/>
            </w:rPr>
          </w:pPr>
          <w:r w:rsidDel="00000000" w:rsidR="00000000" w:rsidRPr="00000000">
            <w:rPr>
              <w:rFonts w:ascii="EB Garamond" w:cs="EB Garamond" w:eastAsia="EB Garamond" w:hAnsi="EB Garamond"/>
              <w:b w:val="1"/>
              <w:rtl w:val="0"/>
            </w:rPr>
            <w:t xml:space="preserve">Dr B. Diop</w:t>
          </w:r>
        </w:p>
        <w:p w:rsidR="00000000" w:rsidDel="00000000" w:rsidP="00000000" w:rsidRDefault="00000000" w:rsidRPr="00000000" w14:paraId="00000026">
          <w:pPr>
            <w:widowControl w:val="0"/>
            <w:spacing w:line="240" w:lineRule="auto"/>
            <w:jc w:val="right"/>
            <w:rPr>
              <w:rFonts w:ascii="EB Garamond" w:cs="EB Garamond" w:eastAsia="EB Garamond" w:hAnsi="EB Garamond"/>
              <w:b w:val="1"/>
            </w:rPr>
          </w:pPr>
          <w:r w:rsidDel="00000000" w:rsidR="00000000" w:rsidRPr="00000000">
            <w:rPr>
              <w:rFonts w:ascii="EB Garamond" w:cs="EB Garamond" w:eastAsia="EB Garamond" w:hAnsi="EB Garamond"/>
              <w:b w:val="1"/>
              <w:rtl w:val="0"/>
            </w:rPr>
            <w:t xml:space="preserve">CINERI, 2025</w:t>
          </w:r>
        </w:p>
      </w:tc>
    </w:tr>
  </w:tbl>
  <w:p w:rsidR="00000000" w:rsidDel="00000000" w:rsidP="00000000" w:rsidRDefault="00000000" w:rsidRPr="00000000" w14:paraId="00000027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