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Design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73958"/>
          <w:rtl w:val="0"/>
        </w:rPr>
        <w:t xml:space="preserve">Problem – Solution Fit (MDC Project)</w:t>
      </w: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October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ServiceNow-92_______________</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Diagnosis Center (MDC)</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80" w:before="100" w:lineRule="auto"/>
        <w:jc w:val="center"/>
        <w:rPr>
          <w:rFonts w:ascii="Times New Roman" w:cs="Times New Roman" w:eastAsia="Times New Roman" w:hAnsi="Times New Roman"/>
          <w:b w:val="1"/>
          <w:bCs w:val="1"/>
          <w:color w:val="173958"/>
        </w:rPr>
      </w:pPr>
      <w:r w:rsidDel="00000000" w:rsidR="00000000" w:rsidRPr="00000000">
        <w:rPr>
          <w:rFonts w:ascii="Times New Roman" w:cs="Times New Roman" w:eastAsia="Times New Roman" w:hAnsi="Times New Roman"/>
          <w:b w:val="1"/>
          <w:bCs w:val="1"/>
          <w:color w:val="173958"/>
          <w:rtl w:val="0"/>
        </w:rPr>
        <w:t xml:space="preserve">Why Problem–Solution Fit Matters for MDC</w:t>
      </w:r>
    </w:p>
    <w:p w:rsidR="00000000" w:rsidDel="00000000" w:rsidP="00000000" w:rsidRDefault="00000000" w:rsidRPr="00000000" w14:paraId="0000000E">
      <w:pPr>
        <w:spacing w:after="80" w:before="100" w:lineRule="auto"/>
        <w:jc w:val="center"/>
        <w:rPr>
          <w:rFonts w:ascii="Times New Roman" w:cs="Times New Roman" w:eastAsia="Times New Roman" w:hAnsi="Times New Roman"/>
          <w:b w:val="1"/>
          <w:bCs w:val="1"/>
          <w:color w:val="173958"/>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using diagnostic centers need to find suitable tests, book appointments, understand appointment progress, and access their reports when results are ready. These activities can feel disconnected when booking details, status updates, and report findings are difficult to locate or are not linked correctly. The MDC project addresses this by bringing test discovery, appointment booking and tracking, and medical report access into one ServiceNow portal.</w:t>
      </w:r>
    </w:p>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MDC project goals:</w:t>
      </w:r>
    </w:p>
    <w:p w:rsidR="00000000" w:rsidDel="00000000" w:rsidP="00000000" w:rsidRDefault="00000000" w:rsidRPr="00000000" w14:paraId="00000011">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patients browse diagnostic tests and understand test details before booking.</w:t>
      </w:r>
    </w:p>
    <w:p w:rsidR="00000000" w:rsidDel="00000000" w:rsidP="00000000" w:rsidRDefault="00000000" w:rsidRPr="00000000" w14:paraId="00000012">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appointment booking and status tracking clear and straightforward.</w:t>
      </w:r>
    </w:p>
    <w:p w:rsidR="00000000" w:rsidDel="00000000" w:rsidP="00000000" w:rsidRDefault="00000000" w:rsidRPr="00000000" w14:paraId="00000013">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linked medical report record when an appointment status changes to Completed.</w:t>
      </w:r>
    </w:p>
    <w:p w:rsidR="00000000" w:rsidDel="00000000" w:rsidP="00000000" w:rsidRDefault="00000000" w:rsidRPr="00000000" w14:paraId="00000014">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report findings easy to locate and provide a reliable print/save workflow.</w:t>
      </w:r>
    </w:p>
    <w:p w:rsidR="00000000" w:rsidDel="00000000" w:rsidP="00000000" w:rsidRDefault="00000000" w:rsidRPr="00000000" w14:paraId="00000015">
      <w:pPr>
        <w:numPr>
          <w:ilvl w:val="0"/>
          <w:numId w:val="1"/>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staff workflows while protecting patient information through appropriate access permissions.</w:t>
      </w:r>
    </w:p>
    <w:p w:rsidR="00000000" w:rsidDel="00000000" w:rsidP="00000000" w:rsidRDefault="00000000" w:rsidRPr="00000000" w14:paraId="00000016">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40" w:lineRule="auto"/>
        <w:ind w:left="0" w:firstLine="0"/>
        <w:jc w:val="both"/>
        <w:rPr>
          <w:rFonts w:ascii="Times New Roman" w:cs="Times New Roman" w:eastAsia="Times New Roman" w:hAnsi="Times New Roman"/>
          <w:b w:val="1"/>
          <w:bCs w:val="1"/>
          <w:color w:val="173958"/>
        </w:rPr>
      </w:pPr>
      <w:r w:rsidDel="00000000" w:rsidR="00000000" w:rsidRPr="00000000">
        <w:rPr>
          <w:rFonts w:ascii="Times New Roman" w:cs="Times New Roman" w:eastAsia="Times New Roman" w:hAnsi="Times New Roman"/>
          <w:b w:val="1"/>
          <w:bCs w:val="1"/>
          <w:color w:val="173958"/>
          <w:rtl w:val="0"/>
        </w:rPr>
        <w:t xml:space="preserve">MDC Problem–Solution Fit Canvas</w:t>
      </w:r>
    </w:p>
    <w:p w:rsidR="00000000" w:rsidDel="00000000" w:rsidP="00000000" w:rsidRDefault="00000000" w:rsidRPr="00000000" w14:paraId="00000019">
      <w:pPr>
        <w:spacing w:after="0" w:line="240" w:lineRule="auto"/>
        <w:ind w:left="0" w:firstLine="0"/>
        <w:jc w:val="both"/>
        <w:rPr>
          <w:rFonts w:ascii="Times New Roman" w:cs="Times New Roman" w:eastAsia="Times New Roman" w:hAnsi="Times New Roman"/>
          <w:b w:val="1"/>
          <w:bCs w:val="1"/>
          <w:color w:val="17395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15075" cy="4360082"/>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6315075" cy="4360082"/>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