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Phase-II</w:t>
        <w:br w:type="textWrapping"/>
        <w:t xml:space="preserve">Technology Stack (Architecture &amp; Stack)</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4a63" w:val="clear"/>
            <w:vAlign w:val="center"/>
          </w:tcPr>
          <w:p w:rsidR="00000000" w:rsidDel="00000000" w:rsidP="00000000" w:rsidRDefault="00000000" w:rsidRPr="00000000" w14:paraId="0000000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Date</w:t>
            </w:r>
            <w:r w:rsidDel="00000000" w:rsidR="00000000" w:rsidRPr="00000000">
              <w:rPr>
                <w:rtl w:val="0"/>
              </w:rPr>
            </w:r>
          </w:p>
        </w:tc>
        <w:tc>
          <w:tcPr>
            <w:vAlign w:val="center"/>
          </w:tcPr>
          <w:p w:rsidR="00000000" w:rsidDel="00000000" w:rsidP="00000000" w:rsidRDefault="00000000" w:rsidRPr="00000000" w14:paraId="0000000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October 2026</w:t>
            </w:r>
          </w:p>
        </w:tc>
      </w:tr>
      <w:tr>
        <w:trPr>
          <w:cantSplit w:val="0"/>
          <w:tblHeader w:val="0"/>
        </w:trPr>
        <w:tc>
          <w:tcPr>
            <w:shd w:fill="174a63" w:val="clear"/>
            <w:vAlign w:val="center"/>
          </w:tcPr>
          <w:p w:rsidR="00000000" w:rsidDel="00000000" w:rsidP="00000000" w:rsidRDefault="00000000" w:rsidRPr="00000000" w14:paraId="0000000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Team ID</w:t>
            </w:r>
            <w:r w:rsidDel="00000000" w:rsidR="00000000" w:rsidRPr="00000000">
              <w:rPr>
                <w:rtl w:val="0"/>
              </w:rPr>
            </w:r>
          </w:p>
        </w:tc>
        <w:tc>
          <w:tcPr>
            <w:vAlign w:val="center"/>
          </w:tcPr>
          <w:p w:rsidR="00000000" w:rsidDel="00000000" w:rsidP="00000000" w:rsidRDefault="00000000" w:rsidRPr="00000000" w14:paraId="0000000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ServiceNow-92</w:t>
            </w:r>
          </w:p>
        </w:tc>
      </w:tr>
      <w:tr>
        <w:trPr>
          <w:cantSplit w:val="0"/>
          <w:tblHeader w:val="0"/>
        </w:trPr>
        <w:tc>
          <w:tcPr>
            <w:shd w:fill="174a63" w:val="clear"/>
            <w:vAlign w:val="center"/>
          </w:tcPr>
          <w:p w:rsidR="00000000" w:rsidDel="00000000" w:rsidP="00000000" w:rsidRDefault="00000000" w:rsidRPr="00000000" w14:paraId="0000000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Project Name</w:t>
            </w:r>
            <w:r w:rsidDel="00000000" w:rsidR="00000000" w:rsidRPr="00000000">
              <w:rPr>
                <w:rtl w:val="0"/>
              </w:rPr>
            </w:r>
          </w:p>
        </w:tc>
        <w:tc>
          <w:tcPr>
            <w:vAlign w:val="center"/>
          </w:tcPr>
          <w:p w:rsidR="00000000" w:rsidDel="00000000" w:rsidP="00000000" w:rsidRDefault="00000000" w:rsidRPr="00000000" w14:paraId="0000000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Diagnosis Center (MDC)</w:t>
            </w:r>
          </w:p>
        </w:tc>
      </w:tr>
      <w:tr>
        <w:trPr>
          <w:cantSplit w:val="0"/>
          <w:tblHeader w:val="0"/>
        </w:trPr>
        <w:tc>
          <w:tcPr>
            <w:shd w:fill="174a63" w:val="clear"/>
            <w:vAlign w:val="center"/>
          </w:tcPr>
          <w:p w:rsidR="00000000" w:rsidDel="00000000" w:rsidP="00000000" w:rsidRDefault="00000000" w:rsidRPr="00000000" w14:paraId="0000000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Maximum Marks</w:t>
            </w:r>
            <w:r w:rsidDel="00000000" w:rsidR="00000000" w:rsidRPr="00000000">
              <w:rPr>
                <w:rtl w:val="0"/>
              </w:rPr>
            </w:r>
          </w:p>
        </w:tc>
        <w:tc>
          <w:tcPr>
            <w:vAlign w:val="center"/>
          </w:tcPr>
          <w:p w:rsidR="00000000" w:rsidDel="00000000" w:rsidP="00000000" w:rsidRDefault="00000000" w:rsidRPr="00000000" w14:paraId="0000000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A">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Architecture:</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Medical Diagnosis Center (MDC) is built on ServiceNow Service Portal. Patients can browse diagnostic tests, book appointments, track appointment status and access completed medical reports. Staff users manage appointments and report findings through role-based access.</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6"/>
        <w:tblGridChange w:id="0">
          <w:tblGrid>
            <w:gridCol w:w="10656"/>
          </w:tblGrid>
        </w:tblGridChange>
      </w:tblGrid>
      <w:tr>
        <w:trPr>
          <w:cantSplit w:val="0"/>
          <w:tblHeader w:val="0"/>
        </w:trPr>
        <w:tc>
          <w:tcPr>
            <w:shd w:fill="dceaf2" w:val="clear"/>
            <w:vAlign w:val="center"/>
          </w:tcPr>
          <w:p w:rsidR="00000000" w:rsidDel="00000000" w:rsidP="00000000" w:rsidRDefault="00000000" w:rsidRPr="00000000" w14:paraId="0000000C">
            <w:pPr>
              <w:spacing w:after="40" w:before="40" w:lineRule="auto"/>
              <w:jc w:val="center"/>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b w:val="1"/>
                <w:bCs w:val="1"/>
                <w:color w:val="434343"/>
                <w:rtl w:val="0"/>
              </w:rPr>
              <w:t xml:space="preserve">USERS</w:t>
              <w:br w:type="textWrapping"/>
              <w:t xml:space="preserve">Patient • Receptionist • Lab Technician • Admin</w:t>
            </w:r>
            <w:r w:rsidDel="00000000" w:rsidR="00000000" w:rsidRPr="00000000">
              <w:rPr>
                <w:rtl w:val="0"/>
              </w:rPr>
            </w:r>
          </w:p>
        </w:tc>
      </w:tr>
      <w:tr>
        <w:trPr>
          <w:cantSplit w:val="0"/>
          <w:tblHeader w:val="0"/>
        </w:trPr>
        <w:tc>
          <w:tcPr>
            <w:shd w:fill="cfe8f3" w:val="clear"/>
            <w:vAlign w:val="center"/>
          </w:tcPr>
          <w:p w:rsidR="00000000" w:rsidDel="00000000" w:rsidP="00000000" w:rsidRDefault="00000000" w:rsidRPr="00000000" w14:paraId="0000000D">
            <w:pPr>
              <w:spacing w:after="40" w:before="40" w:lineRule="auto"/>
              <w:jc w:val="center"/>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b w:val="1"/>
                <w:bCs w:val="1"/>
                <w:color w:val="434343"/>
                <w:rtl w:val="0"/>
              </w:rPr>
              <w:t xml:space="preserve">SERVICE PORTAL — User Interface</w:t>
              <w:br w:type="textWrapping"/>
              <w:t xml:space="preserve">Home • Book a Test • My Appointments • Medical Reports</w:t>
            </w:r>
            <w:r w:rsidDel="00000000" w:rsidR="00000000" w:rsidRPr="00000000">
              <w:rPr>
                <w:rtl w:val="0"/>
              </w:rPr>
            </w:r>
          </w:p>
        </w:tc>
      </w:tr>
      <w:tr>
        <w:trPr>
          <w:cantSplit w:val="0"/>
          <w:tblHeader w:val="0"/>
        </w:trPr>
        <w:tc>
          <w:tcPr>
            <w:shd w:fill="d7ead7" w:val="clear"/>
            <w:vAlign w:val="center"/>
          </w:tcPr>
          <w:p w:rsidR="00000000" w:rsidDel="00000000" w:rsidP="00000000" w:rsidRDefault="00000000" w:rsidRPr="00000000" w14:paraId="0000000E">
            <w:pPr>
              <w:spacing w:after="40" w:before="40" w:lineRule="auto"/>
              <w:jc w:val="center"/>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b w:val="1"/>
                <w:bCs w:val="1"/>
                <w:color w:val="434343"/>
                <w:rtl w:val="0"/>
              </w:rPr>
              <w:t xml:space="preserve">APPLICATION LOGIC</w:t>
              <w:br w:type="textWrapping"/>
              <w:t xml:space="preserve">Portal Widgets • Client/Server Scripts • Business Rule • Notifications</w:t>
            </w:r>
            <w:r w:rsidDel="00000000" w:rsidR="00000000" w:rsidRPr="00000000">
              <w:rPr>
                <w:rtl w:val="0"/>
              </w:rPr>
            </w:r>
          </w:p>
        </w:tc>
      </w:tr>
      <w:tr>
        <w:trPr>
          <w:cantSplit w:val="0"/>
          <w:tblHeader w:val="0"/>
        </w:trPr>
        <w:tc>
          <w:tcPr>
            <w:shd w:fill="fbe4c6" w:val="clear"/>
            <w:vAlign w:val="center"/>
          </w:tcPr>
          <w:p w:rsidR="00000000" w:rsidDel="00000000" w:rsidP="00000000" w:rsidRDefault="00000000" w:rsidRPr="00000000" w14:paraId="0000000F">
            <w:pPr>
              <w:spacing w:after="40" w:before="40" w:lineRule="auto"/>
              <w:jc w:val="center"/>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b w:val="1"/>
                <w:bCs w:val="1"/>
                <w:color w:val="434343"/>
                <w:rtl w:val="0"/>
              </w:rPr>
              <w:t xml:space="preserve">DATA LAYER</w:t>
              <w:br w:type="textWrapping"/>
              <w:t xml:space="preserve">Patient • Diagnostic Test • Appointment • Medical Report tables</w:t>
              <w:br w:type="textWrapping"/>
              <w:t xml:space="preserve">ServiceNow database accessed with GlideRecord</w:t>
            </w:r>
            <w:r w:rsidDel="00000000" w:rsidR="00000000" w:rsidRPr="00000000">
              <w:rPr>
                <w:rtl w:val="0"/>
              </w:rPr>
            </w:r>
          </w:p>
        </w:tc>
      </w:tr>
      <w:tr>
        <w:trPr>
          <w:cantSplit w:val="0"/>
          <w:tblHeader w:val="0"/>
        </w:trPr>
        <w:tc>
          <w:tcPr>
            <w:shd w:fill="e6ddf4" w:val="clear"/>
            <w:vAlign w:val="center"/>
          </w:tcPr>
          <w:p w:rsidR="00000000" w:rsidDel="00000000" w:rsidP="00000000" w:rsidRDefault="00000000" w:rsidRPr="00000000" w14:paraId="00000010">
            <w:pPr>
              <w:spacing w:after="40" w:before="40" w:lineRule="auto"/>
              <w:jc w:val="center"/>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b w:val="1"/>
                <w:bCs w:val="1"/>
                <w:color w:val="434343"/>
                <w:rtl w:val="0"/>
              </w:rPr>
              <w:t xml:space="preserve">OUTPUT</w:t>
              <w:br w:type="textWrapping"/>
              <w:t xml:space="preserve">Appointment status • Completed findings • View/Print medical report</w:t>
            </w:r>
            <w:r w:rsidDel="00000000" w:rsidR="00000000" w:rsidRPr="00000000">
              <w:rPr>
                <w:rtl w:val="0"/>
              </w:rPr>
            </w:r>
          </w:p>
        </w:tc>
      </w:tr>
    </w:tbl>
    <w:p w:rsidR="00000000" w:rsidDel="00000000" w:rsidP="00000000" w:rsidRDefault="00000000" w:rsidRPr="00000000" w14:paraId="00000011">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Table-1: Components &amp; Technologies</w:t>
      </w:r>
      <w:r w:rsidDel="00000000" w:rsidR="00000000" w:rsidRPr="00000000">
        <w:rPr>
          <w:rtl w:val="0"/>
        </w:rPr>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74a63" w:val="clear"/>
            <w:vAlign w:val="center"/>
          </w:tcPr>
          <w:p w:rsidR="00000000" w:rsidDel="00000000" w:rsidP="00000000" w:rsidRDefault="00000000" w:rsidRPr="00000000" w14:paraId="0000001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S.No</w:t>
            </w:r>
            <w:r w:rsidDel="00000000" w:rsidR="00000000" w:rsidRPr="00000000">
              <w:rPr>
                <w:rtl w:val="0"/>
              </w:rPr>
            </w:r>
          </w:p>
        </w:tc>
        <w:tc>
          <w:tcPr>
            <w:shd w:fill="174a63" w:val="clear"/>
            <w:vAlign w:val="center"/>
          </w:tcPr>
          <w:p w:rsidR="00000000" w:rsidDel="00000000" w:rsidP="00000000" w:rsidRDefault="00000000" w:rsidRPr="00000000" w14:paraId="0000001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w:t>
            </w:r>
            <w:r w:rsidDel="00000000" w:rsidR="00000000" w:rsidRPr="00000000">
              <w:rPr>
                <w:rtl w:val="0"/>
              </w:rPr>
            </w:r>
          </w:p>
        </w:tc>
        <w:tc>
          <w:tcPr>
            <w:shd w:fill="174a63" w:val="clear"/>
            <w:vAlign w:val="center"/>
          </w:tcPr>
          <w:p w:rsidR="00000000" w:rsidDel="00000000" w:rsidP="00000000" w:rsidRDefault="00000000" w:rsidRPr="00000000" w14:paraId="0000001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shd w:fill="174a63" w:val="clear"/>
            <w:vAlign w:val="center"/>
          </w:tcPr>
          <w:p w:rsidR="00000000" w:rsidDel="00000000" w:rsidP="00000000" w:rsidRDefault="00000000" w:rsidRPr="00000000" w14:paraId="0000001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1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Interface</w:t>
            </w:r>
          </w:p>
        </w:tc>
        <w:tc>
          <w:tcPr>
            <w:vAlign w:val="center"/>
          </w:tcPr>
          <w:p w:rsidR="00000000" w:rsidDel="00000000" w:rsidP="00000000" w:rsidRDefault="00000000" w:rsidRPr="00000000" w14:paraId="0000001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Portal pages for test browsing, booking, appointment tracking and report viewing.</w:t>
            </w:r>
          </w:p>
        </w:tc>
        <w:tc>
          <w:tcPr>
            <w:vAlign w:val="center"/>
          </w:tcPr>
          <w:p w:rsidR="00000000" w:rsidDel="00000000" w:rsidP="00000000" w:rsidRDefault="00000000" w:rsidRPr="00000000" w14:paraId="0000001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Service Portal; HTML, CSS, JavaScript; Service Portal Widgets</w:t>
            </w:r>
          </w:p>
        </w:tc>
      </w:tr>
      <w:tr>
        <w:trPr>
          <w:cantSplit w:val="0"/>
          <w:tblHeader w:val="0"/>
        </w:trPr>
        <w:tc>
          <w:tcPr>
            <w:vAlign w:val="center"/>
          </w:tcPr>
          <w:p w:rsidR="00000000" w:rsidDel="00000000" w:rsidP="00000000" w:rsidRDefault="00000000" w:rsidRPr="00000000" w14:paraId="0000001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1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Logic – Booking</w:t>
            </w:r>
          </w:p>
        </w:tc>
        <w:tc>
          <w:tcPr>
            <w:vAlign w:val="center"/>
          </w:tcPr>
          <w:p w:rsidR="00000000" w:rsidDel="00000000" w:rsidP="00000000" w:rsidRDefault="00000000" w:rsidRPr="00000000" w14:paraId="0000001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booking inputs and creates appointment records linked to patient and diagnostic test.</w:t>
            </w:r>
          </w:p>
        </w:tc>
        <w:tc>
          <w:tcPr>
            <w:vAlign w:val="center"/>
          </w:tcPr>
          <w:p w:rsidR="00000000" w:rsidDel="00000000" w:rsidP="00000000" w:rsidRDefault="00000000" w:rsidRPr="00000000" w14:paraId="0000001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server-side JavaScript; GlideRecord</w:t>
            </w:r>
          </w:p>
        </w:tc>
      </w:tr>
      <w:tr>
        <w:trPr>
          <w:cantSplit w:val="0"/>
          <w:tblHeader w:val="0"/>
        </w:trPr>
        <w:tc>
          <w:tcPr>
            <w:vAlign w:val="center"/>
          </w:tcPr>
          <w:p w:rsidR="00000000" w:rsidDel="00000000" w:rsidP="00000000" w:rsidRDefault="00000000" w:rsidRPr="00000000" w14:paraId="0000001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1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Logic – Workflow</w:t>
            </w:r>
          </w:p>
        </w:tc>
        <w:tc>
          <w:tcPr>
            <w:vAlign w:val="center"/>
          </w:tcPr>
          <w:p w:rsidR="00000000" w:rsidDel="00000000" w:rsidP="00000000" w:rsidRDefault="00000000" w:rsidRPr="00000000" w14:paraId="0000002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Runs when appointment records are updated; creates a medical report when status becomes Completed.</w:t>
            </w:r>
          </w:p>
        </w:tc>
        <w:tc>
          <w:tcPr>
            <w:vAlign w:val="center"/>
          </w:tcPr>
          <w:p w:rsidR="00000000" w:rsidDel="00000000" w:rsidP="00000000" w:rsidRDefault="00000000" w:rsidRPr="00000000" w14:paraId="0000002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Business Rules; server-side JavaScript</w:t>
            </w:r>
          </w:p>
        </w:tc>
      </w:tr>
      <w:tr>
        <w:trPr>
          <w:cantSplit w:val="0"/>
          <w:tblHeader w:val="0"/>
        </w:trPr>
        <w:tc>
          <w:tcPr>
            <w:vAlign w:val="center"/>
          </w:tcPr>
          <w:p w:rsidR="00000000" w:rsidDel="00000000" w:rsidP="00000000" w:rsidRDefault="00000000" w:rsidRPr="00000000" w14:paraId="0000002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02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Logic – Report Access</w:t>
            </w:r>
          </w:p>
        </w:tc>
        <w:tc>
          <w:tcPr>
            <w:vAlign w:val="center"/>
          </w:tcPr>
          <w:p w:rsidR="00000000" w:rsidDel="00000000" w:rsidP="00000000" w:rsidRDefault="00000000" w:rsidRPr="00000000" w14:paraId="0000002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report findings and enables patients to view and print/download reports.</w:t>
            </w:r>
          </w:p>
        </w:tc>
        <w:tc>
          <w:tcPr>
            <w:vAlign w:val="center"/>
          </w:tcPr>
          <w:p w:rsidR="00000000" w:rsidDel="00000000" w:rsidP="00000000" w:rsidRDefault="00000000" w:rsidRPr="00000000" w14:paraId="0000002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Portal widget client/server scripts; browser print-to-PDF</w:t>
            </w:r>
          </w:p>
        </w:tc>
      </w:tr>
      <w:tr>
        <w:trPr>
          <w:cantSplit w:val="0"/>
          <w:tblHeader w:val="0"/>
        </w:trPr>
        <w:tc>
          <w:tcPr>
            <w:vAlign w:val="center"/>
          </w:tcPr>
          <w:p w:rsidR="00000000" w:rsidDel="00000000" w:rsidP="00000000" w:rsidRDefault="00000000" w:rsidRPr="00000000" w14:paraId="0000002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02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w:t>
            </w:r>
          </w:p>
        </w:tc>
        <w:tc>
          <w:tcPr>
            <w:vAlign w:val="center"/>
          </w:tcPr>
          <w:p w:rsidR="00000000" w:rsidDel="00000000" w:rsidP="00000000" w:rsidRDefault="00000000" w:rsidRPr="00000000" w14:paraId="0000002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patient details, diagnostic tests, appointments and medical reports as related records.</w:t>
            </w:r>
          </w:p>
        </w:tc>
        <w:tc>
          <w:tcPr>
            <w:vAlign w:val="center"/>
          </w:tcPr>
          <w:p w:rsidR="00000000" w:rsidDel="00000000" w:rsidP="00000000" w:rsidRDefault="00000000" w:rsidRPr="00000000" w14:paraId="0000002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platform database; custom scoped tables</w:t>
            </w:r>
          </w:p>
        </w:tc>
      </w:tr>
      <w:tr>
        <w:trPr>
          <w:cantSplit w:val="0"/>
          <w:tblHeader w:val="0"/>
        </w:trPr>
        <w:tc>
          <w:tcPr>
            <w:vAlign w:val="center"/>
          </w:tcPr>
          <w:p w:rsidR="00000000" w:rsidDel="00000000" w:rsidP="00000000" w:rsidRDefault="00000000" w:rsidRPr="00000000" w14:paraId="0000002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vAlign w:val="center"/>
          </w:tcPr>
          <w:p w:rsidR="00000000" w:rsidDel="00000000" w:rsidP="00000000" w:rsidRDefault="00000000" w:rsidRPr="00000000" w14:paraId="0000002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Database</w:t>
            </w:r>
          </w:p>
        </w:tc>
        <w:tc>
          <w:tcPr>
            <w:vAlign w:val="center"/>
          </w:tcPr>
          <w:p w:rsidR="00000000" w:rsidDel="00000000" w:rsidP="00000000" w:rsidRDefault="00000000" w:rsidRPr="00000000" w14:paraId="0000002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database layer provided by ServiceNow; not managed directly by the project.</w:t>
            </w:r>
          </w:p>
        </w:tc>
        <w:tc>
          <w:tcPr>
            <w:vAlign w:val="center"/>
          </w:tcPr>
          <w:p w:rsidR="00000000" w:rsidDel="00000000" w:rsidP="00000000" w:rsidRDefault="00000000" w:rsidRPr="00000000" w14:paraId="0000002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ServiceNow-hosted platform database</w:t>
            </w:r>
          </w:p>
        </w:tc>
      </w:tr>
      <w:tr>
        <w:trPr>
          <w:cantSplit w:val="0"/>
          <w:tblHeader w:val="0"/>
        </w:trPr>
        <w:tc>
          <w:tcPr>
            <w:vAlign w:val="center"/>
          </w:tcPr>
          <w:p w:rsidR="00000000" w:rsidDel="00000000" w:rsidP="00000000" w:rsidRDefault="00000000" w:rsidRPr="00000000" w14:paraId="0000002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vAlign w:val="center"/>
          </w:tcPr>
          <w:p w:rsidR="00000000" w:rsidDel="00000000" w:rsidP="00000000" w:rsidRDefault="00000000" w:rsidRPr="00000000" w14:paraId="0000002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Storage</w:t>
            </w:r>
          </w:p>
        </w:tc>
        <w:tc>
          <w:tcPr>
            <w:vAlign w:val="center"/>
          </w:tcPr>
          <w:p w:rsidR="00000000" w:rsidDel="00000000" w:rsidP="00000000" w:rsidRDefault="00000000" w:rsidRPr="00000000" w14:paraId="0000003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files may be attached if configured; current findings are stored in report record fields.</w:t>
            </w:r>
          </w:p>
        </w:tc>
        <w:tc>
          <w:tcPr>
            <w:vAlign w:val="center"/>
          </w:tcPr>
          <w:p w:rsidR="00000000" w:rsidDel="00000000" w:rsidP="00000000" w:rsidRDefault="00000000" w:rsidRPr="00000000" w14:paraId="0000003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attachment storage / report fields</w:t>
            </w:r>
          </w:p>
        </w:tc>
      </w:tr>
      <w:tr>
        <w:trPr>
          <w:cantSplit w:val="0"/>
          <w:tblHeader w:val="0"/>
        </w:trPr>
        <w:tc>
          <w:tcPr>
            <w:vAlign w:val="center"/>
          </w:tcPr>
          <w:p w:rsidR="00000000" w:rsidDel="00000000" w:rsidP="00000000" w:rsidRDefault="00000000" w:rsidRPr="00000000" w14:paraId="0000003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vAlign w:val="center"/>
          </w:tcPr>
          <w:p w:rsidR="00000000" w:rsidDel="00000000" w:rsidP="00000000" w:rsidRDefault="00000000" w:rsidRPr="00000000" w14:paraId="0000003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API-1</w:t>
            </w:r>
          </w:p>
        </w:tc>
        <w:tc>
          <w:tcPr>
            <w:vAlign w:val="center"/>
          </w:tcPr>
          <w:p w:rsidR="00000000" w:rsidDel="00000000" w:rsidP="00000000" w:rsidRDefault="00000000" w:rsidRPr="00000000" w14:paraId="0000003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external API is required for the current implementation.</w:t>
            </w:r>
          </w:p>
        </w:tc>
        <w:tc>
          <w:tcPr>
            <w:vAlign w:val="center"/>
          </w:tcPr>
          <w:p w:rsidR="00000000" w:rsidDel="00000000" w:rsidP="00000000" w:rsidRDefault="00000000" w:rsidRPr="00000000" w14:paraId="0000003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w:t>
            </w:r>
          </w:p>
        </w:tc>
      </w:tr>
      <w:tr>
        <w:trPr>
          <w:cantSplit w:val="0"/>
          <w:tblHeader w:val="0"/>
        </w:trPr>
        <w:tc>
          <w:tcPr>
            <w:vAlign w:val="center"/>
          </w:tcPr>
          <w:p w:rsidR="00000000" w:rsidDel="00000000" w:rsidP="00000000" w:rsidRDefault="00000000" w:rsidRPr="00000000" w14:paraId="0000003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vAlign w:val="center"/>
          </w:tcPr>
          <w:p w:rsidR="00000000" w:rsidDel="00000000" w:rsidP="00000000" w:rsidRDefault="00000000" w:rsidRPr="00000000" w14:paraId="0000003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API-2</w:t>
            </w:r>
          </w:p>
        </w:tc>
        <w:tc>
          <w:tcPr>
            <w:vAlign w:val="center"/>
          </w:tcPr>
          <w:p w:rsidR="00000000" w:rsidDel="00000000" w:rsidP="00000000" w:rsidRDefault="00000000" w:rsidRPr="00000000" w14:paraId="0000003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notifications can use configured ServiceNow outbound email; no separate third-party API is implemented.</w:t>
            </w:r>
          </w:p>
        </w:tc>
        <w:tc>
          <w:tcPr>
            <w:vAlign w:val="center"/>
          </w:tcPr>
          <w:p w:rsidR="00000000" w:rsidDel="00000000" w:rsidP="00000000" w:rsidRDefault="00000000" w:rsidRPr="00000000" w14:paraId="0000003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email/notification capability</w:t>
            </w:r>
          </w:p>
        </w:tc>
      </w:tr>
      <w:tr>
        <w:trPr>
          <w:cantSplit w:val="0"/>
          <w:tblHeader w:val="0"/>
        </w:trPr>
        <w:tc>
          <w:tcPr>
            <w:vAlign w:val="center"/>
          </w:tcPr>
          <w:p w:rsidR="00000000" w:rsidDel="00000000" w:rsidP="00000000" w:rsidRDefault="00000000" w:rsidRPr="00000000" w14:paraId="0000003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vAlign w:val="center"/>
          </w:tcPr>
          <w:p w:rsidR="00000000" w:rsidDel="00000000" w:rsidP="00000000" w:rsidRDefault="00000000" w:rsidRPr="00000000" w14:paraId="0000003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Model</w:t>
            </w:r>
          </w:p>
        </w:tc>
        <w:tc>
          <w:tcPr>
            <w:vAlign w:val="center"/>
          </w:tcPr>
          <w:p w:rsidR="00000000" w:rsidDel="00000000" w:rsidP="00000000" w:rsidRDefault="00000000" w:rsidRPr="00000000" w14:paraId="0000003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version manages diagnostic appointments and reports; it does not use an ML model to diagnose patients.</w:t>
            </w:r>
          </w:p>
        </w:tc>
        <w:tc>
          <w:tcPr>
            <w:vAlign w:val="center"/>
          </w:tcPr>
          <w:p w:rsidR="00000000" w:rsidDel="00000000" w:rsidP="00000000" w:rsidRDefault="00000000" w:rsidRPr="00000000" w14:paraId="0000003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w:t>
            </w:r>
          </w:p>
        </w:tc>
      </w:tr>
      <w:tr>
        <w:trPr>
          <w:cantSplit w:val="0"/>
          <w:tblHeader w:val="0"/>
        </w:trPr>
        <w:tc>
          <w:tcPr>
            <w:vAlign w:val="center"/>
          </w:tcPr>
          <w:p w:rsidR="00000000" w:rsidDel="00000000" w:rsidP="00000000" w:rsidRDefault="00000000" w:rsidRPr="00000000" w14:paraId="0000003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vAlign w:val="center"/>
          </w:tcPr>
          <w:p w:rsidR="00000000" w:rsidDel="00000000" w:rsidP="00000000" w:rsidRDefault="00000000" w:rsidRPr="00000000" w14:paraId="0000003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Infrastructure (Server / Cloud)</w:t>
            </w:r>
          </w:p>
        </w:tc>
        <w:tc>
          <w:tcPr>
            <w:vAlign w:val="center"/>
          </w:tcPr>
          <w:p w:rsidR="00000000" w:rsidDel="00000000" w:rsidP="00000000" w:rsidRDefault="00000000" w:rsidRPr="00000000" w14:paraId="0000004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runs on the ServiceNow instance and is accessed through a browser over the network.</w:t>
            </w:r>
          </w:p>
        </w:tc>
        <w:tc>
          <w:tcPr>
            <w:vAlign w:val="center"/>
          </w:tcPr>
          <w:p w:rsidR="00000000" w:rsidDel="00000000" w:rsidP="00000000" w:rsidRDefault="00000000" w:rsidRPr="00000000" w14:paraId="0000004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cloud instance</w:t>
            </w:r>
          </w:p>
        </w:tc>
      </w:tr>
    </w:tbl>
    <w:p w:rsidR="00000000" w:rsidDel="00000000" w:rsidP="00000000" w:rsidRDefault="00000000" w:rsidRPr="00000000" w14:paraId="00000042">
      <w:pPr>
        <w:spacing w:before="1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3">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Table-2: Application Characteristics</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74a63" w:val="clear"/>
            <w:vAlign w:val="center"/>
          </w:tcPr>
          <w:p w:rsidR="00000000" w:rsidDel="00000000" w:rsidP="00000000" w:rsidRDefault="00000000" w:rsidRPr="00000000" w14:paraId="0000004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S.No</w:t>
            </w:r>
            <w:r w:rsidDel="00000000" w:rsidR="00000000" w:rsidRPr="00000000">
              <w:rPr>
                <w:rtl w:val="0"/>
              </w:rPr>
            </w:r>
          </w:p>
        </w:tc>
        <w:tc>
          <w:tcPr>
            <w:shd w:fill="174a63" w:val="clear"/>
            <w:vAlign w:val="center"/>
          </w:tcPr>
          <w:p w:rsidR="00000000" w:rsidDel="00000000" w:rsidP="00000000" w:rsidRDefault="00000000" w:rsidRPr="00000000" w14:paraId="0000004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Characteristics</w:t>
            </w:r>
            <w:r w:rsidDel="00000000" w:rsidR="00000000" w:rsidRPr="00000000">
              <w:rPr>
                <w:rtl w:val="0"/>
              </w:rPr>
            </w:r>
          </w:p>
        </w:tc>
        <w:tc>
          <w:tcPr>
            <w:shd w:fill="174a63" w:val="clear"/>
            <w:vAlign w:val="center"/>
          </w:tcPr>
          <w:p w:rsidR="00000000" w:rsidDel="00000000" w:rsidP="00000000" w:rsidRDefault="00000000" w:rsidRPr="00000000" w14:paraId="0000004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shd w:fill="174a63" w:val="clear"/>
            <w:vAlign w:val="center"/>
          </w:tcPr>
          <w:p w:rsidR="00000000" w:rsidDel="00000000" w:rsidP="00000000" w:rsidRDefault="00000000" w:rsidRPr="00000000" w14:paraId="0000004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4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Open-Source Frameworks</w:t>
            </w:r>
          </w:p>
        </w:tc>
        <w:tc>
          <w:tcPr>
            <w:vAlign w:val="center"/>
          </w:tcPr>
          <w:p w:rsidR="00000000" w:rsidDel="00000000" w:rsidP="00000000" w:rsidRDefault="00000000" w:rsidRPr="00000000" w14:paraId="0000004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ServiceNow's widget framework and standard web technologies; no separate external framework is required.</w:t>
            </w:r>
          </w:p>
        </w:tc>
        <w:tc>
          <w:tcPr>
            <w:vAlign w:val="center"/>
          </w:tcPr>
          <w:p w:rsidR="00000000" w:rsidDel="00000000" w:rsidP="00000000" w:rsidRDefault="00000000" w:rsidRPr="00000000" w14:paraId="0000004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Service Portal; HTML, CSS, JavaScript</w:t>
            </w:r>
          </w:p>
        </w:tc>
      </w:tr>
      <w:tr>
        <w:trPr>
          <w:cantSplit w:val="0"/>
          <w:tblHeader w:val="0"/>
        </w:trPr>
        <w:tc>
          <w:tcPr>
            <w:vAlign w:val="center"/>
          </w:tcPr>
          <w:p w:rsidR="00000000" w:rsidDel="00000000" w:rsidP="00000000" w:rsidRDefault="00000000" w:rsidRPr="00000000" w14:paraId="0000004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4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Implementations</w:t>
            </w:r>
          </w:p>
        </w:tc>
        <w:tc>
          <w:tcPr>
            <w:vAlign w:val="center"/>
          </w:tcPr>
          <w:p w:rsidR="00000000" w:rsidDel="00000000" w:rsidP="00000000" w:rsidRDefault="00000000" w:rsidRPr="00000000" w14:paraId="0000004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access is designed for mdc_admin, mdc_patient, mdc_receptionist and mdc_lab_technician. Table/record ACLs should enforce access to patient information.</w:t>
            </w:r>
          </w:p>
        </w:tc>
        <w:tc>
          <w:tcPr>
            <w:vAlign w:val="center"/>
          </w:tcPr>
          <w:p w:rsidR="00000000" w:rsidDel="00000000" w:rsidP="00000000" w:rsidRDefault="00000000" w:rsidRPr="00000000" w14:paraId="0000004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 roles, ACLs and authenticated sessions</w:t>
            </w:r>
          </w:p>
        </w:tc>
      </w:tr>
      <w:tr>
        <w:trPr>
          <w:cantSplit w:val="0"/>
          <w:tblHeader w:val="0"/>
        </w:trPr>
        <w:tc>
          <w:tcPr>
            <w:vAlign w:val="center"/>
          </w:tcPr>
          <w:p w:rsidR="00000000" w:rsidDel="00000000" w:rsidP="00000000" w:rsidRDefault="00000000" w:rsidRPr="00000000" w14:paraId="0000005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5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Scalable Architecture</w:t>
            </w:r>
          </w:p>
        </w:tc>
        <w:tc>
          <w:tcPr>
            <w:vAlign w:val="center"/>
          </w:tcPr>
          <w:p w:rsidR="00000000" w:rsidDel="00000000" w:rsidP="00000000" w:rsidRDefault="00000000" w:rsidRPr="00000000" w14:paraId="0000005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Portal UI, server-side logic and data tables are separated. ServiceNow manages the underlying platform infrastructure.</w:t>
            </w:r>
          </w:p>
        </w:tc>
        <w:tc>
          <w:tcPr>
            <w:vAlign w:val="center"/>
          </w:tcPr>
          <w:p w:rsidR="00000000" w:rsidDel="00000000" w:rsidP="00000000" w:rsidRDefault="00000000" w:rsidRPr="00000000" w14:paraId="0000005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Portal widgets, Business Rules, GlideRecord</w:t>
            </w:r>
          </w:p>
        </w:tc>
      </w:tr>
      <w:tr>
        <w:trPr>
          <w:cantSplit w:val="0"/>
          <w:tblHeader w:val="0"/>
        </w:trPr>
        <w:tc>
          <w:tcPr>
            <w:vAlign w:val="center"/>
          </w:tcPr>
          <w:p w:rsidR="00000000" w:rsidDel="00000000" w:rsidP="00000000" w:rsidRDefault="00000000" w:rsidRPr="00000000" w14:paraId="0000005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05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w:t>
            </w:r>
          </w:p>
        </w:tc>
        <w:tc>
          <w:tcPr>
            <w:vAlign w:val="center"/>
          </w:tcPr>
          <w:p w:rsidR="00000000" w:rsidDel="00000000" w:rsidP="00000000" w:rsidRDefault="00000000" w:rsidRPr="00000000" w14:paraId="0000005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depends on ServiceNow instance availability and network connectivity; the project does not configure its own load balancer.</w:t>
            </w:r>
          </w:p>
        </w:tc>
        <w:tc>
          <w:tcPr>
            <w:vAlign w:val="center"/>
          </w:tcPr>
          <w:p w:rsidR="00000000" w:rsidDel="00000000" w:rsidP="00000000" w:rsidRDefault="00000000" w:rsidRPr="00000000" w14:paraId="0000005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ServiceNow-hosted cloud platform</w:t>
            </w:r>
          </w:p>
        </w:tc>
      </w:tr>
      <w:tr>
        <w:trPr>
          <w:cantSplit w:val="0"/>
          <w:tblHeader w:val="0"/>
        </w:trPr>
        <w:tc>
          <w:tcPr>
            <w:vAlign w:val="center"/>
          </w:tcPr>
          <w:p w:rsidR="00000000" w:rsidDel="00000000" w:rsidP="00000000" w:rsidRDefault="00000000" w:rsidRPr="00000000" w14:paraId="0000005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05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vAlign w:val="center"/>
          </w:tcPr>
          <w:p w:rsidR="00000000" w:rsidDel="00000000" w:rsidP="00000000" w:rsidRDefault="00000000" w:rsidRPr="00000000" w14:paraId="0000005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Targeted GlideRecord queries, active-test filtering and user-specific appointment/report queries help avoid loading unnecessary records.</w:t>
            </w:r>
          </w:p>
        </w:tc>
        <w:tc>
          <w:tcPr>
            <w:vAlign w:val="center"/>
          </w:tcPr>
          <w:p w:rsidR="00000000" w:rsidDel="00000000" w:rsidP="00000000" w:rsidRDefault="00000000" w:rsidRPr="00000000" w14:paraId="0000005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GlideRecord queries and Service Portal widget scripts</w:t>
            </w:r>
          </w:p>
        </w:tc>
      </w:tr>
    </w:tbl>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