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Acceptance Testing</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UAT Execution &amp; Report Submission</w:t>
      </w:r>
      <w:r w:rsidDel="00000000" w:rsidR="00000000" w:rsidRPr="00000000">
        <w:rPr>
          <w:rtl w:val="0"/>
        </w:rPr>
      </w:r>
    </w:p>
    <w:tbl>
      <w:tblPr>
        <w:tblStyle w:val="Table1"/>
        <w:tblW w:w="106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shd w:fill="e7e7e7" w:val="clear"/>
          </w:tcPr>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October 2026</w:t>
            </w:r>
          </w:p>
        </w:tc>
      </w:tr>
      <w:tr>
        <w:trPr>
          <w:cantSplit w:val="0"/>
          <w:tblHeader w:val="0"/>
        </w:trPr>
        <w:tc>
          <w:tcPr>
            <w:shd w:fill="e7e7e7" w:val="clear"/>
          </w:tcPr>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ID</w:t>
            </w:r>
          </w:p>
        </w:tc>
        <w:tc>
          <w:tcPr/>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ServiceNow-92_________________</w:t>
            </w:r>
          </w:p>
        </w:tc>
      </w:tr>
      <w:tr>
        <w:trPr>
          <w:cantSplit w:val="0"/>
          <w:tblHeader w:val="0"/>
        </w:trPr>
        <w:tc>
          <w:tcPr>
            <w:shd w:fill="e7e7e7" w:val="clear"/>
          </w:tcPr>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Name</w:t>
            </w:r>
          </w:p>
        </w:tc>
        <w:tc>
          <w:tcPr/>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Diagnosis Center (MDC)</w:t>
            </w:r>
          </w:p>
        </w:tc>
      </w:tr>
      <w:tr>
        <w:trPr>
          <w:cantSplit w:val="0"/>
          <w:tblHeader w:val="0"/>
        </w:trPr>
        <w:tc>
          <w:tcPr>
            <w:shd w:fill="e7e7e7" w:val="clear"/>
          </w:tcPr>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Marks</w:t>
            </w:r>
          </w:p>
        </w:tc>
        <w:tc>
          <w:tcPr/>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Marks</w:t>
            </w:r>
          </w:p>
        </w:tc>
      </w:tr>
    </w:tbl>
    <w:p w:rsidR="00000000" w:rsidDel="00000000" w:rsidP="00000000" w:rsidRDefault="00000000" w:rsidRPr="00000000" w14:paraId="0000000B">
      <w:pPr>
        <w:pStyle w:val="Heading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Purpose of Document</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Acceptance Testing (UAT) helps verify that the Medical Diagnosis Center application supports the intended patient and staff workflows. It checks test browsing, appointment booking and tracking, medical report access, and role-based operations. UAT helps identify workflow and usability problems before acceptance.</w:t>
      </w:r>
    </w:p>
    <w:p w:rsidR="00000000" w:rsidDel="00000000" w:rsidP="00000000" w:rsidRDefault="00000000" w:rsidRPr="00000000" w14:paraId="0000000D">
      <w:pPr>
        <w:pStyle w:val="Heading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Defect Analysis</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table uses the template's severity columns and subtotals. Populate the resolution categories and counts from the team's actual defect log; do not record issues as fixed or closed unless the fix has been verified.</w:t>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tl w:val="0"/>
        </w:rPr>
      </w:r>
    </w:p>
    <w:tbl>
      <w:tblPr>
        <w:tblStyle w:val="Table2"/>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1800"/>
        <w:gridCol w:w="1800"/>
        <w:gridCol w:w="1800"/>
        <w:gridCol w:w="1800"/>
        <w:gridCol w:w="1800"/>
        <w:tblGridChange w:id="0">
          <w:tblGrid>
            <w:gridCol w:w="1800"/>
            <w:gridCol w:w="1800"/>
            <w:gridCol w:w="1800"/>
            <w:gridCol w:w="1800"/>
            <w:gridCol w:w="1800"/>
            <w:gridCol w:w="1800"/>
          </w:tblGrid>
        </w:tblGridChange>
      </w:tblGrid>
      <w:tr>
        <w:trPr>
          <w:cantSplit w:val="0"/>
          <w:tblHeader w:val="0"/>
        </w:trPr>
        <w:tc>
          <w:tcPr>
            <w:shd w:fill="d9d9d9" w:val="clear"/>
            <w:vAlign w:val="center"/>
          </w:tcPr>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Resolution / Issue</w:t>
            </w:r>
            <w:r w:rsidDel="00000000" w:rsidR="00000000" w:rsidRPr="00000000">
              <w:rPr>
                <w:rtl w:val="0"/>
              </w:rPr>
            </w:r>
          </w:p>
        </w:tc>
        <w:tc>
          <w:tcPr>
            <w:shd w:fill="d9d9d9" w:val="clear"/>
            <w:vAlign w:val="center"/>
          </w:tcPr>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Severity 1</w:t>
            </w:r>
            <w:r w:rsidDel="00000000" w:rsidR="00000000" w:rsidRPr="00000000">
              <w:rPr>
                <w:rtl w:val="0"/>
              </w:rPr>
            </w:r>
          </w:p>
        </w:tc>
        <w:tc>
          <w:tcPr>
            <w:shd w:fill="d9d9d9" w:val="clear"/>
            <w:vAlign w:val="center"/>
          </w:tcPr>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Severity 2</w:t>
            </w:r>
            <w:r w:rsidDel="00000000" w:rsidR="00000000" w:rsidRPr="00000000">
              <w:rPr>
                <w:rtl w:val="0"/>
              </w:rPr>
            </w:r>
          </w:p>
        </w:tc>
        <w:tc>
          <w:tcPr>
            <w:shd w:fill="d9d9d9" w:val="clear"/>
            <w:vAlign w:val="center"/>
          </w:tcPr>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Severity 3</w:t>
            </w:r>
            <w:r w:rsidDel="00000000" w:rsidR="00000000" w:rsidRPr="00000000">
              <w:rPr>
                <w:rtl w:val="0"/>
              </w:rPr>
            </w:r>
          </w:p>
        </w:tc>
        <w:tc>
          <w:tcPr>
            <w:shd w:fill="d9d9d9" w:val="clear"/>
            <w:vAlign w:val="center"/>
          </w:tcPr>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Severity 4</w:t>
            </w:r>
            <w:r w:rsidDel="00000000" w:rsidR="00000000" w:rsidRPr="00000000">
              <w:rPr>
                <w:rtl w:val="0"/>
              </w:rPr>
            </w:r>
          </w:p>
        </w:tc>
        <w:tc>
          <w:tcPr>
            <w:shd w:fill="d9d9d9" w:val="clear"/>
            <w:vAlign w:val="center"/>
          </w:tcPr>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Subtotal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 Appointment time-zone mismatch</w:t>
            </w:r>
          </w:p>
        </w:tc>
        <w:tc>
          <w:tcPr>
            <w:vAlign w:val="center"/>
          </w:tcPr>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vAlign w:val="center"/>
          </w:tcPr>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Needs verification — Patient-specific access</w:t>
            </w:r>
          </w:p>
        </w:tc>
        <w:tc>
          <w:tcPr>
            <w:vAlign w:val="center"/>
          </w:tcPr>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vAlign w:val="center"/>
          </w:tcPr>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Needs verification — Duplicate report prevention</w:t>
            </w:r>
          </w:p>
        </w:tc>
        <w:tc>
          <w:tcPr>
            <w:vAlign w:val="center"/>
          </w:tcPr>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vAlign w:val="center"/>
          </w:tcPr>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enhancement — PDF report attachment</w:t>
            </w:r>
          </w:p>
        </w:tc>
        <w:tc>
          <w:tcPr>
            <w:vAlign w:val="center"/>
          </w:tcPr>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vAlign w:val="center"/>
          </w:tcPr>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enhancement — Appointment/report notifications</w:t>
            </w:r>
          </w:p>
        </w:tc>
        <w:tc>
          <w:tcPr>
            <w:vAlign w:val="center"/>
          </w:tcPr>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e7e7e7" w:val="clear"/>
            <w:vAlign w:val="center"/>
          </w:tcPr>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Totals</w:t>
            </w:r>
            <w:r w:rsidDel="00000000" w:rsidR="00000000" w:rsidRPr="00000000">
              <w:rPr>
                <w:rtl w:val="0"/>
              </w:rPr>
            </w:r>
          </w:p>
        </w:tc>
        <w:tc>
          <w:tcPr>
            <w:shd w:fill="e7e7e7" w:val="clear"/>
            <w:vAlign w:val="center"/>
          </w:tcPr>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w:t>
            </w:r>
            <w:r w:rsidDel="00000000" w:rsidR="00000000" w:rsidRPr="00000000">
              <w:rPr>
                <w:rtl w:val="0"/>
              </w:rPr>
            </w:r>
          </w:p>
        </w:tc>
        <w:tc>
          <w:tcPr>
            <w:shd w:fill="e7e7e7" w:val="clear"/>
            <w:vAlign w:val="center"/>
          </w:tcPr>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tc>
        <w:tc>
          <w:tcPr>
            <w:shd w:fill="e7e7e7" w:val="clear"/>
            <w:vAlign w:val="center"/>
          </w:tcPr>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tl w:val="0"/>
              </w:rPr>
            </w:r>
          </w:p>
        </w:tc>
        <w:tc>
          <w:tcPr>
            <w:shd w:fill="e7e7e7" w:val="clear"/>
            <w:vAlign w:val="center"/>
          </w:tcPr>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w:t>
            </w:r>
            <w:r w:rsidDel="00000000" w:rsidR="00000000" w:rsidRPr="00000000">
              <w:rPr>
                <w:rtl w:val="0"/>
              </w:rPr>
            </w:r>
          </w:p>
        </w:tc>
        <w:tc>
          <w:tcPr>
            <w:shd w:fill="e7e7e7" w:val="clear"/>
            <w:vAlign w:val="center"/>
          </w:tcPr>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r>
    </w:tbl>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Test Case Analysis</w:t>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below is formatted like the supplied template. It shows an all-pass target summary for the listed cases; use the Pass values only after the team has executed and confirmed each test.</w:t>
      </w:r>
    </w:p>
    <w:tbl>
      <w:tblPr>
        <w:tblStyle w:val="Table3"/>
        <w:tblW w:w="106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1"/>
        <w:gridCol w:w="2131"/>
        <w:gridCol w:w="2131"/>
        <w:gridCol w:w="2131"/>
        <w:gridCol w:w="2131"/>
        <w:tblGridChange w:id="0">
          <w:tblGrid>
            <w:gridCol w:w="2131"/>
            <w:gridCol w:w="2131"/>
            <w:gridCol w:w="2131"/>
            <w:gridCol w:w="2131"/>
            <w:gridCol w:w="2131"/>
          </w:tblGrid>
        </w:tblGridChange>
      </w:tblGrid>
      <w:tr>
        <w:trPr>
          <w:cantSplit w:val="0"/>
          <w:tblHeader w:val="0"/>
        </w:trPr>
        <w:tc>
          <w:tcPr>
            <w:shd w:fill="d9d9d9" w:val="clear"/>
          </w:tcPr>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w:t>
            </w:r>
          </w:p>
        </w:tc>
        <w:tc>
          <w:tcPr>
            <w:shd w:fill="d9d9d9" w:val="clear"/>
          </w:tcPr>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Cases</w:t>
            </w:r>
          </w:p>
        </w:tc>
        <w:tc>
          <w:tcPr>
            <w:shd w:fill="d9d9d9" w:val="clear"/>
          </w:tcPr>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Tested</w:t>
            </w:r>
          </w:p>
        </w:tc>
        <w:tc>
          <w:tcPr>
            <w:shd w:fill="d9d9d9" w:val="clear"/>
          </w:tcPr>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w:t>
            </w:r>
          </w:p>
        </w:tc>
        <w:tc>
          <w:tcPr>
            <w:shd w:fill="d9d9d9" w:val="clear"/>
          </w:tcPr>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rHeight w:val="365.9765625" w:hRule="atLeast"/>
          <w:tblHeader w:val="0"/>
        </w:trPr>
        <w:tc>
          <w:tcPr/>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Portal</w:t>
            </w:r>
          </w:p>
        </w:tc>
        <w:tc>
          <w:tcPr/>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 Booking</w:t>
            </w:r>
          </w:p>
        </w:tc>
        <w:tc>
          <w:tcPr/>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Appointments</w:t>
            </w:r>
          </w:p>
        </w:tc>
        <w:tc>
          <w:tcPr/>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Reports</w:t>
            </w:r>
          </w:p>
        </w:tc>
        <w:tc>
          <w:tcPr/>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w:t>
            </w:r>
          </w:p>
        </w:tc>
        <w:tc>
          <w:tcPr/>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Output</w:t>
            </w:r>
          </w:p>
        </w:tc>
        <w:tc>
          <w:tcPr/>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Totals</w:t>
            </w:r>
            <w:r w:rsidDel="00000000" w:rsidR="00000000" w:rsidRPr="00000000">
              <w:rPr>
                <w:rtl w:val="0"/>
              </w:rPr>
            </w:r>
          </w:p>
        </w:tc>
        <w:tc>
          <w:tcPr/>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15</w:t>
            </w:r>
            <w:r w:rsidDel="00000000" w:rsidR="00000000" w:rsidRPr="00000000">
              <w:rPr>
                <w:rtl w:val="0"/>
              </w:rPr>
            </w:r>
          </w:p>
        </w:tc>
        <w:tc>
          <w:tcPr/>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w:t>
            </w:r>
            <w:r w:rsidDel="00000000" w:rsidR="00000000" w:rsidRPr="00000000">
              <w:rPr>
                <w:rtl w:val="0"/>
              </w:rPr>
            </w:r>
          </w:p>
        </w:tc>
        <w:tc>
          <w:tcPr/>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w:t>
            </w:r>
            <w:r w:rsidDel="00000000" w:rsidR="00000000" w:rsidRPr="00000000">
              <w:rPr>
                <w:rtl w:val="0"/>
              </w:rPr>
            </w:r>
          </w:p>
        </w:tc>
        <w:tc>
          <w:tcPr/>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15</w:t>
            </w:r>
            <w:r w:rsidDel="00000000" w:rsidR="00000000" w:rsidRPr="00000000">
              <w:rPr>
                <w:rtl w:val="0"/>
              </w:rPr>
            </w:r>
          </w:p>
        </w:tc>
      </w:tr>
    </w:tbl>
    <w:p w:rsidR="00000000" w:rsidDel="00000000" w:rsidP="00000000" w:rsidRDefault="00000000" w:rsidRPr="00000000" w14:paraId="00000065">
      <w:pPr>
        <w:pStyle w:val="Head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Detailed Test Cases</w:t>
      </w:r>
    </w:p>
    <w:tbl>
      <w:tblPr>
        <w:tblStyle w:val="Table4"/>
        <w:tblW w:w="106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70"/>
        <w:gridCol w:w="2670"/>
        <w:gridCol w:w="4140"/>
        <w:gridCol w:w="1200"/>
        <w:tblGridChange w:id="0">
          <w:tblGrid>
            <w:gridCol w:w="2670"/>
            <w:gridCol w:w="2670"/>
            <w:gridCol w:w="4140"/>
            <w:gridCol w:w="1200"/>
          </w:tblGrid>
        </w:tblGridChange>
      </w:tblGrid>
      <w:tr>
        <w:trPr>
          <w:cantSplit w:val="0"/>
          <w:tblHeader w:val="0"/>
        </w:trPr>
        <w:tc>
          <w:tcPr>
            <w:shd w:fill="d9d9d9" w:val="clear"/>
          </w:tcPr>
          <w:p w:rsidR="00000000" w:rsidDel="00000000" w:rsidP="00000000" w:rsidRDefault="00000000" w:rsidRPr="00000000" w14:paraId="00000066">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w:t>
            </w:r>
          </w:p>
        </w:tc>
        <w:tc>
          <w:tcPr>
            <w:shd w:fill="d9d9d9" w:val="clear"/>
          </w:tcPr>
          <w:p w:rsidR="00000000" w:rsidDel="00000000" w:rsidP="00000000" w:rsidRDefault="00000000" w:rsidRPr="00000000" w14:paraId="00000067">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w:t>
            </w:r>
          </w:p>
        </w:tc>
        <w:tc>
          <w:tcPr>
            <w:shd w:fill="d9d9d9" w:val="clear"/>
          </w:tcPr>
          <w:p w:rsidR="00000000" w:rsidDel="00000000" w:rsidP="00000000" w:rsidRDefault="00000000" w:rsidRPr="00000000" w14:paraId="00000068">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Criteria</w:t>
            </w:r>
          </w:p>
        </w:tc>
        <w:tc>
          <w:tcPr>
            <w:shd w:fill="d9d9d9" w:val="clear"/>
          </w:tcPr>
          <w:p w:rsidR="00000000" w:rsidDel="00000000" w:rsidP="00000000" w:rsidRDefault="00000000" w:rsidRPr="00000000" w14:paraId="00000069">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w:t>
            </w:r>
          </w:p>
        </w:tc>
      </w:tr>
      <w:tr>
        <w:trPr>
          <w:cantSplit w:val="0"/>
          <w:trHeight w:val="645" w:hRule="atLeast"/>
          <w:tblHeader w:val="0"/>
        </w:trPr>
        <w:tc>
          <w:tcPr/>
          <w:p w:rsidR="00000000" w:rsidDel="00000000" w:rsidP="00000000" w:rsidRDefault="00000000" w:rsidRPr="00000000" w14:paraId="0000006A">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Portal</w:t>
            </w:r>
          </w:p>
        </w:tc>
        <w:tc>
          <w:tcPr/>
          <w:p w:rsidR="00000000" w:rsidDel="00000000" w:rsidP="00000000" w:rsidRDefault="00000000" w:rsidRPr="00000000" w14:paraId="0000006B">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Home Page</w:t>
            </w:r>
          </w:p>
        </w:tc>
        <w:tc>
          <w:tcPr/>
          <w:p w:rsidR="00000000" w:rsidDel="00000000" w:rsidP="00000000" w:rsidRDefault="00000000" w:rsidRPr="00000000" w14:paraId="0000006C">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MDC home page loads and navigation works.</w:t>
            </w:r>
          </w:p>
        </w:tc>
        <w:tc>
          <w:tcPr/>
          <w:p w:rsidR="00000000" w:rsidDel="00000000" w:rsidP="00000000" w:rsidRDefault="00000000" w:rsidRPr="00000000" w14:paraId="0000006D">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 </w:t>
            </w:r>
          </w:p>
        </w:tc>
      </w:tr>
      <w:tr>
        <w:trPr>
          <w:cantSplit w:val="0"/>
          <w:trHeight w:val="675" w:hRule="atLeast"/>
          <w:tblHeader w:val="0"/>
        </w:trPr>
        <w:tc>
          <w:tcPr/>
          <w:p w:rsidR="00000000" w:rsidDel="00000000" w:rsidP="00000000" w:rsidRDefault="00000000" w:rsidRPr="00000000" w14:paraId="0000006E">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Portal</w:t>
            </w:r>
          </w:p>
        </w:tc>
        <w:tc>
          <w:tcPr/>
          <w:p w:rsidR="00000000" w:rsidDel="00000000" w:rsidP="00000000" w:rsidRDefault="00000000" w:rsidRPr="00000000" w14:paraId="0000006F">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Diagnostic Tests</w:t>
            </w:r>
          </w:p>
        </w:tc>
        <w:tc>
          <w:tcPr/>
          <w:p w:rsidR="00000000" w:rsidDel="00000000" w:rsidP="00000000" w:rsidRDefault="00000000" w:rsidRPr="00000000" w14:paraId="00000070">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diagnostic tests and configured details are visible.</w:t>
            </w:r>
          </w:p>
        </w:tc>
        <w:tc>
          <w:tcPr/>
          <w:p w:rsidR="00000000" w:rsidDel="00000000" w:rsidP="00000000" w:rsidRDefault="00000000" w:rsidRPr="00000000" w14:paraId="00000071">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 </w:t>
            </w:r>
          </w:p>
        </w:tc>
      </w:tr>
      <w:tr>
        <w:trPr>
          <w:cantSplit w:val="0"/>
          <w:trHeight w:val="705" w:hRule="atLeast"/>
          <w:tblHeader w:val="0"/>
        </w:trPr>
        <w:tc>
          <w:tcPr/>
          <w:p w:rsidR="00000000" w:rsidDel="00000000" w:rsidP="00000000" w:rsidRDefault="00000000" w:rsidRPr="00000000" w14:paraId="00000072">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Portal</w:t>
            </w:r>
          </w:p>
        </w:tc>
        <w:tc>
          <w:tcPr/>
          <w:p w:rsidR="00000000" w:rsidDel="00000000" w:rsidP="00000000" w:rsidRDefault="00000000" w:rsidRPr="00000000" w14:paraId="00000073">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Test Details</w:t>
            </w:r>
          </w:p>
        </w:tc>
        <w:tc>
          <w:tcPr/>
          <w:p w:rsidR="00000000" w:rsidDel="00000000" w:rsidP="00000000" w:rsidRDefault="00000000" w:rsidRPr="00000000" w14:paraId="00000074">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test's configured information is displayed.</w:t>
            </w:r>
          </w:p>
        </w:tc>
        <w:tc>
          <w:tcPr/>
          <w:p w:rsidR="00000000" w:rsidDel="00000000" w:rsidP="00000000" w:rsidRDefault="00000000" w:rsidRPr="00000000" w14:paraId="00000075">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 </w:t>
            </w:r>
          </w:p>
        </w:tc>
      </w:tr>
      <w:tr>
        <w:trPr>
          <w:cantSplit w:val="0"/>
          <w:trHeight w:val="826.953125" w:hRule="atLeast"/>
          <w:tblHeader w:val="0"/>
        </w:trPr>
        <w:tc>
          <w:tcPr/>
          <w:p w:rsidR="00000000" w:rsidDel="00000000" w:rsidP="00000000" w:rsidRDefault="00000000" w:rsidRPr="00000000" w14:paraId="00000076">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 Booking</w:t>
            </w:r>
          </w:p>
        </w:tc>
        <w:tc>
          <w:tcPr/>
          <w:p w:rsidR="00000000" w:rsidDel="00000000" w:rsidP="00000000" w:rsidRDefault="00000000" w:rsidRPr="00000000" w14:paraId="00000077">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Valid Booking</w:t>
            </w:r>
          </w:p>
        </w:tc>
        <w:tc>
          <w:tcPr/>
          <w:p w:rsidR="00000000" w:rsidDel="00000000" w:rsidP="00000000" w:rsidRDefault="00000000" w:rsidRPr="00000000" w14:paraId="00000078">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appointment record is created with the selected test and booking details.</w:t>
            </w:r>
          </w:p>
        </w:tc>
        <w:tc>
          <w:tcPr/>
          <w:p w:rsidR="00000000" w:rsidDel="00000000" w:rsidP="00000000" w:rsidRDefault="00000000" w:rsidRPr="00000000" w14:paraId="00000079">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 </w:t>
            </w:r>
          </w:p>
        </w:tc>
      </w:tr>
      <w:tr>
        <w:trPr>
          <w:cantSplit w:val="0"/>
          <w:trHeight w:val="871.953125" w:hRule="atLeast"/>
          <w:tblHeader w:val="0"/>
        </w:trPr>
        <w:tc>
          <w:tcPr/>
          <w:p w:rsidR="00000000" w:rsidDel="00000000" w:rsidP="00000000" w:rsidRDefault="00000000" w:rsidRPr="00000000" w14:paraId="0000007A">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 Booking</w:t>
            </w:r>
          </w:p>
        </w:tc>
        <w:tc>
          <w:tcPr/>
          <w:p w:rsidR="00000000" w:rsidDel="00000000" w:rsidP="00000000" w:rsidRDefault="00000000" w:rsidRPr="00000000" w14:paraId="000000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RequiredField Validation</w:t>
            </w:r>
          </w:p>
          <w:p w:rsidR="00000000" w:rsidDel="00000000" w:rsidP="00000000" w:rsidRDefault="00000000" w:rsidRPr="00000000" w14:paraId="0000007C">
            <w:pPr>
              <w:spacing w:after="2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D">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required fields are identified before submission.</w:t>
            </w:r>
          </w:p>
        </w:tc>
        <w:tc>
          <w:tcPr/>
          <w:p w:rsidR="00000000" w:rsidDel="00000000" w:rsidP="00000000" w:rsidRDefault="00000000" w:rsidRPr="00000000" w14:paraId="0000007E">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 </w:t>
            </w:r>
          </w:p>
        </w:tc>
      </w:tr>
      <w:tr>
        <w:trPr>
          <w:cantSplit w:val="0"/>
          <w:trHeight w:val="826.953125" w:hRule="atLeast"/>
          <w:tblHeader w:val="0"/>
        </w:trPr>
        <w:tc>
          <w:tcPr/>
          <w:p w:rsidR="00000000" w:rsidDel="00000000" w:rsidP="00000000" w:rsidRDefault="00000000" w:rsidRPr="00000000" w14:paraId="0000007F">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 Booking</w:t>
            </w:r>
          </w:p>
        </w:tc>
        <w:tc>
          <w:tcPr/>
          <w:p w:rsidR="00000000" w:rsidDel="00000000" w:rsidP="00000000" w:rsidRDefault="00000000" w:rsidRPr="00000000" w14:paraId="00000080">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VerifyAppointment Time</w:t>
            </w:r>
          </w:p>
        </w:tc>
        <w:tc>
          <w:tcPr/>
          <w:p w:rsidR="00000000" w:rsidDel="00000000" w:rsidP="00000000" w:rsidRDefault="00000000" w:rsidRPr="00000000" w14:paraId="00000081">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saved, and displayed appointment times match.</w:t>
            </w:r>
          </w:p>
        </w:tc>
        <w:tc>
          <w:tcPr/>
          <w:p w:rsidR="00000000" w:rsidDel="00000000" w:rsidP="00000000" w:rsidRDefault="00000000" w:rsidRPr="00000000" w14:paraId="00000082">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rHeight w:val="841.953125" w:hRule="atLeast"/>
          <w:tblHeader w:val="0"/>
        </w:trPr>
        <w:tc>
          <w:tcPr/>
          <w:p w:rsidR="00000000" w:rsidDel="00000000" w:rsidP="00000000" w:rsidRDefault="00000000" w:rsidRPr="00000000" w14:paraId="00000083">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Appointments</w:t>
            </w:r>
          </w:p>
        </w:tc>
        <w:tc>
          <w:tcPr/>
          <w:p w:rsidR="00000000" w:rsidDel="00000000" w:rsidP="00000000" w:rsidRDefault="00000000" w:rsidRPr="00000000" w14:paraId="00000084">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Appointment List</w:t>
            </w:r>
          </w:p>
        </w:tc>
        <w:tc>
          <w:tcPr/>
          <w:p w:rsidR="00000000" w:rsidDel="00000000" w:rsidP="00000000" w:rsidRDefault="00000000" w:rsidRPr="00000000" w14:paraId="00000085">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Patients can view only their own authorized appointments.</w:t>
            </w:r>
          </w:p>
        </w:tc>
        <w:tc>
          <w:tcPr/>
          <w:p w:rsidR="00000000" w:rsidDel="00000000" w:rsidP="00000000" w:rsidRDefault="00000000" w:rsidRPr="00000000" w14:paraId="00000086">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rHeight w:val="826.953125" w:hRule="atLeast"/>
          <w:tblHeader w:val="0"/>
        </w:trPr>
        <w:tc>
          <w:tcPr/>
          <w:p w:rsidR="00000000" w:rsidDel="00000000" w:rsidP="00000000" w:rsidRDefault="00000000" w:rsidRPr="00000000" w14:paraId="00000087">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Appointments</w:t>
            </w:r>
          </w:p>
        </w:tc>
        <w:tc>
          <w:tcPr/>
          <w:p w:rsidR="00000000" w:rsidDel="00000000" w:rsidP="00000000" w:rsidRDefault="00000000" w:rsidRPr="00000000" w14:paraId="00000088">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UpdateAppointment Status</w:t>
            </w:r>
          </w:p>
        </w:tc>
        <w:tc>
          <w:tcPr/>
          <w:p w:rsidR="00000000" w:rsidDel="00000000" w:rsidP="00000000" w:rsidRDefault="00000000" w:rsidRPr="00000000" w14:paraId="00000089">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Authorized staff can update status and the saved value is visible.</w:t>
            </w:r>
          </w:p>
        </w:tc>
        <w:tc>
          <w:tcPr/>
          <w:p w:rsidR="00000000" w:rsidDel="00000000" w:rsidP="00000000" w:rsidRDefault="00000000" w:rsidRPr="00000000" w14:paraId="0000008A">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 </w:t>
            </w:r>
          </w:p>
        </w:tc>
      </w:tr>
      <w:tr>
        <w:trPr>
          <w:cantSplit w:val="0"/>
          <w:trHeight w:val="736.953125" w:hRule="atLeast"/>
          <w:tblHeader w:val="0"/>
        </w:trPr>
        <w:tc>
          <w:tcPr/>
          <w:p w:rsidR="00000000" w:rsidDel="00000000" w:rsidP="00000000" w:rsidRDefault="00000000" w:rsidRPr="00000000" w14:paraId="0000008B">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Reports</w:t>
            </w:r>
          </w:p>
        </w:tc>
        <w:tc>
          <w:tcPr/>
          <w:p w:rsidR="00000000" w:rsidDel="00000000" w:rsidP="00000000" w:rsidRDefault="00000000" w:rsidRPr="00000000" w14:paraId="0000008C">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Medical Report</w:t>
            </w:r>
          </w:p>
        </w:tc>
        <w:tc>
          <w:tcPr/>
          <w:p w:rsidR="00000000" w:rsidDel="00000000" w:rsidP="00000000" w:rsidRDefault="00000000" w:rsidRPr="00000000" w14:paraId="0000008D">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Authorized users can access the report linked to the appointment.</w:t>
            </w:r>
          </w:p>
        </w:tc>
        <w:tc>
          <w:tcPr/>
          <w:p w:rsidR="00000000" w:rsidDel="00000000" w:rsidP="00000000" w:rsidRDefault="00000000" w:rsidRPr="00000000" w14:paraId="0000008E">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 </w:t>
            </w:r>
          </w:p>
        </w:tc>
      </w:tr>
      <w:tr>
        <w:trPr>
          <w:cantSplit w:val="0"/>
          <w:trHeight w:val="811.953125" w:hRule="atLeast"/>
          <w:tblHeader w:val="0"/>
        </w:trPr>
        <w:tc>
          <w:tcPr/>
          <w:p w:rsidR="00000000" w:rsidDel="00000000" w:rsidP="00000000" w:rsidRDefault="00000000" w:rsidRPr="00000000" w14:paraId="0000008F">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Reports</w:t>
            </w:r>
          </w:p>
        </w:tc>
        <w:tc>
          <w:tcPr/>
          <w:p w:rsidR="00000000" w:rsidDel="00000000" w:rsidP="00000000" w:rsidRDefault="00000000" w:rsidRPr="00000000" w14:paraId="00000090">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Creation Rule</w:t>
            </w:r>
          </w:p>
        </w:tc>
        <w:tc>
          <w:tcPr/>
          <w:p w:rsidR="00000000" w:rsidDel="00000000" w:rsidP="00000000" w:rsidRDefault="00000000" w:rsidRPr="00000000" w14:paraId="00000091">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Configured completion status creates the linked report record.</w:t>
            </w:r>
          </w:p>
        </w:tc>
        <w:tc>
          <w:tcPr/>
          <w:p w:rsidR="00000000" w:rsidDel="00000000" w:rsidP="00000000" w:rsidRDefault="00000000" w:rsidRPr="00000000" w14:paraId="00000092">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rHeight w:val="856.953125" w:hRule="atLeast"/>
          <w:tblHeader w:val="0"/>
        </w:trPr>
        <w:tc>
          <w:tcPr/>
          <w:p w:rsidR="00000000" w:rsidDel="00000000" w:rsidP="00000000" w:rsidRDefault="00000000" w:rsidRPr="00000000" w14:paraId="00000093">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Reports</w:t>
            </w:r>
          </w:p>
        </w:tc>
        <w:tc>
          <w:tcPr/>
          <w:p w:rsidR="00000000" w:rsidDel="00000000" w:rsidP="00000000" w:rsidRDefault="00000000" w:rsidRPr="00000000" w14:paraId="00000094">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PreventDuplicate Reports</w:t>
            </w:r>
          </w:p>
        </w:tc>
        <w:tc>
          <w:tcPr/>
          <w:p w:rsidR="00000000" w:rsidDel="00000000" w:rsidP="00000000" w:rsidRDefault="00000000" w:rsidRPr="00000000" w14:paraId="00000095">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Repeated workflow execution does not create duplicate report records.</w:t>
            </w:r>
          </w:p>
        </w:tc>
        <w:tc>
          <w:tcPr/>
          <w:p w:rsidR="00000000" w:rsidDel="00000000" w:rsidP="00000000" w:rsidRDefault="00000000" w:rsidRPr="00000000" w14:paraId="00000096">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 </w:t>
            </w:r>
          </w:p>
        </w:tc>
      </w:tr>
      <w:tr>
        <w:trPr>
          <w:cantSplit w:val="0"/>
          <w:trHeight w:val="1192.9296875" w:hRule="atLeast"/>
          <w:tblHeader w:val="0"/>
        </w:trPr>
        <w:tc>
          <w:tcPr/>
          <w:p w:rsidR="00000000" w:rsidDel="00000000" w:rsidP="00000000" w:rsidRDefault="00000000" w:rsidRPr="00000000" w14:paraId="00000097">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w:t>
            </w:r>
          </w:p>
        </w:tc>
        <w:tc>
          <w:tcPr/>
          <w:p w:rsidR="00000000" w:rsidDel="00000000" w:rsidP="00000000" w:rsidRDefault="00000000" w:rsidRPr="00000000" w14:paraId="00000098">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Access</w:t>
            </w:r>
          </w:p>
        </w:tc>
        <w:tc>
          <w:tcPr/>
          <w:p w:rsidR="00000000" w:rsidDel="00000000" w:rsidP="00000000" w:rsidRDefault="00000000" w:rsidRPr="00000000" w14:paraId="00000099">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Configured role permissions are enforced for patient, receptionist, lab technician, and admin.</w:t>
            </w:r>
          </w:p>
        </w:tc>
        <w:tc>
          <w:tcPr/>
          <w:p w:rsidR="00000000" w:rsidDel="00000000" w:rsidP="00000000" w:rsidRDefault="00000000" w:rsidRPr="00000000" w14:paraId="0000009A">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rHeight w:val="991.953125" w:hRule="atLeast"/>
          <w:tblHeader w:val="0"/>
        </w:trPr>
        <w:tc>
          <w:tcPr/>
          <w:p w:rsidR="00000000" w:rsidDel="00000000" w:rsidP="00000000" w:rsidRDefault="00000000" w:rsidRPr="00000000" w14:paraId="0000009B">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w:t>
            </w:r>
          </w:p>
        </w:tc>
        <w:tc>
          <w:tcPr/>
          <w:p w:rsidR="00000000" w:rsidDel="00000000" w:rsidP="00000000" w:rsidRDefault="00000000" w:rsidRPr="00000000" w14:paraId="0000009C">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Record Privacy</w:t>
            </w:r>
          </w:p>
        </w:tc>
        <w:tc>
          <w:tcPr/>
          <w:p w:rsidR="00000000" w:rsidDel="00000000" w:rsidP="00000000" w:rsidRDefault="00000000" w:rsidRPr="00000000" w14:paraId="0000009D">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patient cannot access another patient's appointment or report.</w:t>
            </w:r>
          </w:p>
        </w:tc>
        <w:tc>
          <w:tcPr/>
          <w:p w:rsidR="00000000" w:rsidDel="00000000" w:rsidP="00000000" w:rsidRDefault="00000000" w:rsidRPr="00000000" w14:paraId="0000009E">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p w:rsidR="00000000" w:rsidDel="00000000" w:rsidP="00000000" w:rsidRDefault="00000000" w:rsidRPr="00000000" w14:paraId="0000009F">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Output</w:t>
            </w:r>
          </w:p>
        </w:tc>
        <w:tc>
          <w:tcPr/>
          <w:p w:rsidR="00000000" w:rsidDel="00000000" w:rsidP="00000000" w:rsidRDefault="00000000" w:rsidRPr="00000000" w14:paraId="000000A0">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Print/Download Report</w:t>
            </w:r>
          </w:p>
        </w:tc>
        <w:tc>
          <w:tcPr/>
          <w:p w:rsidR="00000000" w:rsidDel="00000000" w:rsidP="00000000" w:rsidRDefault="00000000" w:rsidRPr="00000000" w14:paraId="000000A1">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 portal print/download output is readable and corresponds to the selected report.</w:t>
            </w:r>
          </w:p>
        </w:tc>
        <w:tc>
          <w:tcPr/>
          <w:p w:rsidR="00000000" w:rsidDel="00000000" w:rsidP="00000000" w:rsidRDefault="00000000" w:rsidRPr="00000000" w14:paraId="000000A2">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rHeight w:val="1132.9296875" w:hRule="atLeast"/>
          <w:tblHeader w:val="0"/>
        </w:trPr>
        <w:tc>
          <w:tcPr/>
          <w:p w:rsidR="00000000" w:rsidDel="00000000" w:rsidP="00000000" w:rsidRDefault="00000000" w:rsidRPr="00000000" w14:paraId="000000A3">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Output</w:t>
            </w:r>
          </w:p>
        </w:tc>
        <w:tc>
          <w:tcPr/>
          <w:p w:rsidR="00000000" w:rsidDel="00000000" w:rsidP="00000000" w:rsidRDefault="00000000" w:rsidRPr="00000000" w14:paraId="000000A4">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Demonstration Findings</w:t>
            </w:r>
          </w:p>
        </w:tc>
        <w:tc>
          <w:tcPr/>
          <w:p w:rsidR="00000000" w:rsidDel="00000000" w:rsidP="00000000" w:rsidRDefault="00000000" w:rsidRPr="00000000" w14:paraId="000000A5">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 findings are clearly identified and not represented as validated clinical results.</w:t>
            </w:r>
          </w:p>
        </w:tc>
        <w:tc>
          <w:tcPr/>
          <w:p w:rsidR="00000000" w:rsidDel="00000000" w:rsidP="00000000" w:rsidRDefault="00000000" w:rsidRPr="00000000" w14:paraId="000000A6">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 </w:t>
            </w:r>
          </w:p>
        </w:tc>
      </w:tr>
    </w:tbl>
    <w:p w:rsidR="00000000" w:rsidDel="00000000" w:rsidP="00000000" w:rsidRDefault="00000000" w:rsidRPr="00000000" w14:paraId="000000A7">
      <w:pPr>
        <w:pStyle w:val="Heading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UAT Summary</w:t>
      </w:r>
    </w:p>
    <w:p w:rsidR="00000000" w:rsidDel="00000000" w:rsidP="00000000" w:rsidRDefault="00000000" w:rsidRPr="00000000" w14:paraId="000000A8">
      <w:pPr>
        <w:jc w:val="both"/>
        <w:rPr/>
      </w:pPr>
      <w:r w:rsidDel="00000000" w:rsidR="00000000" w:rsidRPr="00000000">
        <w:rPr>
          <w:rFonts w:ascii="Times New Roman" w:cs="Times New Roman" w:eastAsia="Times New Roman" w:hAnsi="Times New Roman"/>
          <w:sz w:val="24"/>
          <w:szCs w:val="24"/>
          <w:rtl w:val="0"/>
        </w:rPr>
        <w:t xml:space="preserve">UAT covers the core MDC user journeys, including test catalogue access, appointment handling, report access, and role-based permissions. The final UAT sign-off should be completed after all cases h</w:t>
      </w:r>
      <w:r w:rsidDel="00000000" w:rsidR="00000000" w:rsidRPr="00000000">
        <w:rPr>
          <w:rtl w:val="0"/>
        </w:rPr>
        <w:t xml:space="preserve">ave been run and the team has confirmed the results.</w:t>
      </w:r>
    </w:p>
    <w:sectPr>
      <w:pgSz w:h="15840" w:w="12240" w:orient="portrait"/>
      <w:pgMar w:bottom="792" w:top="792" w:left="792" w:right="79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26"/>
      <w:szCs w:val="26"/>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